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E69E0">
      <w:pPr>
        <w:keepNext w:val="0"/>
        <w:keepLines w:val="0"/>
        <w:pageBreakBefore w:val="0"/>
        <w:wordWrap/>
        <w:overflowPunct/>
        <w:bidi w:val="0"/>
        <w:spacing w:line="300" w:lineRule="auto"/>
        <w:ind w:left="0" w:leftChars="0" w:right="0"/>
        <w:rPr>
          <w:rFonts w:hint="eastAsia" w:ascii="宋体" w:hAnsi="宋体" w:eastAsia="宋体" w:cs="宋体"/>
          <w:color w:val="auto"/>
        </w:rPr>
      </w:pPr>
      <w:bookmarkStart w:id="0" w:name="_Toc27807"/>
      <w:bookmarkStart w:id="1" w:name="_Toc14049"/>
    </w:p>
    <w:p w14:paraId="5B7F7DA7">
      <w:pPr>
        <w:pStyle w:val="16"/>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4412ACBA">
      <w:pPr>
        <w:pStyle w:val="16"/>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379A0450">
      <w:pPr>
        <w:pStyle w:val="16"/>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5038742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10D76C4">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color w:val="auto"/>
          <w:spacing w:val="-3"/>
          <w:sz w:val="52"/>
          <w:szCs w:val="52"/>
        </w:rPr>
      </w:pPr>
      <w:bookmarkStart w:id="2" w:name="_Toc16784"/>
      <w:bookmarkStart w:id="3" w:name="_Toc11471"/>
      <w:r>
        <w:rPr>
          <w:rFonts w:hint="eastAsia" w:ascii="宋体" w:hAnsi="宋体" w:eastAsia="宋体" w:cs="宋体"/>
          <w:color w:val="auto"/>
          <w:sz w:val="52"/>
          <w:szCs w:val="52"/>
          <w:u w:val="single"/>
          <w:lang w:val="en-US" w:eastAsia="zh-CN"/>
        </w:rPr>
        <w:t>海西分院 紧固件</w:t>
      </w:r>
      <w:r>
        <w:rPr>
          <w:rFonts w:hint="eastAsia" w:ascii="宋体" w:hAnsi="宋体" w:eastAsia="宋体" w:cs="宋体"/>
          <w:color w:val="auto"/>
          <w:sz w:val="52"/>
          <w:szCs w:val="52"/>
          <w:u w:val="single"/>
        </w:rPr>
        <w:t xml:space="preserve"> </w:t>
      </w:r>
      <w:r>
        <w:rPr>
          <w:rFonts w:hint="eastAsia" w:ascii="宋体" w:hAnsi="宋体" w:eastAsia="宋体" w:cs="宋体"/>
          <w:color w:val="auto"/>
          <w:spacing w:val="-3"/>
          <w:sz w:val="52"/>
          <w:szCs w:val="52"/>
        </w:rPr>
        <w:t>采购项目</w:t>
      </w:r>
      <w:bookmarkEnd w:id="2"/>
      <w:bookmarkEnd w:id="3"/>
    </w:p>
    <w:p w14:paraId="61BA6F0E">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color w:val="auto"/>
          <w:spacing w:val="-3"/>
          <w:sz w:val="52"/>
          <w:szCs w:val="52"/>
        </w:rPr>
      </w:pPr>
    </w:p>
    <w:p w14:paraId="3536D8E8">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57FE6F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0DF0104">
      <w:pPr>
        <w:keepNext w:val="0"/>
        <w:keepLines w:val="0"/>
        <w:pageBreakBefore w:val="0"/>
        <w:wordWrap/>
        <w:overflowPunct/>
        <w:bidi w:val="0"/>
        <w:spacing w:line="300" w:lineRule="auto"/>
        <w:ind w:left="0" w:leftChars="0" w:right="0"/>
        <w:jc w:val="center"/>
        <w:rPr>
          <w:rFonts w:hint="default" w:ascii="宋体" w:hAnsi="宋体" w:eastAsia="宋体" w:cs="宋体"/>
          <w:color w:val="auto"/>
          <w:lang w:val="en-US" w:eastAsia="zh-CN"/>
        </w:rPr>
      </w:pPr>
      <w:bookmarkStart w:id="4" w:name="_Toc5886"/>
      <w:r>
        <w:rPr>
          <w:rFonts w:hint="eastAsia" w:ascii="宋体" w:hAnsi="宋体" w:eastAsia="宋体" w:cs="宋体"/>
          <w:color w:val="auto"/>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color w:val="auto"/>
          <w:spacing w:val="-2"/>
          <w:sz w:val="52"/>
          <w:szCs w:val="52"/>
        </w:rPr>
        <w:t>：</w:t>
      </w:r>
      <w:bookmarkEnd w:id="4"/>
      <w:r>
        <w:rPr>
          <w:rFonts w:hint="eastAsia" w:ascii="宋体" w:hAnsi="宋体" w:eastAsia="宋体" w:cs="宋体"/>
          <w:color w:val="auto"/>
          <w:spacing w:val="-2"/>
          <w:sz w:val="52"/>
          <w:szCs w:val="52"/>
          <w:lang w:val="en-US" w:eastAsia="zh-CN"/>
        </w:rPr>
        <w:t xml:space="preserve"> HXZB2025042901</w:t>
      </w:r>
    </w:p>
    <w:p w14:paraId="71F61A58">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2734A9B">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509F951">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CA38F7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06DC315">
      <w:pPr>
        <w:keepNext w:val="0"/>
        <w:keepLines w:val="0"/>
        <w:pageBreakBefore w:val="0"/>
        <w:wordWrap/>
        <w:overflowPunct/>
        <w:bidi w:val="0"/>
        <w:spacing w:line="300" w:lineRule="auto"/>
        <w:ind w:left="0" w:leftChars="0" w:right="0" w:firstLine="1646"/>
        <w:outlineLvl w:val="0"/>
        <w:rPr>
          <w:rFonts w:hint="eastAsia" w:ascii="宋体" w:hAnsi="宋体" w:eastAsia="宋体" w:cs="宋体"/>
          <w:color w:val="auto"/>
          <w:sz w:val="84"/>
          <w:szCs w:val="84"/>
        </w:rPr>
      </w:pPr>
      <w:bookmarkStart w:id="5" w:name="_Toc7773"/>
      <w:bookmarkStart w:id="6" w:name="_Toc13557"/>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color w:val="auto"/>
          <w:spacing w:val="21"/>
          <w:sz w:val="84"/>
          <w:szCs w:val="84"/>
        </w:rPr>
        <w:t xml:space="preserve">  </w:t>
      </w:r>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color w:val="auto"/>
          <w:spacing w:val="24"/>
          <w:sz w:val="84"/>
          <w:szCs w:val="84"/>
        </w:rPr>
        <w:t xml:space="preserve">  </w:t>
      </w:r>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color w:val="auto"/>
          <w:spacing w:val="18"/>
          <w:sz w:val="84"/>
          <w:szCs w:val="84"/>
        </w:rPr>
        <w:t xml:space="preserve">  </w:t>
      </w:r>
      <w:r>
        <w:rPr>
          <w:rFonts w:hint="eastAsia" w:ascii="宋体" w:hAnsi="宋体" w:eastAsia="宋体" w:cs="宋体"/>
          <w:color w:val="auto"/>
          <w:spacing w:val="-28"/>
          <w:sz w:val="84"/>
          <w:szCs w:val="84"/>
          <w14:textOutline w14:w="15240" w14:cap="flat" w14:cmpd="sng" w14:algn="ctr">
            <w14:solidFill>
              <w14:srgbClr w14:val="000000"/>
            </w14:solidFill>
            <w14:prstDash w14:val="solid"/>
            <w14:miter w14:val="0"/>
          </w14:textOutline>
        </w:rPr>
        <w:t>件</w:t>
      </w:r>
      <w:bookmarkEnd w:id="5"/>
      <w:bookmarkEnd w:id="6"/>
    </w:p>
    <w:p w14:paraId="53AF70C0">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C115D64">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2E24D4D">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903FB7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739C065">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F5C4BF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EC5D314">
      <w:pPr>
        <w:pStyle w:val="16"/>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3E5BC8F8">
      <w:pPr>
        <w:pStyle w:val="16"/>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49993E69">
      <w:pPr>
        <w:pStyle w:val="16"/>
        <w:keepNext w:val="0"/>
        <w:keepLines w:val="0"/>
        <w:pageBreakBefore w:val="0"/>
        <w:wordWrap/>
        <w:overflowPunct/>
        <w:bidi w:val="0"/>
        <w:spacing w:after="0" w:line="300" w:lineRule="auto"/>
        <w:ind w:left="0" w:leftChars="0" w:right="0"/>
        <w:rPr>
          <w:rFonts w:hint="eastAsia" w:ascii="宋体" w:hAnsi="宋体" w:eastAsia="宋体" w:cs="宋体"/>
          <w:color w:val="auto"/>
        </w:rPr>
      </w:pPr>
    </w:p>
    <w:p w14:paraId="6484DAA4">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9A2213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385560F5">
      <w:pPr>
        <w:keepNext w:val="0"/>
        <w:keepLines w:val="0"/>
        <w:pageBreakBefore w:val="0"/>
        <w:wordWrap/>
        <w:overflowPunct/>
        <w:bidi w:val="0"/>
        <w:spacing w:line="300" w:lineRule="auto"/>
        <w:ind w:left="0" w:leftChars="0" w:right="0"/>
        <w:rPr>
          <w:rFonts w:hint="eastAsia" w:ascii="宋体" w:hAnsi="宋体" w:eastAsia="宋体" w:cs="宋体"/>
          <w:color w:val="auto"/>
          <w:spacing w:val="-18"/>
          <w:sz w:val="32"/>
          <w:szCs w:val="32"/>
        </w:rPr>
      </w:pPr>
    </w:p>
    <w:p w14:paraId="448CD1B8">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32"/>
          <w:szCs w:val="32"/>
        </w:rPr>
      </w:pPr>
      <w:bookmarkStart w:id="7" w:name="_Toc12968"/>
      <w:bookmarkStart w:id="8" w:name="_Toc28706"/>
      <w:r>
        <w:rPr>
          <w:rFonts w:hint="eastAsia" w:ascii="宋体" w:hAnsi="宋体" w:eastAsia="宋体" w:cs="宋体"/>
          <w:color w:val="auto"/>
          <w:sz w:val="32"/>
          <w:szCs w:val="32"/>
        </w:rPr>
        <w:t>招标人：中国机械总院集团海西（福建）分院有限公司</w:t>
      </w:r>
      <w:bookmarkEnd w:id="7"/>
      <w:bookmarkEnd w:id="8"/>
    </w:p>
    <w:p w14:paraId="7DD53396">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DF38284">
      <w:pPr>
        <w:keepNext w:val="0"/>
        <w:keepLines w:val="0"/>
        <w:pageBreakBefore w:val="0"/>
        <w:wordWrap/>
        <w:overflowPunct/>
        <w:bidi w:val="0"/>
        <w:spacing w:line="300" w:lineRule="auto"/>
        <w:ind w:left="0" w:leftChars="0" w:right="0"/>
        <w:jc w:val="center"/>
        <w:outlineLvl w:val="0"/>
        <w:rPr>
          <w:rFonts w:hint="default" w:ascii="宋体" w:hAnsi="宋体" w:eastAsia="宋体" w:cs="宋体"/>
          <w:color w:val="auto"/>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04</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30日</w:t>
      </w:r>
      <w:bookmarkEnd w:id="10"/>
    </w:p>
    <w:sdt>
      <w:sdtPr>
        <w:rPr>
          <w:rFonts w:hint="eastAsia" w:ascii="宋体" w:hAnsi="宋体" w:eastAsia="宋体" w:cs="宋体"/>
          <w:b/>
          <w:bCs/>
          <w:snapToGrid w:val="0"/>
          <w:color w:val="auto"/>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auto"/>
          <w:sz w:val="28"/>
          <w:szCs w:val="28"/>
          <w:lang w:val="en-US" w:eastAsia="zh-CN" w:bidi="ar-SA"/>
        </w:rPr>
      </w:sdtEndPr>
      <w:sdtContent>
        <w:p w14:paraId="617F51A6">
          <w:pPr>
            <w:keepNext w:val="0"/>
            <w:keepLines w:val="0"/>
            <w:pageBreakBefore w:val="0"/>
            <w:wordWrap/>
            <w:overflowPunct/>
            <w:bidi w:val="0"/>
            <w:spacing w:line="300" w:lineRule="auto"/>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目录</w:t>
          </w:r>
        </w:p>
        <w:p w14:paraId="1546BFBF">
          <w:pPr>
            <w:pStyle w:val="13"/>
            <w:keepNext w:val="0"/>
            <w:keepLines w:val="0"/>
            <w:pageBreakBefore w:val="0"/>
            <w:tabs>
              <w:tab w:val="right" w:leader="dot" w:pos="9183"/>
            </w:tabs>
            <w:wordWrap/>
            <w:overflowPunct/>
            <w:bidi w:val="0"/>
            <w:spacing w:line="300" w:lineRule="auto"/>
            <w:ind w:left="0" w:leftChars="0" w:right="0"/>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p>
        <w:p w14:paraId="5567D675">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_Toc23495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color w:val="auto"/>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_Toc23495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0D14426">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_Toc25726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color w:val="auto"/>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_Toc25726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AB7A16D">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_Toc14207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F8A2CC3">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_Toc14784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_Toc14784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C58B387">
          <w:pPr>
            <w:pStyle w:val="13"/>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_Toc7216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_Toc7216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9FA98E2">
          <w:pPr>
            <w:pStyle w:val="13"/>
            <w:keepNext w:val="0"/>
            <w:keepLines w:val="0"/>
            <w:pageBreakBefore w:val="0"/>
            <w:tabs>
              <w:tab w:val="right" w:leader="dot" w:pos="9183"/>
            </w:tabs>
            <w:wordWrap/>
            <w:overflowPunct/>
            <w:bidi w:val="0"/>
            <w:spacing w:line="300" w:lineRule="auto"/>
            <w:ind w:left="0" w:leftChars="0" w:right="0"/>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_Toc30455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_Toc30455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0C18C06">
          <w:pPr>
            <w:keepNext w:val="0"/>
            <w:keepLines w:val="0"/>
            <w:pageBreakBefore w:val="0"/>
            <w:wordWrap/>
            <w:overflowPunct/>
            <w:bidi w:val="0"/>
            <w:spacing w:line="300" w:lineRule="auto"/>
            <w:ind w:left="0" w:leftChars="0" w:right="0"/>
            <w:jc w:val="both"/>
            <w:outlineLvl w:val="0"/>
            <w:rPr>
              <w:rFonts w:hint="eastAsia" w:ascii="宋体" w:hAnsi="宋体" w:eastAsia="宋体" w:cs="宋体"/>
              <w:b/>
              <w:bCs/>
              <w:snapToGrid w:val="0"/>
              <w:color w:val="auto"/>
              <w:sz w:val="28"/>
              <w:szCs w:val="28"/>
              <w:lang w:val="en-US" w:eastAsia="zh-CN" w:bidi="ar-SA"/>
            </w:rPr>
          </w:pPr>
          <w:r>
            <w:rPr>
              <w:rFonts w:hint="eastAsia" w:ascii="宋体" w:hAnsi="宋体" w:eastAsia="宋体" w:cs="宋体"/>
              <w:color w:val="auto"/>
              <w:szCs w:val="28"/>
            </w:rPr>
            <w:fldChar w:fldCharType="end"/>
          </w:r>
        </w:p>
      </w:sdtContent>
    </w:sdt>
    <w:p w14:paraId="72DC240B">
      <w:pPr>
        <w:pStyle w:val="16"/>
        <w:keepNext w:val="0"/>
        <w:keepLines w:val="0"/>
        <w:pageBreakBefore w:val="0"/>
        <w:wordWrap/>
        <w:overflowPunct/>
        <w:bidi w:val="0"/>
        <w:spacing w:after="0" w:line="300" w:lineRule="auto"/>
        <w:ind w:left="0" w:leftChars="0" w:right="0"/>
        <w:rPr>
          <w:rFonts w:hint="eastAsia"/>
          <w:color w:val="auto"/>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6A738EF3">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z w:val="36"/>
          <w:szCs w:val="36"/>
        </w:rPr>
      </w:pPr>
      <w:bookmarkStart w:id="11" w:name="_Toc23495"/>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color w:val="auto"/>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71D8E39B">
      <w:pPr>
        <w:keepNext w:val="0"/>
        <w:keepLines w:val="0"/>
        <w:pageBreakBefore w:val="0"/>
        <w:tabs>
          <w:tab w:val="left" w:pos="2648"/>
        </w:tabs>
        <w:wordWrap/>
        <w:overflowPunct/>
        <w:bidi w:val="0"/>
        <w:spacing w:line="300" w:lineRule="auto"/>
        <w:ind w:left="0" w:leftChars="0" w:right="0"/>
        <w:rPr>
          <w:rFonts w:hint="eastAsia" w:ascii="宋体" w:hAnsi="宋体" w:eastAsia="宋体" w:cs="宋体"/>
          <w:color w:val="auto"/>
          <w:sz w:val="24"/>
          <w:szCs w:val="24"/>
        </w:rPr>
      </w:pPr>
      <w:bookmarkStart w:id="12" w:name="_Hlk121147898"/>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5B09563">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招标人中国机械总院集团海西（福建）分院有限公司根据生产所需，现决定通过邀请招标方式采购招标编号：</w:t>
      </w:r>
      <w:r>
        <w:rPr>
          <w:rFonts w:hint="eastAsia" w:ascii="宋体" w:hAnsi="宋体" w:eastAsia="宋体" w:cs="宋体"/>
          <w:color w:val="auto"/>
          <w:sz w:val="24"/>
          <w:szCs w:val="24"/>
          <w:u w:val="single"/>
        </w:rPr>
        <w:t xml:space="preserve"> </w:t>
      </w:r>
      <w:r>
        <w:rPr>
          <w:rFonts w:hint="eastAsia" w:ascii="宋体" w:hAnsi="宋体" w:eastAsia="宋体" w:cs="宋体"/>
          <w:b w:val="0"/>
          <w:bCs w:val="0"/>
          <w:color w:val="auto"/>
          <w:sz w:val="28"/>
          <w:szCs w:val="28"/>
          <w:highlight w:val="none"/>
          <w:u w:val="single"/>
        </w:rPr>
        <w:t>HXZB202</w:t>
      </w:r>
      <w:r>
        <w:rPr>
          <w:rFonts w:hint="eastAsia" w:ascii="宋体" w:hAnsi="宋体" w:eastAsia="宋体" w:cs="宋体"/>
          <w:b w:val="0"/>
          <w:bCs w:val="0"/>
          <w:color w:val="auto"/>
          <w:sz w:val="28"/>
          <w:szCs w:val="28"/>
          <w:highlight w:val="none"/>
          <w:u w:val="single"/>
          <w:lang w:val="en-US" w:eastAsia="zh-CN"/>
        </w:rPr>
        <w:t>5042901</w:t>
      </w:r>
      <w:r>
        <w:rPr>
          <w:rFonts w:hint="eastAsia" w:ascii="宋体" w:hAnsi="宋体" w:eastAsia="宋体" w:cs="宋体"/>
          <w:color w:val="auto"/>
          <w:spacing w:val="-2"/>
          <w:sz w:val="28"/>
          <w:szCs w:val="28"/>
          <w:u w:val="single"/>
        </w:rPr>
        <w:t xml:space="preserve"> </w:t>
      </w:r>
      <w:r>
        <w:rPr>
          <w:rFonts w:hint="eastAsia" w:ascii="宋体" w:hAnsi="宋体" w:eastAsia="宋体" w:cs="宋体"/>
          <w:color w:val="auto"/>
          <w:sz w:val="24"/>
          <w:szCs w:val="24"/>
        </w:rPr>
        <w:t xml:space="preserve"> ，项目名称：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海西分院 紧固件采购项目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。经过对多个单位的初步资格审查，贵单位被</w:t>
      </w:r>
      <w:bookmarkEnd w:id="12"/>
      <w:r>
        <w:rPr>
          <w:rFonts w:hint="eastAsia" w:ascii="宋体" w:hAnsi="宋体" w:eastAsia="宋体" w:cs="宋体"/>
          <w:color w:val="auto"/>
          <w:sz w:val="24"/>
          <w:szCs w:val="24"/>
        </w:rPr>
        <w:t>选为具有承担提供该采购项目能力的被邀请单位之一，特致函邀请贵单位参加该采购项目的投标活动。我们将通过邀请招标方式，最后确定中标单位。</w:t>
      </w:r>
    </w:p>
    <w:p w14:paraId="40E77AEF">
      <w:pPr>
        <w:pStyle w:val="29"/>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13" w:name="_Toc3942"/>
      <w:bookmarkStart w:id="14" w:name="_Toc3520"/>
      <w:bookmarkStart w:id="15" w:name="_Toc23627"/>
      <w:bookmarkStart w:id="16" w:name="_Toc13304"/>
      <w:bookmarkStart w:id="17" w:name="_Toc30218"/>
      <w:bookmarkStart w:id="18" w:name="_Toc30525"/>
      <w:r>
        <w:rPr>
          <w:rFonts w:hint="eastAsia" w:ascii="宋体" w:hAnsi="宋体" w:eastAsia="宋体" w:cs="宋体"/>
          <w:color w:val="auto"/>
          <w:sz w:val="24"/>
          <w:szCs w:val="24"/>
        </w:rPr>
        <w:t>招标内容、型号规格（见下表）</w:t>
      </w:r>
      <w:bookmarkEnd w:id="13"/>
      <w:bookmarkEnd w:id="14"/>
      <w:bookmarkEnd w:id="15"/>
      <w:bookmarkEnd w:id="16"/>
      <w:bookmarkEnd w:id="17"/>
      <w:bookmarkEnd w:id="18"/>
    </w:p>
    <w:tbl>
      <w:tblPr>
        <w:tblStyle w:val="23"/>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2268"/>
        <w:gridCol w:w="1668"/>
        <w:gridCol w:w="1908"/>
        <w:gridCol w:w="660"/>
        <w:gridCol w:w="972"/>
        <w:gridCol w:w="1260"/>
        <w:gridCol w:w="1056"/>
      </w:tblGrid>
      <w:tr w14:paraId="357F1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684" w:type="dxa"/>
            <w:vAlign w:val="center"/>
          </w:tcPr>
          <w:p w14:paraId="4A22FE4B">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268" w:type="dxa"/>
            <w:vAlign w:val="center"/>
          </w:tcPr>
          <w:p w14:paraId="0167E88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原料名称</w:t>
            </w:r>
          </w:p>
        </w:tc>
        <w:tc>
          <w:tcPr>
            <w:tcW w:w="1668" w:type="dxa"/>
            <w:tcBorders>
              <w:right w:val="single" w:color="auto" w:sz="4" w:space="0"/>
            </w:tcBorders>
            <w:vAlign w:val="center"/>
          </w:tcPr>
          <w:p w14:paraId="3871A2E3">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型号规格</w:t>
            </w:r>
          </w:p>
        </w:tc>
        <w:tc>
          <w:tcPr>
            <w:tcW w:w="1908" w:type="dxa"/>
            <w:tcBorders>
              <w:left w:val="single" w:color="auto" w:sz="4" w:space="0"/>
            </w:tcBorders>
            <w:vAlign w:val="center"/>
          </w:tcPr>
          <w:p w14:paraId="3577DB4D">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技术要求</w:t>
            </w:r>
          </w:p>
        </w:tc>
        <w:tc>
          <w:tcPr>
            <w:tcW w:w="660" w:type="dxa"/>
            <w:tcBorders>
              <w:left w:val="single" w:color="auto" w:sz="4" w:space="0"/>
            </w:tcBorders>
            <w:vAlign w:val="center"/>
          </w:tcPr>
          <w:p w14:paraId="480672DD">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972" w:type="dxa"/>
            <w:vAlign w:val="center"/>
          </w:tcPr>
          <w:p w14:paraId="5BAD953C">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c>
          <w:tcPr>
            <w:tcW w:w="1260" w:type="dxa"/>
            <w:vAlign w:val="center"/>
          </w:tcPr>
          <w:p w14:paraId="428F9E3A">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交货期</w:t>
            </w:r>
          </w:p>
        </w:tc>
        <w:tc>
          <w:tcPr>
            <w:tcW w:w="1056" w:type="dxa"/>
            <w:vAlign w:val="center"/>
          </w:tcPr>
          <w:p w14:paraId="2F1273E3">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备注</w:t>
            </w:r>
          </w:p>
        </w:tc>
      </w:tr>
      <w:tr w14:paraId="71926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684" w:type="dxa"/>
            <w:shd w:val="clear" w:color="auto" w:fill="auto"/>
            <w:vAlign w:val="center"/>
          </w:tcPr>
          <w:p w14:paraId="31F4549A">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1</w:t>
            </w:r>
          </w:p>
        </w:tc>
        <w:tc>
          <w:tcPr>
            <w:tcW w:w="2268" w:type="dxa"/>
            <w:shd w:val="clear" w:color="auto" w:fill="auto"/>
            <w:vAlign w:val="center"/>
          </w:tcPr>
          <w:p w14:paraId="302EE6AE">
            <w:pPr>
              <w:keepNext w:val="0"/>
              <w:keepLines w:val="0"/>
              <w:pageBreakBefore w:val="0"/>
              <w:wordWrap/>
              <w:overflowPunct/>
              <w:bidi w:val="0"/>
              <w:spacing w:line="300" w:lineRule="auto"/>
              <w:ind w:left="0" w:leftChars="0" w:right="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详见附件明细</w:t>
            </w:r>
          </w:p>
        </w:tc>
        <w:tc>
          <w:tcPr>
            <w:tcW w:w="1668" w:type="dxa"/>
            <w:tcBorders>
              <w:right w:val="single" w:color="auto" w:sz="4" w:space="0"/>
            </w:tcBorders>
            <w:shd w:val="clear" w:color="auto" w:fill="auto"/>
            <w:vAlign w:val="center"/>
          </w:tcPr>
          <w:p w14:paraId="78E87E54">
            <w:pPr>
              <w:keepNext w:val="0"/>
              <w:keepLines w:val="0"/>
              <w:pageBreakBefore w:val="0"/>
              <w:wordWrap/>
              <w:overflowPunct/>
              <w:bidi w:val="0"/>
              <w:spacing w:line="300" w:lineRule="auto"/>
              <w:ind w:left="0" w:leftChars="0" w:right="0"/>
              <w:jc w:val="left"/>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w:t>
            </w:r>
          </w:p>
        </w:tc>
        <w:tc>
          <w:tcPr>
            <w:tcW w:w="1908" w:type="dxa"/>
            <w:tcBorders>
              <w:left w:val="single" w:color="auto" w:sz="4" w:space="0"/>
            </w:tcBorders>
            <w:shd w:val="clear" w:color="auto" w:fill="auto"/>
            <w:vAlign w:val="center"/>
          </w:tcPr>
          <w:p w14:paraId="1B1F3A0F">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详见来料检验规范</w:t>
            </w:r>
          </w:p>
        </w:tc>
        <w:tc>
          <w:tcPr>
            <w:tcW w:w="660" w:type="dxa"/>
            <w:tcBorders>
              <w:left w:val="single" w:color="auto" w:sz="4" w:space="0"/>
            </w:tcBorders>
            <w:shd w:val="clear" w:color="auto" w:fill="auto"/>
            <w:vAlign w:val="center"/>
          </w:tcPr>
          <w:p w14:paraId="2F7804F2">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批</w:t>
            </w:r>
          </w:p>
        </w:tc>
        <w:tc>
          <w:tcPr>
            <w:tcW w:w="972" w:type="dxa"/>
            <w:shd w:val="clear" w:color="auto" w:fill="auto"/>
            <w:vAlign w:val="center"/>
          </w:tcPr>
          <w:p w14:paraId="074FEC88">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根据采购需求分配下单</w:t>
            </w:r>
          </w:p>
        </w:tc>
        <w:tc>
          <w:tcPr>
            <w:tcW w:w="1260" w:type="dxa"/>
            <w:shd w:val="clear" w:color="auto" w:fill="auto"/>
            <w:vAlign w:val="center"/>
          </w:tcPr>
          <w:p w14:paraId="11423C37">
            <w:pPr>
              <w:keepNext w:val="0"/>
              <w:keepLines w:val="0"/>
              <w:pageBreakBefore w:val="0"/>
              <w:wordWrap/>
              <w:overflowPunct/>
              <w:bidi w:val="0"/>
              <w:spacing w:line="300" w:lineRule="auto"/>
              <w:ind w:left="0" w:leftChars="0" w:right="0"/>
              <w:jc w:val="center"/>
              <w:rPr>
                <w:rFonts w:hint="eastAsia" w:ascii="宋体" w:hAnsi="宋体" w:eastAsia="宋体" w:cs="宋体"/>
                <w:snapToGrid w:val="0"/>
                <w:color w:val="auto"/>
                <w:sz w:val="21"/>
                <w:szCs w:val="21"/>
                <w:lang w:val="en-US" w:eastAsia="zh-CN" w:bidi="ar-SA"/>
              </w:rPr>
            </w:pPr>
            <w:r>
              <w:rPr>
                <w:rFonts w:hint="eastAsia" w:ascii="宋体" w:hAnsi="宋体" w:eastAsia="宋体" w:cs="宋体"/>
                <w:color w:val="auto"/>
                <w:sz w:val="21"/>
                <w:szCs w:val="21"/>
                <w:lang w:val="en-US" w:eastAsia="zh-CN"/>
              </w:rPr>
              <w:t>分批交货</w:t>
            </w:r>
          </w:p>
        </w:tc>
        <w:tc>
          <w:tcPr>
            <w:tcW w:w="1056" w:type="dxa"/>
            <w:vAlign w:val="center"/>
          </w:tcPr>
          <w:p w14:paraId="4487D58B">
            <w:pPr>
              <w:keepNext w:val="0"/>
              <w:keepLines w:val="0"/>
              <w:pageBreakBefore w:val="0"/>
              <w:wordWrap/>
              <w:overflowPunct/>
              <w:bidi w:val="0"/>
              <w:spacing w:line="300" w:lineRule="auto"/>
              <w:ind w:left="0" w:leftChars="0" w:right="0"/>
              <w:jc w:val="center"/>
              <w:rPr>
                <w:rFonts w:hint="eastAsia" w:ascii="宋体" w:hAnsi="宋体" w:eastAsia="宋体" w:cs="宋体"/>
                <w:color w:val="auto"/>
                <w:sz w:val="21"/>
                <w:szCs w:val="21"/>
                <w:lang w:val="en-US" w:eastAsia="zh-CN"/>
              </w:rPr>
            </w:pPr>
          </w:p>
        </w:tc>
      </w:tr>
      <w:tr w14:paraId="44ECD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76" w:type="dxa"/>
            <w:gridSpan w:val="8"/>
            <w:shd w:val="clear" w:color="auto" w:fill="auto"/>
            <w:vAlign w:val="center"/>
          </w:tcPr>
          <w:p w14:paraId="029E6007">
            <w:pPr>
              <w:keepNext w:val="0"/>
              <w:keepLines w:val="0"/>
              <w:pageBreakBefore w:val="0"/>
              <w:wordWrap/>
              <w:overflowPunct/>
              <w:bidi w:val="0"/>
              <w:spacing w:line="300" w:lineRule="auto"/>
              <w:ind w:left="0" w:leftChars="0" w:right="0"/>
              <w:jc w:val="center"/>
              <w:rPr>
                <w:rFonts w:hint="default" w:ascii="宋体" w:hAnsi="宋体" w:eastAsia="宋体" w:cs="宋体"/>
                <w:snapToGrid w:val="0"/>
                <w:color w:val="auto"/>
                <w:sz w:val="21"/>
                <w:szCs w:val="21"/>
                <w:lang w:val="en-US" w:eastAsia="zh-CN" w:bidi="ar-SA"/>
              </w:rPr>
            </w:pPr>
            <w:r>
              <w:rPr>
                <w:rFonts w:hint="eastAsia" w:ascii="宋体" w:hAnsi="宋体" w:eastAsia="宋体" w:cs="宋体"/>
                <w:snapToGrid w:val="0"/>
                <w:color w:val="auto"/>
                <w:sz w:val="21"/>
                <w:szCs w:val="21"/>
                <w:lang w:val="en-US" w:eastAsia="zh-CN" w:bidi="ar-SA"/>
              </w:rPr>
              <w:t>以上数量为年需求量，以供应商现有规格和技术要求参与投标。</w:t>
            </w:r>
          </w:p>
        </w:tc>
      </w:tr>
    </w:tbl>
    <w:p w14:paraId="54E1654C">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(具体相关信息如技术参数、规格、质量标准、包装、运输费等要求请与我单位相关人员联系，联系人：</w:t>
      </w:r>
      <w:r>
        <w:rPr>
          <w:rFonts w:hint="eastAsia" w:ascii="宋体" w:hAnsi="宋体" w:eastAsia="宋体" w:cs="宋体"/>
          <w:color w:val="auto"/>
          <w:sz w:val="24"/>
          <w:szCs w:val="24"/>
          <w:u w:val="single"/>
          <w:lang w:val="en-US" w:eastAsia="zh-CN"/>
        </w:rPr>
        <w:t xml:space="preserve"> 林经理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18506982285</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78417BF">
      <w:pPr>
        <w:pStyle w:val="29"/>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交货地点：中国机械总院集团海西（福建）分院有限公司指定地点。</w:t>
      </w:r>
    </w:p>
    <w:p w14:paraId="184E7178">
      <w:pPr>
        <w:pStyle w:val="29"/>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w:t>
      </w:r>
      <w:bookmarkEnd w:id="19"/>
    </w:p>
    <w:p w14:paraId="298CC50F">
      <w:pPr>
        <w:pStyle w:val="29"/>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768BDC02">
      <w:pPr>
        <w:widowControl w:val="0"/>
        <w:numPr>
          <w:ilvl w:val="0"/>
          <w:numId w:val="1"/>
        </w:numPr>
        <w:kinsoku/>
        <w:spacing w:line="360" w:lineRule="auto"/>
        <w:ind w:left="0" w:leftChars="0" w:firstLine="480" w:firstLineChars="200"/>
        <w:rPr>
          <w:rFonts w:hint="eastAsia" w:ascii="宋体" w:hAnsi="宋体" w:eastAsia="宋体" w:cs="宋体"/>
          <w:color w:val="auto"/>
          <w:sz w:val="24"/>
          <w:szCs w:val="24"/>
        </w:rPr>
      </w:pPr>
      <w:r>
        <w:rPr>
          <w:rFonts w:hint="default" w:ascii="宋体" w:hAnsi="宋体" w:eastAsia="宋体" w:cs="宋体"/>
          <w:sz w:val="24"/>
          <w:szCs w:val="24"/>
          <w:lang w:val="en-US" w:eastAsia="zh-CN"/>
        </w:rPr>
        <w:t>本次采购物资计划供货</w:t>
      </w:r>
      <w:r>
        <w:rPr>
          <w:rFonts w:hint="eastAsia" w:ascii="宋体" w:hAnsi="宋体" w:eastAsia="宋体" w:cs="宋体"/>
          <w:sz w:val="24"/>
          <w:szCs w:val="24"/>
          <w:lang w:val="en-US" w:eastAsia="zh-CN"/>
        </w:rPr>
        <w:t>：</w:t>
      </w:r>
    </w:p>
    <w:p w14:paraId="3C0459D4">
      <w:pPr>
        <w:widowControl w:val="0"/>
        <w:numPr>
          <w:ilvl w:val="0"/>
          <w:numId w:val="0"/>
        </w:numPr>
        <w:kinsoku/>
        <w:spacing w:line="360" w:lineRule="auto"/>
        <w:ind w:leftChars="200"/>
        <w:rPr>
          <w:rFonts w:hint="default" w:ascii="宋体" w:hAnsi="宋体" w:eastAsia="宋体" w:cs="宋体"/>
          <w:color w:val="auto"/>
          <w:sz w:val="24"/>
          <w:szCs w:val="24"/>
          <w:lang w:val="en-US"/>
        </w:rPr>
      </w:pPr>
      <w:r>
        <w:rPr>
          <w:rFonts w:hint="default" w:ascii="宋体" w:hAnsi="宋体" w:eastAsia="宋体" w:cs="宋体"/>
          <w:sz w:val="24"/>
          <w:szCs w:val="24"/>
          <w:lang w:val="en-US" w:eastAsia="zh-CN"/>
        </w:rPr>
        <w:t>开始时间为</w:t>
      </w:r>
      <w:r>
        <w:rPr>
          <w:rFonts w:hint="eastAsia" w:ascii="宋体" w:hAnsi="宋体" w:eastAsia="宋体" w:cs="宋体"/>
          <w:sz w:val="24"/>
          <w:szCs w:val="24"/>
          <w:lang w:val="en-US" w:eastAsia="zh-CN"/>
        </w:rPr>
        <w:t>2025</w:t>
      </w:r>
      <w:r>
        <w:rPr>
          <w:rFonts w:hint="default" w:ascii="宋体" w:hAnsi="宋体" w:eastAsia="宋体" w:cs="宋体"/>
          <w:sz w:val="24"/>
          <w:szCs w:val="24"/>
          <w:lang w:val="en-US" w:eastAsia="zh-CN"/>
        </w:rPr>
        <w:t>年</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月</w:t>
      </w:r>
      <w:r>
        <w:rPr>
          <w:rFonts w:hint="eastAsia" w:ascii="宋体" w:hAnsi="宋体" w:eastAsia="宋体" w:cs="宋体"/>
          <w:sz w:val="24"/>
          <w:szCs w:val="24"/>
          <w:lang w:val="en-US" w:eastAsia="zh-CN"/>
        </w:rPr>
        <w:t>15</w:t>
      </w:r>
      <w:r>
        <w:rPr>
          <w:rFonts w:hint="default" w:ascii="宋体" w:hAnsi="宋体" w:eastAsia="宋体" w:cs="宋体"/>
          <w:sz w:val="24"/>
          <w:szCs w:val="24"/>
          <w:lang w:val="en-US" w:eastAsia="zh-CN"/>
        </w:rPr>
        <w:t>日，计划供货结束时间为202</w:t>
      </w:r>
      <w:r>
        <w:rPr>
          <w:rFonts w:hint="eastAsia" w:ascii="宋体" w:hAnsi="宋体" w:eastAsia="宋体" w:cs="宋体"/>
          <w:sz w:val="24"/>
          <w:szCs w:val="24"/>
          <w:lang w:val="en-US" w:eastAsia="zh-CN"/>
        </w:rPr>
        <w:t>7</w:t>
      </w:r>
      <w:r>
        <w:rPr>
          <w:rFonts w:hint="default" w:ascii="宋体" w:hAnsi="宋体" w:eastAsia="宋体" w:cs="宋体"/>
          <w:sz w:val="24"/>
          <w:szCs w:val="24"/>
          <w:lang w:val="en-US" w:eastAsia="zh-CN"/>
        </w:rPr>
        <w:t>年</w:t>
      </w: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月</w:t>
      </w:r>
      <w:r>
        <w:rPr>
          <w:rFonts w:hint="eastAsia" w:ascii="宋体" w:hAnsi="宋体" w:eastAsia="宋体" w:cs="宋体"/>
          <w:sz w:val="24"/>
          <w:szCs w:val="24"/>
          <w:lang w:val="en-US" w:eastAsia="zh-CN"/>
        </w:rPr>
        <w:t>15</w:t>
      </w:r>
      <w:r>
        <w:rPr>
          <w:rFonts w:hint="default" w:ascii="宋体" w:hAnsi="宋体" w:eastAsia="宋体" w:cs="宋体"/>
          <w:sz w:val="24"/>
          <w:szCs w:val="24"/>
          <w:lang w:val="en-US" w:eastAsia="zh-CN"/>
        </w:rPr>
        <w:t>日</w:t>
      </w:r>
    </w:p>
    <w:p w14:paraId="2EE83352">
      <w:pPr>
        <w:pStyle w:val="29"/>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14:paraId="5A17A8CE">
      <w:pPr>
        <w:pStyle w:val="29"/>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20" w:name="_Toc30159"/>
      <w:bookmarkStart w:id="21" w:name="_Toc27635"/>
      <w:bookmarkStart w:id="22" w:name="_Toc9339"/>
      <w:bookmarkStart w:id="23" w:name="_Toc654"/>
      <w:bookmarkStart w:id="24" w:name="_Toc7018"/>
      <w:bookmarkStart w:id="25" w:name="_Toc24591"/>
      <w:r>
        <w:rPr>
          <w:rFonts w:hint="eastAsia" w:ascii="宋体" w:hAnsi="宋体" w:eastAsia="宋体" w:cs="宋体"/>
          <w:color w:val="auto"/>
          <w:sz w:val="24"/>
          <w:szCs w:val="24"/>
        </w:rPr>
        <w:t>相关要求：</w:t>
      </w:r>
      <w:bookmarkEnd w:id="20"/>
      <w:bookmarkEnd w:id="21"/>
      <w:bookmarkEnd w:id="22"/>
      <w:bookmarkEnd w:id="23"/>
      <w:bookmarkEnd w:id="24"/>
      <w:bookmarkEnd w:id="25"/>
    </w:p>
    <w:p w14:paraId="536F1E45">
      <w:pPr>
        <w:keepNext w:val="0"/>
        <w:keepLines w:val="0"/>
        <w:pageBreakBefore w:val="0"/>
        <w:widowControl w:val="0"/>
        <w:kinsoku/>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"http://www.haosou.com/s?q=%E6%8A%A5%E4%BB%B7%E5%8D%95&amp;ie=utf-8&amp;src=wenda_link"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投标报价单需按照我公司提供的样表填写，</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特殊情况可稍作调整，内容必须填写完整、真实和准确。除投标报价表外，不得对文件格式和内容进行修改，如发现投标文件 未按我公司提供的招标文件格式填写，将视为废标。</w:t>
      </w:r>
    </w:p>
    <w:p w14:paraId="1C3AC6A2">
      <w:pPr>
        <w:keepNext w:val="0"/>
        <w:keepLines w:val="0"/>
        <w:pageBreakBefore w:val="0"/>
        <w:widowControl w:val="0"/>
        <w:kinsoku/>
        <w:wordWrap/>
        <w:overflowPunct/>
        <w:bidi w:val="0"/>
        <w:spacing w:line="300" w:lineRule="auto"/>
        <w:ind w:left="0" w:leftChars="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密封文件袋上必须标注项目名称和投标单位名称,并注明“正式开标前，不得开启”字样。投标人投标时应提供加盖单位公章的项目技术方案、供货业绩及营业执照副本、资质证书、 </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"https://baike.baidu.com/item/%E5%AE%89%E5%85%A8%E7%94%9F%E4%BA%A7%E8%AE%B8%E5%8F%AF%E8%AF%81"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安全生产许可证等</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证书复印件。</w:t>
      </w:r>
    </w:p>
    <w:p w14:paraId="619D7059">
      <w:pPr>
        <w:keepNext w:val="0"/>
        <w:keepLines w:val="0"/>
        <w:pageBreakBefore w:val="0"/>
        <w:widowControl w:val="0"/>
        <w:kinsoku/>
        <w:wordWrap/>
        <w:overflowPunct/>
        <w:bidi w:val="0"/>
        <w:spacing w:line="300" w:lineRule="auto"/>
        <w:ind w:left="0" w:leftChars="0" w:right="0" w:firstLine="480" w:firstLineChars="200"/>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（3）本次招标报价税率为13%。</w:t>
      </w:r>
    </w:p>
    <w:p w14:paraId="0C0EF5CF">
      <w:pPr>
        <w:pStyle w:val="16"/>
        <w:keepNext w:val="0"/>
        <w:keepLines w:val="0"/>
        <w:pageBreakBefore w:val="0"/>
        <w:wordWrap/>
        <w:overflowPunct/>
        <w:bidi w:val="0"/>
        <w:spacing w:after="0" w:line="300" w:lineRule="auto"/>
        <w:ind w:left="0" w:leftChars="0" w:right="0" w:firstLine="480" w:firstLineChars="0"/>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（4）营业执照</w:t>
      </w:r>
    </w:p>
    <w:p w14:paraId="7B0CFA4B">
      <w:pPr>
        <w:pStyle w:val="16"/>
        <w:keepNext w:val="0"/>
        <w:keepLines w:val="0"/>
        <w:pageBreakBefore w:val="0"/>
        <w:wordWrap/>
        <w:overflowPunct/>
        <w:bidi w:val="0"/>
        <w:spacing w:after="0" w:line="300" w:lineRule="auto"/>
        <w:ind w:left="0" w:leftChars="0" w:right="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auto"/>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1045032A">
      <w:pPr>
        <w:pStyle w:val="16"/>
        <w:keepNext w:val="0"/>
        <w:keepLines w:val="0"/>
        <w:pageBreakBefore w:val="0"/>
        <w:wordWrap/>
        <w:overflowPunct/>
        <w:bidi w:val="0"/>
        <w:spacing w:after="0" w:line="300" w:lineRule="auto"/>
        <w:ind w:left="0" w:leftChars="0" w:right="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投标人近三年来承接过实际销售金额100万元及以上且验收合格类似业绩（投标人应当提供合同（年度框架协议等均可）、验收证明复印件（须加盖验收方公章）等证明材料）</w:t>
      </w: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sz w:val="24"/>
          <w:szCs w:val="24"/>
          <w:lang w:val="en-US" w:eastAsia="zh-CN"/>
        </w:rPr>
        <w:t>货到票到凭对账单月结付款。需方收到供方货物、检测报告，验收合格后凭对账单次月25日前月结，提供对应13%增值税专用发票后支付相应合同货款，电汇或银承。</w:t>
      </w:r>
    </w:p>
    <w:p w14:paraId="28091B32">
      <w:pPr>
        <w:keepNext w:val="0"/>
        <w:keepLines w:val="0"/>
        <w:pageBreakBefore w:val="0"/>
        <w:widowControl w:val="0"/>
        <w:kinsoku/>
        <w:wordWrap/>
        <w:overflowPunct/>
        <w:bidi w:val="0"/>
        <w:spacing w:line="300" w:lineRule="auto"/>
        <w:ind w:left="0" w:leftChars="0" w:right="0"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投标人须对所售出的产品实行三包:即产品在正常使用情况下发生质量问题时，投标人应按使用方的要求，负责对产品实行包修、包换、包退。</w:t>
      </w:r>
    </w:p>
    <w:p w14:paraId="6449A810">
      <w:pPr>
        <w:pStyle w:val="29"/>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凡对本次招标的有关事项需要咨询或有异议时，请在</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日前与相关负责人联系。关于评标结果，我们将会在评标结束之后第一时间告知。</w:t>
      </w:r>
    </w:p>
    <w:p w14:paraId="2118314F">
      <w:pPr>
        <w:pStyle w:val="29"/>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26" w:name="_Toc19941"/>
      <w:bookmarkStart w:id="27" w:name="_Toc21790"/>
      <w:bookmarkStart w:id="28" w:name="_Toc4182"/>
      <w:bookmarkStart w:id="29" w:name="_Toc21113"/>
      <w:bookmarkStart w:id="30" w:name="_Toc30078"/>
      <w:bookmarkStart w:id="31" w:name="_Toc20083"/>
      <w:r>
        <w:rPr>
          <w:rFonts w:hint="eastAsia" w:ascii="宋体" w:hAnsi="宋体" w:eastAsia="宋体" w:cs="宋体"/>
          <w:color w:val="auto"/>
          <w:sz w:val="24"/>
          <w:szCs w:val="24"/>
        </w:rPr>
        <w:t>联系方式</w:t>
      </w:r>
      <w:bookmarkEnd w:id="26"/>
      <w:bookmarkEnd w:id="27"/>
      <w:bookmarkEnd w:id="28"/>
      <w:bookmarkEnd w:id="29"/>
      <w:bookmarkEnd w:id="30"/>
      <w:bookmarkEnd w:id="31"/>
    </w:p>
    <w:p w14:paraId="214B5A74">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 标 人：中国机械总院集团海西（福建）分院有限公司</w:t>
      </w:r>
    </w:p>
    <w:p w14:paraId="28B0F52F">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lang w:eastAsia="zh-CN"/>
        </w:rPr>
        <w:t>李浩东</w:t>
      </w:r>
    </w:p>
    <w:p w14:paraId="530C351C">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联系电话：0598-8050808、</w:t>
      </w:r>
      <w:r>
        <w:rPr>
          <w:rFonts w:hint="eastAsia" w:ascii="宋体" w:hAnsi="宋体" w:eastAsia="宋体" w:cs="宋体"/>
          <w:color w:val="auto"/>
          <w:sz w:val="24"/>
          <w:szCs w:val="24"/>
          <w:lang w:val="en-US" w:eastAsia="zh-CN"/>
        </w:rPr>
        <w:t>18707194032</w:t>
      </w:r>
    </w:p>
    <w:p w14:paraId="56DA46E0">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纪检监督电话：0598-8050668  </w:t>
      </w:r>
    </w:p>
    <w:p w14:paraId="48FEA493">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址：福建省三明市沙县区金沙园开发区创新东路413号</w:t>
      </w:r>
    </w:p>
    <w:p w14:paraId="46CDEEBE">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2C87FB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02A85C49">
      <w:pPr>
        <w:keepNext w:val="0"/>
        <w:keepLines w:val="0"/>
        <w:pageBreakBefore w:val="0"/>
        <w:wordWrap/>
        <w:overflowPunct/>
        <w:bidi w:val="0"/>
        <w:spacing w:line="300" w:lineRule="auto"/>
        <w:ind w:left="0" w:leftChars="0" w:right="0" w:firstLine="459"/>
        <w:jc w:val="right"/>
        <w:outlineLvl w:val="0"/>
        <w:rPr>
          <w:rFonts w:hint="eastAsia" w:ascii="宋体" w:hAnsi="宋体" w:eastAsia="宋体" w:cs="宋体"/>
          <w:color w:val="auto"/>
          <w:sz w:val="24"/>
          <w:szCs w:val="24"/>
        </w:rPr>
      </w:pPr>
      <w:bookmarkStart w:id="32" w:name="_Toc19147"/>
      <w:bookmarkStart w:id="33" w:name="_Toc322"/>
      <w:bookmarkStart w:id="34" w:name="_Toc20059"/>
      <w:bookmarkStart w:id="35" w:name="_Toc23207"/>
      <w:r>
        <w:rPr>
          <w:rFonts w:hint="eastAsia" w:ascii="宋体" w:hAnsi="宋体" w:eastAsia="宋体" w:cs="宋体"/>
          <w:color w:val="auto"/>
          <w:sz w:val="24"/>
          <w:szCs w:val="24"/>
        </w:rPr>
        <w:t>中国机械总院集团海西（福建）分院有限公司</w:t>
      </w:r>
      <w:bookmarkEnd w:id="32"/>
      <w:bookmarkEnd w:id="33"/>
      <w:bookmarkEnd w:id="34"/>
      <w:bookmarkEnd w:id="35"/>
      <w:r>
        <w:rPr>
          <w:rFonts w:hint="eastAsia" w:ascii="宋体" w:hAnsi="宋体" w:eastAsia="宋体" w:cs="宋体"/>
          <w:color w:val="auto"/>
          <w:sz w:val="24"/>
          <w:szCs w:val="24"/>
        </w:rPr>
        <w:t xml:space="preserve"> </w:t>
      </w:r>
    </w:p>
    <w:p w14:paraId="7CC527C7">
      <w:pPr>
        <w:keepNext w:val="0"/>
        <w:keepLines w:val="0"/>
        <w:pageBreakBefore w:val="0"/>
        <w:wordWrap/>
        <w:overflowPunct/>
        <w:bidi w:val="0"/>
        <w:spacing w:line="300" w:lineRule="auto"/>
        <w:ind w:left="0" w:leftChars="0" w:right="0" w:firstLine="45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招标委员会办公室</w:t>
      </w:r>
    </w:p>
    <w:p w14:paraId="6DA97FB8">
      <w:pPr>
        <w:keepNext w:val="0"/>
        <w:keepLines w:val="0"/>
        <w:pageBreakBefore w:val="0"/>
        <w:wordWrap/>
        <w:overflowPunct/>
        <w:bidi w:val="0"/>
        <w:spacing w:line="300" w:lineRule="auto"/>
        <w:ind w:left="0" w:leftChars="0" w:right="0" w:firstLine="6480" w:firstLineChars="27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w:t>
      </w:r>
    </w:p>
    <w:p w14:paraId="460E6BBD">
      <w:pPr>
        <w:keepNext w:val="0"/>
        <w:keepLines w:val="0"/>
        <w:pageBreakBefore w:val="0"/>
        <w:kinsoku/>
        <w:wordWrap/>
        <w:overflowPunct/>
        <w:autoSpaceDE/>
        <w:autoSpaceDN/>
        <w:bidi w:val="0"/>
        <w:adjustRightInd/>
        <w:snapToGrid/>
        <w:spacing w:line="300" w:lineRule="auto"/>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357B900A">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14:textOutline w14:w="6527" w14:cap="flat" w14:cmpd="sng" w14:algn="ctr">
            <w14:solidFill>
              <w14:srgbClr w14:val="000000"/>
            </w14:solidFill>
            <w14:prstDash w14:val="solid"/>
            <w14:miter w14:val="0"/>
          </w14:textOutline>
        </w:rPr>
      </w:pPr>
      <w:bookmarkStart w:id="36" w:name="_Toc10599"/>
      <w:bookmarkStart w:id="37" w:name="_Toc25726"/>
      <w:bookmarkStart w:id="38" w:name="_Toc18439"/>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color w:val="auto"/>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6CC24DA6">
      <w:pPr>
        <w:keepNext w:val="0"/>
        <w:keepLines w:val="0"/>
        <w:pageBreakBefore w:val="0"/>
        <w:kinsoku/>
        <w:wordWrap/>
        <w:overflowPunct/>
        <w:bidi w:val="0"/>
        <w:spacing w:line="300" w:lineRule="auto"/>
        <w:ind w:left="0" w:leftChars="0" w:right="0" w:firstLine="439" w:firstLineChars="182"/>
        <w:rPr>
          <w:rFonts w:hint="eastAsia" w:ascii="宋体" w:hAnsi="宋体" w:eastAsia="宋体" w:cs="宋体"/>
          <w:b/>
          <w:bCs/>
          <w:color w:val="auto"/>
          <w:sz w:val="24"/>
          <w:szCs w:val="24"/>
        </w:rPr>
      </w:pPr>
      <w:r>
        <w:rPr>
          <w:rFonts w:hint="eastAsia" w:ascii="宋体" w:hAnsi="宋体" w:eastAsia="宋体" w:cs="宋体"/>
          <w:b/>
          <w:bCs/>
          <w:color w:val="auto"/>
          <w:sz w:val="24"/>
          <w:szCs w:val="24"/>
        </w:rPr>
        <w:t>一、投标要求</w:t>
      </w:r>
    </w:p>
    <w:p w14:paraId="645A886E">
      <w:pPr>
        <w:pStyle w:val="29"/>
        <w:keepNext w:val="0"/>
        <w:keepLines w:val="0"/>
        <w:pageBreakBefore w:val="0"/>
        <w:numPr>
          <w:ilvl w:val="0"/>
          <w:numId w:val="2"/>
        </w:numPr>
        <w:kinsoku/>
        <w:wordWrap/>
        <w:overflowPunct/>
        <w:bidi w:val="0"/>
        <w:spacing w:line="300" w:lineRule="auto"/>
        <w:ind w:left="0" w:leftChars="0" w:right="0" w:firstLine="436" w:firstLineChars="182"/>
        <w:rPr>
          <w:rFonts w:hint="eastAsia" w:ascii="宋体" w:hAnsi="宋体" w:eastAsia="宋体" w:cs="宋体"/>
          <w:color w:val="auto"/>
          <w:sz w:val="24"/>
          <w:szCs w:val="24"/>
        </w:rPr>
      </w:pPr>
      <w:r>
        <w:rPr>
          <w:rFonts w:hint="eastAsia" w:ascii="宋体" w:hAnsi="宋体" w:eastAsia="宋体" w:cs="宋体"/>
          <w:color w:val="auto"/>
          <w:sz w:val="24"/>
          <w:szCs w:val="24"/>
        </w:rPr>
        <w:t>投标人应遵守国家有关招标投标法律、法规、部门规章和规范性文件。</w:t>
      </w:r>
    </w:p>
    <w:p w14:paraId="0E6FEACE">
      <w:pPr>
        <w:pStyle w:val="29"/>
        <w:keepNext w:val="0"/>
        <w:keepLines w:val="0"/>
        <w:pageBreakBefore w:val="0"/>
        <w:numPr>
          <w:ilvl w:val="0"/>
          <w:numId w:val="2"/>
        </w:numPr>
        <w:kinsoku/>
        <w:wordWrap/>
        <w:overflowPunct/>
        <w:bidi w:val="0"/>
        <w:spacing w:line="300" w:lineRule="auto"/>
        <w:ind w:left="0" w:leftChars="0" w:right="0" w:firstLine="424" w:firstLineChars="177"/>
        <w:outlineLvl w:val="0"/>
        <w:rPr>
          <w:rFonts w:hint="eastAsia" w:ascii="宋体" w:hAnsi="宋体" w:eastAsia="宋体" w:cs="宋体"/>
          <w:color w:val="auto"/>
          <w:sz w:val="24"/>
          <w:szCs w:val="24"/>
        </w:rPr>
      </w:pPr>
      <w:bookmarkStart w:id="39" w:name="_Toc15722"/>
      <w:bookmarkStart w:id="40" w:name="_Toc24156"/>
      <w:bookmarkStart w:id="41" w:name="_Toc5448"/>
      <w:bookmarkStart w:id="42" w:name="_Toc14879"/>
      <w:bookmarkStart w:id="43" w:name="_Toc9822"/>
      <w:bookmarkStart w:id="44" w:name="_Toc21532"/>
      <w:r>
        <w:rPr>
          <w:rFonts w:hint="eastAsia" w:ascii="宋体" w:hAnsi="宋体" w:eastAsia="宋体" w:cs="宋体"/>
          <w:color w:val="auto"/>
          <w:sz w:val="24"/>
          <w:szCs w:val="24"/>
        </w:rPr>
        <w:t>投标资格（包括但不限于）：</w:t>
      </w:r>
      <w:bookmarkEnd w:id="39"/>
      <w:bookmarkEnd w:id="40"/>
      <w:bookmarkEnd w:id="41"/>
      <w:bookmarkEnd w:id="42"/>
      <w:bookmarkEnd w:id="43"/>
      <w:bookmarkEnd w:id="44"/>
    </w:p>
    <w:p w14:paraId="151317DE">
      <w:pPr>
        <w:keepNext w:val="0"/>
        <w:keepLines w:val="0"/>
        <w:pageBreakBefore w:val="0"/>
        <w:numPr>
          <w:ilvl w:val="0"/>
          <w:numId w:val="3"/>
        </w:numPr>
        <w:kinsoku/>
        <w:wordWrap/>
        <w:overflowPunct/>
        <w:bidi w:val="0"/>
        <w:spacing w:line="300" w:lineRule="auto"/>
        <w:ind w:left="0" w:leftChars="0" w:righ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"https://baike.baidu.com/item/%E5%AE%89%E5%85%A8%E7%94%9F%E4%BA%A7%E8%AE%B8%E5%8F%AF%E8%AF%81" </w:instrText>
      </w:r>
      <w:r>
        <w:rPr>
          <w:rFonts w:hint="eastAsia" w:ascii="宋体" w:hAnsi="宋体" w:eastAsia="宋体" w:cs="宋体"/>
          <w:color w:val="auto"/>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1664B707">
      <w:pPr>
        <w:keepNext w:val="0"/>
        <w:keepLines w:val="0"/>
        <w:pageBreakBefore w:val="0"/>
        <w:numPr>
          <w:ilvl w:val="0"/>
          <w:numId w:val="3"/>
        </w:numPr>
        <w:tabs>
          <w:tab w:val="left" w:pos="620"/>
        </w:tabs>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260BDD">
      <w:pPr>
        <w:keepNext w:val="0"/>
        <w:keepLines w:val="0"/>
        <w:pageBreakBefore w:val="0"/>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3. 投标费用：投标人应承担投标过程中所涉及的一切费用，不管投标结果如何，招标人对上述费用不负任何责任。</w:t>
      </w:r>
    </w:p>
    <w:p w14:paraId="4649B182">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45" w:name="_Toc12309"/>
      <w:bookmarkStart w:id="46" w:name="_Toc16770"/>
      <w:bookmarkStart w:id="47" w:name="_Toc23688"/>
      <w:bookmarkStart w:id="48" w:name="_Toc15847"/>
      <w:bookmarkStart w:id="49" w:name="_Toc9930"/>
      <w:r>
        <w:rPr>
          <w:rFonts w:hint="eastAsia" w:ascii="宋体" w:hAnsi="宋体" w:eastAsia="宋体" w:cs="宋体"/>
          <w:b/>
          <w:bCs/>
          <w:color w:val="auto"/>
          <w:sz w:val="24"/>
          <w:szCs w:val="24"/>
        </w:rPr>
        <w:t>二、投标报价</w:t>
      </w:r>
      <w:bookmarkEnd w:id="45"/>
      <w:bookmarkEnd w:id="46"/>
      <w:bookmarkEnd w:id="47"/>
      <w:bookmarkEnd w:id="48"/>
      <w:bookmarkEnd w:id="49"/>
    </w:p>
    <w:p w14:paraId="0DAFC7ED">
      <w:pPr>
        <w:pStyle w:val="29"/>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投标报价要求按招标文件要求报价，并按招标文件中所附《投标函》《投标报价表》格式填写。</w:t>
      </w:r>
      <w:bookmarkStart w:id="50" w:name="_Toc4816"/>
    </w:p>
    <w:p w14:paraId="131A3A28">
      <w:pPr>
        <w:pStyle w:val="29"/>
        <w:keepNext w:val="0"/>
        <w:keepLines w:val="0"/>
        <w:pageBreakBefore w:val="0"/>
        <w:numPr>
          <w:ilvl w:val="0"/>
          <w:numId w:val="4"/>
        </w:numPr>
        <w:kinsoku/>
        <w:wordWrap/>
        <w:overflowPunct/>
        <w:bidi w:val="0"/>
        <w:spacing w:line="300" w:lineRule="auto"/>
        <w:ind w:left="0" w:leftChars="0" w:right="0" w:firstLine="439" w:firstLineChars="183"/>
        <w:rPr>
          <w:rFonts w:hint="eastAsia" w:ascii="宋体" w:hAnsi="宋体" w:eastAsia="宋体" w:cs="宋体"/>
          <w:color w:val="auto"/>
          <w:sz w:val="24"/>
          <w:szCs w:val="24"/>
        </w:rPr>
      </w:pPr>
      <w:r>
        <w:rPr>
          <w:rFonts w:hint="eastAsia" w:ascii="宋体" w:hAnsi="宋体" w:eastAsia="宋体" w:cs="宋体"/>
          <w:color w:val="auto"/>
          <w:sz w:val="24"/>
          <w:szCs w:val="24"/>
        </w:rPr>
        <w:t>所有投标均以人民币报价。</w:t>
      </w:r>
      <w:bookmarkEnd w:id="50"/>
    </w:p>
    <w:p w14:paraId="2EDDFA9C">
      <w:pPr>
        <w:pStyle w:val="29"/>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投标人所报单价在本招标文件项下的合同履行期间不能因市场变化因素而变动。</w:t>
      </w:r>
    </w:p>
    <w:p w14:paraId="21D7F137">
      <w:pPr>
        <w:pStyle w:val="29"/>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投标人所报的各种价格均为含税到招标人指定地点交货价（包含产品包装、运输、装卸 等相关费用）；投标报价以元为单位，精确到小数点后两位数，超出两位按四舍五入计；包装物投标人不回收，费用由投标人负担。</w:t>
      </w:r>
    </w:p>
    <w:p w14:paraId="762DF806">
      <w:pPr>
        <w:pStyle w:val="29"/>
        <w:keepNext w:val="0"/>
        <w:keepLines w:val="0"/>
        <w:pageBreakBefore w:val="0"/>
        <w:numPr>
          <w:ilvl w:val="0"/>
          <w:numId w:val="4"/>
        </w:numPr>
        <w:kinsoku/>
        <w:wordWrap/>
        <w:overflowPunct/>
        <w:topLinePunct/>
        <w:autoSpaceDN/>
        <w:bidi w:val="0"/>
        <w:spacing w:line="300" w:lineRule="auto"/>
        <w:ind w:left="0" w:leftChars="0" w:right="0" w:firstLine="424" w:firstLineChars="177"/>
        <w:rPr>
          <w:rFonts w:hint="eastAsia" w:ascii="宋体" w:hAnsi="宋体" w:eastAsia="宋体" w:cs="宋体"/>
          <w:color w:val="auto"/>
          <w:sz w:val="24"/>
          <w:szCs w:val="24"/>
        </w:rPr>
      </w:pPr>
      <w:r>
        <w:rPr>
          <w:rFonts w:hint="eastAsia" w:ascii="宋体" w:hAnsi="宋体" w:eastAsia="宋体" w:cs="宋体"/>
          <w:color w:val="auto"/>
          <w:sz w:val="24"/>
          <w:szCs w:val="24"/>
        </w:rPr>
        <w:t>招标人有权重视各投标人全部报价的合理性。所有投标人不能相互串通、哄抬报价，若有发现，招标人有权宣布其投标无效。</w:t>
      </w:r>
    </w:p>
    <w:p w14:paraId="4175D8A7">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51" w:name="_Toc13329"/>
      <w:bookmarkStart w:id="52" w:name="_Toc24896"/>
      <w:bookmarkStart w:id="53" w:name="_Toc2348"/>
      <w:bookmarkStart w:id="54" w:name="_Toc19945"/>
      <w:bookmarkStart w:id="55" w:name="_Toc14547"/>
      <w:r>
        <w:rPr>
          <w:rFonts w:hint="eastAsia" w:ascii="宋体" w:hAnsi="宋体" w:eastAsia="宋体" w:cs="宋体"/>
          <w:b/>
          <w:bCs/>
          <w:color w:val="auto"/>
          <w:sz w:val="24"/>
          <w:szCs w:val="24"/>
        </w:rPr>
        <w:t>三、投标文件</w:t>
      </w:r>
      <w:bookmarkEnd w:id="51"/>
      <w:bookmarkEnd w:id="52"/>
      <w:bookmarkEnd w:id="53"/>
      <w:bookmarkEnd w:id="54"/>
      <w:bookmarkEnd w:id="55"/>
    </w:p>
    <w:p w14:paraId="50E0AD51">
      <w:pPr>
        <w:pStyle w:val="29"/>
        <w:keepNext w:val="0"/>
        <w:keepLines w:val="0"/>
        <w:pageBreakBefore w:val="0"/>
        <w:numPr>
          <w:ilvl w:val="0"/>
          <w:numId w:val="5"/>
        </w:numPr>
        <w:kinsoku/>
        <w:wordWrap/>
        <w:overflowPunct/>
        <w:bidi w:val="0"/>
        <w:spacing w:line="300" w:lineRule="auto"/>
        <w:ind w:left="0" w:leftChars="0" w:right="0" w:firstLine="480"/>
        <w:outlineLvl w:val="0"/>
        <w:rPr>
          <w:rFonts w:hint="eastAsia" w:ascii="宋体" w:hAnsi="宋体" w:eastAsia="宋体" w:cs="宋体"/>
          <w:color w:val="auto"/>
          <w:sz w:val="24"/>
          <w:szCs w:val="24"/>
        </w:rPr>
      </w:pPr>
      <w:bookmarkStart w:id="56" w:name="_Toc11398"/>
      <w:bookmarkStart w:id="57" w:name="_Toc30156"/>
      <w:bookmarkStart w:id="58" w:name="_Toc2231"/>
      <w:bookmarkStart w:id="59" w:name="_Toc7457"/>
      <w:bookmarkStart w:id="60" w:name="_Toc29954"/>
      <w:bookmarkStart w:id="61" w:name="_Toc30571"/>
      <w:r>
        <w:rPr>
          <w:rFonts w:hint="eastAsia" w:ascii="宋体" w:hAnsi="宋体" w:eastAsia="宋体" w:cs="宋体"/>
          <w:color w:val="auto"/>
          <w:sz w:val="24"/>
          <w:szCs w:val="24"/>
        </w:rPr>
        <w:t>投标人应填写其单位名称全称。</w:t>
      </w:r>
      <w:bookmarkEnd w:id="56"/>
      <w:bookmarkEnd w:id="57"/>
      <w:bookmarkEnd w:id="58"/>
      <w:bookmarkEnd w:id="59"/>
      <w:bookmarkEnd w:id="60"/>
      <w:bookmarkEnd w:id="61"/>
    </w:p>
    <w:p w14:paraId="6E8472B1">
      <w:pPr>
        <w:pStyle w:val="29"/>
        <w:keepNext w:val="0"/>
        <w:keepLines w:val="0"/>
        <w:pageBreakBefore w:val="0"/>
        <w:numPr>
          <w:ilvl w:val="0"/>
          <w:numId w:val="5"/>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投标文件包括《投标函》《投标报价表》《投标人产品质量承诺函》和资格证明文件。资格证明文件包含上述投标资格要求中的所有资料。</w:t>
      </w:r>
    </w:p>
    <w:p w14:paraId="1010B9C5">
      <w:pPr>
        <w:pStyle w:val="29"/>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《投标函》《投标报价表》《投标人产品质量承诺函》须加盖投标人公章，由其法定代表人或其委托代理人亲笔签字。</w:t>
      </w:r>
    </w:p>
    <w:p w14:paraId="377BAA23">
      <w:pPr>
        <w:pStyle w:val="29"/>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自开标之日起60天内，投标文件应保持有效。有效期短于前述规定期限的投标，将被拒绝。</w:t>
      </w:r>
    </w:p>
    <w:p w14:paraId="3A2EB1D9">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color w:val="auto"/>
          <w:sz w:val="24"/>
          <w:szCs w:val="24"/>
        </w:rPr>
      </w:pPr>
      <w:bookmarkStart w:id="62" w:name="_Toc8"/>
      <w:bookmarkStart w:id="63" w:name="_Toc29111"/>
      <w:bookmarkStart w:id="64" w:name="_Toc14760"/>
      <w:bookmarkStart w:id="65" w:name="_Toc18677"/>
      <w:bookmarkStart w:id="66" w:name="_Toc23458"/>
      <w:r>
        <w:rPr>
          <w:rFonts w:hint="eastAsia" w:ascii="宋体" w:hAnsi="宋体" w:eastAsia="宋体" w:cs="宋体"/>
          <w:b/>
          <w:bCs/>
          <w:color w:val="auto"/>
          <w:sz w:val="24"/>
          <w:szCs w:val="24"/>
        </w:rPr>
        <w:t>四、开标、评标、定标</w:t>
      </w:r>
      <w:bookmarkEnd w:id="62"/>
      <w:bookmarkEnd w:id="63"/>
      <w:bookmarkEnd w:id="64"/>
      <w:bookmarkEnd w:id="65"/>
      <w:bookmarkEnd w:id="66"/>
    </w:p>
    <w:p w14:paraId="169C957F">
      <w:pPr>
        <w:pStyle w:val="29"/>
        <w:keepNext w:val="0"/>
        <w:keepLines w:val="0"/>
        <w:pageBreakBefore w:val="0"/>
        <w:numPr>
          <w:ilvl w:val="0"/>
          <w:numId w:val="0"/>
        </w:numPr>
        <w:kinsoku/>
        <w:wordWrap/>
        <w:overflowPunct/>
        <w:bidi w:val="0"/>
        <w:spacing w:line="300" w:lineRule="auto"/>
        <w:ind w:left="0" w:leftChars="0" w:right="0" w:firstLine="480" w:firstLineChars="200"/>
        <w:outlineLvl w:val="0"/>
        <w:rPr>
          <w:rFonts w:hint="eastAsia" w:ascii="宋体" w:hAnsi="宋体" w:eastAsia="宋体" w:cs="宋体"/>
          <w:color w:val="auto"/>
          <w:sz w:val="24"/>
          <w:szCs w:val="24"/>
        </w:rPr>
      </w:pPr>
      <w:bookmarkStart w:id="67" w:name="_Toc29386"/>
      <w:bookmarkStart w:id="68" w:name="_Toc3331"/>
      <w:bookmarkStart w:id="69" w:name="_Toc998"/>
      <w:bookmarkStart w:id="70" w:name="_Toc5695"/>
      <w:bookmarkStart w:id="71" w:name="_Toc20255"/>
      <w:bookmarkStart w:id="72" w:name="_Toc31780"/>
      <w:r>
        <w:rPr>
          <w:rFonts w:hint="eastAsia" w:ascii="宋体" w:hAnsi="宋体" w:eastAsia="宋体" w:cs="宋体"/>
          <w:snapToGrid w:val="0"/>
          <w:color w:val="auto"/>
          <w:sz w:val="24"/>
          <w:szCs w:val="24"/>
          <w:lang w:val="en-US" w:eastAsia="zh-CN" w:bidi="ar-SA"/>
        </w:rPr>
        <w:t>1.</w:t>
      </w:r>
      <w:r>
        <w:rPr>
          <w:rFonts w:hint="eastAsia" w:ascii="宋体" w:hAnsi="宋体" w:eastAsia="宋体" w:cs="宋体"/>
          <w:color w:val="auto"/>
          <w:sz w:val="24"/>
          <w:szCs w:val="24"/>
        </w:rPr>
        <w:t>开标时，将按照招标人有关招投标规定执行。</w:t>
      </w:r>
      <w:bookmarkEnd w:id="67"/>
      <w:bookmarkEnd w:id="68"/>
      <w:bookmarkEnd w:id="69"/>
      <w:bookmarkEnd w:id="70"/>
      <w:bookmarkEnd w:id="71"/>
      <w:bookmarkEnd w:id="72"/>
    </w:p>
    <w:p w14:paraId="5AF9D3F4">
      <w:pPr>
        <w:pStyle w:val="29"/>
        <w:keepNext w:val="0"/>
        <w:keepLines w:val="0"/>
        <w:pageBreakBefore w:val="0"/>
        <w:numPr>
          <w:ilvl w:val="0"/>
          <w:numId w:val="0"/>
        </w:numPr>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snapToGrid w:val="0"/>
          <w:color w:val="auto"/>
          <w:sz w:val="24"/>
          <w:szCs w:val="24"/>
          <w:lang w:val="en-US" w:eastAsia="zh-CN" w:bidi="ar-SA"/>
        </w:rPr>
        <w:t>2.</w:t>
      </w:r>
      <w:r>
        <w:rPr>
          <w:rFonts w:hint="eastAsia" w:ascii="宋体" w:hAnsi="宋体" w:eastAsia="宋体" w:cs="宋体"/>
          <w:color w:val="auto"/>
          <w:sz w:val="24"/>
          <w:szCs w:val="24"/>
        </w:rPr>
        <w:t>开标后由招标人组建的评标委员会进行评标，以经评审的</w:t>
      </w:r>
      <w:r>
        <w:rPr>
          <w:rFonts w:hint="eastAsia" w:ascii="宋体" w:hAnsi="宋体" w:eastAsia="宋体" w:cs="宋体"/>
          <w:color w:val="auto"/>
          <w:sz w:val="24"/>
          <w:szCs w:val="24"/>
          <w:lang w:val="en-US" w:eastAsia="zh-CN"/>
        </w:rPr>
        <w:t>综合</w:t>
      </w:r>
      <w:r>
        <w:rPr>
          <w:rFonts w:hint="eastAsia" w:ascii="宋体" w:hAnsi="宋体" w:eastAsia="宋体" w:cs="宋体"/>
          <w:color w:val="auto"/>
          <w:sz w:val="24"/>
          <w:szCs w:val="24"/>
        </w:rPr>
        <w:t>评标价法确定中标人。</w:t>
      </w:r>
    </w:p>
    <w:p w14:paraId="4A0CF380">
      <w:pPr>
        <w:pStyle w:val="29"/>
        <w:keepNext w:val="0"/>
        <w:keepLines w:val="0"/>
        <w:pageBreakBefore w:val="0"/>
        <w:numPr>
          <w:ilvl w:val="0"/>
          <w:numId w:val="0"/>
        </w:numPr>
        <w:kinsoku/>
        <w:wordWrap/>
        <w:overflowPunct/>
        <w:bidi w:val="0"/>
        <w:spacing w:line="300" w:lineRule="auto"/>
        <w:ind w:left="0" w:leftChars="0" w:right="0" w:firstLine="480" w:firstLineChars="200"/>
        <w:outlineLvl w:val="0"/>
        <w:rPr>
          <w:rFonts w:hint="eastAsia" w:ascii="宋体" w:hAnsi="宋体" w:eastAsia="宋体" w:cs="宋体"/>
          <w:color w:val="auto"/>
          <w:sz w:val="24"/>
          <w:szCs w:val="24"/>
        </w:rPr>
      </w:pPr>
      <w:bookmarkStart w:id="73" w:name="_Toc26371"/>
      <w:bookmarkStart w:id="74" w:name="_Toc14086"/>
      <w:bookmarkStart w:id="75" w:name="_Toc18886"/>
      <w:bookmarkStart w:id="76" w:name="_Toc6426"/>
      <w:bookmarkStart w:id="77" w:name="_Toc12"/>
      <w:bookmarkStart w:id="78" w:name="_Toc24129"/>
      <w:r>
        <w:rPr>
          <w:rFonts w:hint="eastAsia" w:ascii="宋体" w:hAnsi="宋体" w:eastAsia="宋体" w:cs="宋体"/>
          <w:snapToGrid w:val="0"/>
          <w:color w:val="auto"/>
          <w:sz w:val="24"/>
          <w:szCs w:val="24"/>
          <w:lang w:val="en-US" w:eastAsia="zh-CN" w:bidi="ar-SA"/>
        </w:rPr>
        <w:t>3.</w:t>
      </w:r>
      <w:r>
        <w:rPr>
          <w:rFonts w:hint="eastAsia" w:ascii="宋体" w:hAnsi="宋体" w:eastAsia="宋体" w:cs="宋体"/>
          <w:color w:val="auto"/>
          <w:sz w:val="24"/>
          <w:szCs w:val="24"/>
        </w:rPr>
        <w:t>招标人不对未中标的投标人作任何解释，不退还投标文件。</w:t>
      </w:r>
      <w:bookmarkEnd w:id="73"/>
      <w:bookmarkEnd w:id="74"/>
      <w:bookmarkEnd w:id="75"/>
      <w:bookmarkEnd w:id="76"/>
      <w:bookmarkEnd w:id="77"/>
      <w:bookmarkEnd w:id="78"/>
    </w:p>
    <w:p w14:paraId="331E18AD">
      <w:pPr>
        <w:numPr>
          <w:ilvl w:val="0"/>
          <w:numId w:val="6"/>
        </w:numPr>
        <w:kinsoku/>
        <w:spacing w:line="360" w:lineRule="auto"/>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合同签订</w:t>
      </w:r>
    </w:p>
    <w:p w14:paraId="2795F0BA">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1、中标人应在接到中标通知书之日起10日内（含节假日）与招标人（含子公司）签署年度供货协议，年度协议有效期间2年。中标人因自身原因不与招标人签订买卖合同的，视为自愿放弃该次中标。</w:t>
      </w:r>
    </w:p>
    <w:p w14:paraId="2663342F">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2、中标人必须保证中标产品质量的稳定，如果招标人发现产品质量不符合本招标文件要求的标准，或者发生质量下降，招标人有权单方面终止买卖合同。</w:t>
      </w:r>
    </w:p>
    <w:p w14:paraId="03FD933D">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3、中标人延误买卖合同约定的产品交付期限，招标人有权追究中标人责任。</w:t>
      </w:r>
    </w:p>
    <w:p w14:paraId="77555886">
      <w:pPr>
        <w:tabs>
          <w:tab w:val="left" w:pos="1446"/>
        </w:tabs>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highlight w:val="none"/>
          <w:lang w:val="en-US" w:eastAsia="zh-CN"/>
        </w:rPr>
        <w:t>4、在买卖合同有效期内，中标人如违反买卖合同的约定，招标人有权单方面终止买卖合同。</w:t>
      </w:r>
    </w:p>
    <w:p w14:paraId="5FE886B2">
      <w:pPr>
        <w:numPr>
          <w:ilvl w:val="0"/>
          <w:numId w:val="6"/>
        </w:numPr>
        <w:kinsoku/>
        <w:spacing w:line="360" w:lineRule="auto"/>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纪律要求</w:t>
      </w:r>
    </w:p>
    <w:p w14:paraId="37FDB8E8">
      <w:pPr>
        <w:pStyle w:val="29"/>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1A4DC963">
      <w:pPr>
        <w:pStyle w:val="29"/>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40F2B354">
      <w:pPr>
        <w:kinsoku/>
        <w:spacing w:line="360" w:lineRule="auto"/>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六、其他</w:t>
      </w:r>
    </w:p>
    <w:p w14:paraId="60700764">
      <w:pPr>
        <w:pStyle w:val="29"/>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1DB79A61">
      <w:pPr>
        <w:pStyle w:val="29"/>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lang w:val="en-US" w:eastAsia="zh-CN"/>
        </w:rPr>
        <w:t>中标人可与招标人主体及子公司签订合同。</w:t>
      </w:r>
    </w:p>
    <w:p w14:paraId="258FC748">
      <w:pPr>
        <w:pStyle w:val="29"/>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280D17E1">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7A48F2D">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B31CB1A">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FFB3A02">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851DC2E">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965E782">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4A033BD7">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27AA9DA9">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93D4320">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368351C">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2D5D2EE4">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81D17B1">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D1B41DD">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5D700E2F">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69DE7AA9">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741CCDC6">
      <w:pPr>
        <w:keepNext w:val="0"/>
        <w:keepLines w:val="0"/>
        <w:pageBreakBefore w:val="0"/>
        <w:wordWrap/>
        <w:overflowPunct/>
        <w:bidi w:val="0"/>
        <w:spacing w:line="300" w:lineRule="auto"/>
        <w:ind w:left="0" w:leftChars="0" w:right="0"/>
        <w:rPr>
          <w:rFonts w:hint="eastAsia" w:ascii="宋体" w:hAnsi="宋体" w:eastAsia="宋体" w:cs="宋体"/>
          <w:color w:val="auto"/>
        </w:rPr>
      </w:pPr>
    </w:p>
    <w:p w14:paraId="1710EA4E">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bookmarkStart w:id="79" w:name="_Toc14207"/>
      <w:bookmarkStart w:id="80" w:name="_Toc26223"/>
      <w:bookmarkStart w:id="81" w:name="_Toc14035"/>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三、评标办法</w:t>
      </w:r>
      <w:bookmarkEnd w:id="79"/>
      <w:bookmarkEnd w:id="80"/>
      <w:bookmarkEnd w:id="81"/>
    </w:p>
    <w:p w14:paraId="4E57F729">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562C7B3F">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6BAD1DDA">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7AC7EE69">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36509618">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376999B0">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097CBE71">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 投标报价；</w:t>
      </w:r>
    </w:p>
    <w:p w14:paraId="3F5B46EC">
      <w:pPr>
        <w:pStyle w:val="10"/>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3.3 综合情况</w:t>
      </w:r>
    </w:p>
    <w:p w14:paraId="5437CBB5">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62845F26">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79B8142">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4D63481A">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1FAE9458">
      <w:pPr>
        <w:keepNext w:val="0"/>
        <w:keepLines w:val="0"/>
        <w:pageBreakBefore w:val="0"/>
        <w:widowControl/>
        <w:kinsoku/>
        <w:wordWrap/>
        <w:overflowPunct/>
        <w:topLinePunct w:val="0"/>
        <w:autoSpaceDE/>
        <w:autoSpaceDN/>
        <w:bidi w:val="0"/>
        <w:adjustRightInd/>
        <w:snapToGrid/>
        <w:spacing w:line="300" w:lineRule="auto"/>
        <w:ind w:left="0" w:leftChars="0" w:right="0"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523826BC">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1C320478">
      <w:pPr>
        <w:keepNext w:val="0"/>
        <w:keepLines w:val="0"/>
        <w:pageBreakBefore w:val="0"/>
        <w:kinsoku/>
        <w:wordWrap/>
        <w:overflowPunct/>
        <w:topLinePunct w:val="0"/>
        <w:autoSpaceDE/>
        <w:autoSpaceDN/>
        <w:bidi w:val="0"/>
        <w:adjustRightInd/>
        <w:snapToGrid/>
        <w:spacing w:line="300" w:lineRule="auto"/>
        <w:ind w:left="0" w:leftChars="0" w:right="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ED2F23B">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综合部分（50分）</w:t>
      </w:r>
      <w:r>
        <w:rPr>
          <w:rFonts w:hint="eastAsia" w:ascii="宋体" w:hAnsi="宋体" w:eastAsia="宋体" w:cs="宋体"/>
          <w:color w:val="auto"/>
          <w:sz w:val="24"/>
          <w:highlight w:val="none"/>
        </w:rPr>
        <w:t>组成，评审标准具体如下：</w:t>
      </w:r>
    </w:p>
    <w:p w14:paraId="245906C6">
      <w:pPr>
        <w:pStyle w:val="25"/>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4FC56C1C">
      <w:pPr>
        <w:pStyle w:val="25"/>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5D40BF67">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2F4FAE47">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67C1B3A0">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18BC915A">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213E51CC">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5461436A">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23248FED">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423231B7">
      <w:pPr>
        <w:keepNext w:val="0"/>
        <w:keepLines w:val="0"/>
        <w:pageBreakBefore w:val="0"/>
        <w:wordWrap/>
        <w:overflowPunct/>
        <w:bidi w:val="0"/>
        <w:spacing w:line="300" w:lineRule="auto"/>
        <w:ind w:right="0"/>
        <w:rPr>
          <w:rFonts w:hint="eastAsia" w:ascii="宋体" w:hAnsi="宋体" w:eastAsia="宋体" w:cs="宋体"/>
          <w:b/>
          <w:bCs/>
          <w:color w:val="auto"/>
          <w:spacing w:val="-6"/>
          <w:sz w:val="24"/>
          <w:highlight w:val="none"/>
          <w:lang w:eastAsia="zh-CN"/>
        </w:rPr>
      </w:pPr>
    </w:p>
    <w:p w14:paraId="4226E0B3">
      <w:pPr>
        <w:keepNext w:val="0"/>
        <w:keepLines w:val="0"/>
        <w:pageBreakBefore w:val="0"/>
        <w:wordWrap/>
        <w:overflowPunct/>
        <w:bidi w:val="0"/>
        <w:spacing w:line="300" w:lineRule="auto"/>
        <w:ind w:right="0"/>
        <w:rPr>
          <w:rFonts w:hint="eastAsia" w:ascii="宋体" w:hAnsi="宋体" w:eastAsia="宋体" w:cs="宋体"/>
          <w:b/>
          <w:bCs/>
          <w:color w:val="auto"/>
          <w:spacing w:val="-6"/>
          <w:sz w:val="24"/>
          <w:highlight w:val="none"/>
          <w:lang w:eastAsia="zh-CN"/>
        </w:rPr>
      </w:pPr>
    </w:p>
    <w:p w14:paraId="13445C07">
      <w:pPr>
        <w:keepNext w:val="0"/>
        <w:keepLines w:val="0"/>
        <w:pageBreakBefore w:val="0"/>
        <w:wordWrap/>
        <w:overflowPunct/>
        <w:bidi w:val="0"/>
        <w:spacing w:line="300" w:lineRule="auto"/>
        <w:ind w:left="0" w:leftChars="0" w:right="0"/>
        <w:jc w:val="center"/>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bookmarkStart w:id="82" w:name="_Toc23296"/>
      <w:bookmarkStart w:id="83" w:name="_Toc13537"/>
      <w:bookmarkStart w:id="84" w:name="_Toc14784"/>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82"/>
      <w:bookmarkEnd w:id="83"/>
      <w:bookmarkEnd w:id="84"/>
    </w:p>
    <w:p w14:paraId="176C47FD">
      <w:pPr>
        <w:keepNext w:val="0"/>
        <w:keepLines w:val="0"/>
        <w:pageBreakBefore w:val="0"/>
        <w:widowControl w:val="0"/>
        <w:kinsoku/>
        <w:wordWrap/>
        <w:overflowPunct/>
        <w:autoSpaceDE/>
        <w:autoSpaceDN/>
        <w:bidi w:val="0"/>
        <w:adjustRightInd/>
        <w:snapToGrid/>
        <w:spacing w:line="300" w:lineRule="auto"/>
        <w:ind w:left="0" w:leftChars="0" w:right="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1、技术部分（分值</w:t>
      </w: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0分）</w:t>
      </w:r>
    </w:p>
    <w:tbl>
      <w:tblPr>
        <w:tblStyle w:val="17"/>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0A74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2847AA8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06629B97">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23D73DEC">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5025A804">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5C83084C">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5D6B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FBC52B8">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6D40A782">
            <w:pPr>
              <w:pStyle w:val="5"/>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037BA530">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776C4891">
            <w:pPr>
              <w:keepNext w:val="0"/>
              <w:keepLines w:val="0"/>
              <w:pageBreakBefore w:val="0"/>
              <w:widowControl w:val="0"/>
              <w:kinsoku/>
              <w:wordWrap/>
              <w:overflowPunct/>
              <w:topLinePunct w:val="0"/>
              <w:autoSpaceDE/>
              <w:autoSpaceDN/>
              <w:bidi w:val="0"/>
              <w:spacing w:line="300" w:lineRule="auto"/>
              <w:ind w:left="0" w:leftChars="0" w:right="0"/>
              <w:jc w:val="center"/>
              <w:textAlignment w:val="auto"/>
              <w:rPr>
                <w:rFonts w:hint="eastAsia" w:ascii="宋体" w:hAnsi="宋体" w:eastAsia="宋体" w:cs="宋体"/>
                <w:color w:val="auto"/>
                <w:lang w:val="en-US" w:eastAsia="zh-CN"/>
              </w:rPr>
            </w:pPr>
            <w:r>
              <w:rPr>
                <w:rFonts w:hint="eastAsia" w:ascii="宋体" w:hAnsi="宋体" w:eastAsia="宋体" w:cs="宋体"/>
                <w:color w:val="auto"/>
                <w:kern w:val="0"/>
                <w:sz w:val="24"/>
                <w:szCs w:val="24"/>
                <w:highlight w:val="none"/>
                <w:lang w:val="en-US" w:eastAsia="zh-CN"/>
              </w:rPr>
              <w:t>缺陷等级A、B：一项不响应扣1~3分。</w:t>
            </w:r>
          </w:p>
          <w:p w14:paraId="55D9619F">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缺陷等级C：一项不响应扣0.5~1分。</w:t>
            </w:r>
          </w:p>
        </w:tc>
        <w:tc>
          <w:tcPr>
            <w:tcW w:w="1134" w:type="dxa"/>
            <w:tcMar>
              <w:left w:w="103" w:type="dxa"/>
            </w:tcMar>
            <w:vAlign w:val="center"/>
          </w:tcPr>
          <w:p w14:paraId="3481E8F9">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p>
        </w:tc>
      </w:tr>
    </w:tbl>
    <w:p w14:paraId="75FE6B47">
      <w:pPr>
        <w:keepNext w:val="0"/>
        <w:keepLines w:val="0"/>
        <w:pageBreakBefore w:val="0"/>
        <w:wordWrap/>
        <w:overflowPunct/>
        <w:bidi w:val="0"/>
        <w:spacing w:line="300" w:lineRule="auto"/>
        <w:ind w:left="0" w:leftChars="0" w:right="0"/>
        <w:jc w:val="both"/>
        <w:rPr>
          <w:rFonts w:hint="eastAsia" w:ascii="宋体" w:hAnsi="宋体" w:eastAsia="宋体" w:cs="宋体"/>
          <w:b/>
          <w:bCs/>
          <w:color w:val="auto"/>
          <w:sz w:val="24"/>
        </w:rPr>
      </w:pPr>
    </w:p>
    <w:p w14:paraId="4DF59E1C">
      <w:pPr>
        <w:keepNext w:val="0"/>
        <w:keepLines w:val="0"/>
        <w:pageBreakBefore w:val="0"/>
        <w:wordWrap/>
        <w:overflowPunct/>
        <w:bidi w:val="0"/>
        <w:spacing w:line="300" w:lineRule="auto"/>
        <w:ind w:left="0" w:leftChars="0" w:right="0" w:firstLine="482" w:firstLineChars="200"/>
        <w:jc w:val="both"/>
        <w:rPr>
          <w:rFonts w:hint="eastAsia" w:ascii="宋体" w:hAnsi="宋体" w:eastAsia="宋体" w:cs="宋体"/>
          <w:b/>
          <w:bCs/>
          <w:color w:val="auto"/>
          <w:sz w:val="24"/>
        </w:rPr>
      </w:pP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、价格部分（分值</w:t>
      </w:r>
      <w:r>
        <w:rPr>
          <w:rFonts w:hint="eastAsia" w:ascii="宋体" w:hAnsi="宋体" w:eastAsia="宋体" w:cs="宋体"/>
          <w:b/>
          <w:bCs/>
          <w:color w:val="auto"/>
          <w:sz w:val="24"/>
          <w:lang w:val="en-US" w:eastAsia="zh-CN"/>
        </w:rPr>
        <w:t>50</w:t>
      </w:r>
      <w:bookmarkStart w:id="88" w:name="_GoBack"/>
      <w:bookmarkEnd w:id="88"/>
      <w:r>
        <w:rPr>
          <w:rFonts w:hint="eastAsia" w:ascii="宋体" w:hAnsi="宋体" w:eastAsia="宋体" w:cs="宋体"/>
          <w:b/>
          <w:bCs/>
          <w:color w:val="auto"/>
          <w:sz w:val="24"/>
        </w:rPr>
        <w:t>分）</w:t>
      </w:r>
    </w:p>
    <w:tbl>
      <w:tblPr>
        <w:tblStyle w:val="17"/>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4CEBDD2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51319AC7">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55883F53">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4578D949">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FDC3B5F">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4948CD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3A2B264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7DF7C2B1">
            <w:pPr>
              <w:keepNext w:val="0"/>
              <w:keepLines w:val="0"/>
              <w:pageBreakBefore w:val="0"/>
              <w:wordWrap/>
              <w:overflowPunct/>
              <w:bidi w:val="0"/>
              <w:spacing w:line="300" w:lineRule="auto"/>
              <w:ind w:left="0" w:leftChars="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45F46038">
            <w:pPr>
              <w:keepNext w:val="0"/>
              <w:keepLines w:val="0"/>
              <w:pageBreakBefore w:val="0"/>
              <w:wordWrap/>
              <w:overflowPunct/>
              <w:bidi w:val="0"/>
              <w:spacing w:line="300" w:lineRule="auto"/>
              <w:ind w:left="0" w:leftChars="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483C33A9">
            <w:pPr>
              <w:keepNext w:val="0"/>
              <w:keepLines w:val="0"/>
              <w:pageBreakBefore w:val="0"/>
              <w:wordWrap/>
              <w:overflowPunct/>
              <w:bidi w:val="0"/>
              <w:spacing w:line="300" w:lineRule="auto"/>
              <w:ind w:left="0" w:leftChars="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34C770E">
            <w:pPr>
              <w:keepNext w:val="0"/>
              <w:keepLines w:val="0"/>
              <w:pageBreakBefore w:val="0"/>
              <w:wordWrap/>
              <w:overflowPunct/>
              <w:bidi w:val="0"/>
              <w:spacing w:line="300" w:lineRule="auto"/>
              <w:ind w:left="0" w:leftChars="0" w:right="0"/>
              <w:rPr>
                <w:rFonts w:hint="eastAsia" w:ascii="宋体" w:hAnsi="宋体" w:eastAsia="宋体" w:cs="宋体"/>
                <w:color w:val="auto"/>
                <w:sz w:val="24"/>
              </w:rPr>
            </w:pPr>
            <w:r>
              <w:rPr>
                <w:rFonts w:hint="eastAsia" w:ascii="宋体" w:hAnsi="宋体" w:eastAsia="宋体" w:cs="宋体"/>
                <w:color w:val="auto"/>
                <w:sz w:val="24"/>
              </w:rPr>
              <w:t>价格分应当采用低价优先法计算，即满足招标文件要求且最后报价最低的价格为评标基准价，其价格分为满分。其他供应商的价格分统一按照下列公式计算：</w:t>
            </w:r>
          </w:p>
          <w:p w14:paraId="0008BABD">
            <w:pPr>
              <w:keepNext w:val="0"/>
              <w:keepLines w:val="0"/>
              <w:pageBreakBefore w:val="0"/>
              <w:wordWrap/>
              <w:overflowPunct/>
              <w:bidi w:val="0"/>
              <w:spacing w:line="300" w:lineRule="auto"/>
              <w:ind w:left="0" w:leftChars="0" w:right="0"/>
              <w:rPr>
                <w:rFonts w:hint="eastAsia" w:ascii="宋体" w:hAnsi="宋体" w:eastAsia="宋体" w:cs="宋体"/>
                <w:color w:val="auto"/>
                <w:sz w:val="24"/>
              </w:rPr>
            </w:pPr>
            <w:r>
              <w:rPr>
                <w:rFonts w:hint="eastAsia" w:ascii="宋体" w:hAnsi="宋体" w:eastAsia="宋体" w:cs="宋体"/>
                <w:color w:val="auto"/>
                <w:sz w:val="24"/>
              </w:rPr>
              <w:t>报价得分=（评标基准价/最后报价）×100×</w:t>
            </w:r>
            <w:r>
              <w:rPr>
                <w:rFonts w:hint="eastAsia" w:ascii="宋体" w:hAnsi="宋体" w:eastAsia="宋体" w:cs="宋体"/>
                <w:color w:val="auto"/>
                <w:sz w:val="24"/>
                <w:lang w:val="en-US" w:eastAsia="zh-CN"/>
              </w:rPr>
              <w:t>50</w:t>
            </w:r>
            <w:r>
              <w:rPr>
                <w:rFonts w:hint="eastAsia" w:ascii="宋体" w:hAnsi="宋体" w:eastAsia="宋体" w:cs="宋体"/>
                <w:color w:val="auto"/>
                <w:sz w:val="24"/>
              </w:rPr>
              <w:t>%，评审过程中，不得去掉最后报价中的最高报价和最低报价。（保留到小数点后两位，第三位四舍五入。）</w:t>
            </w:r>
          </w:p>
          <w:p w14:paraId="226C6352">
            <w:pPr>
              <w:keepNext w:val="0"/>
              <w:keepLines w:val="0"/>
              <w:pageBreakBefore w:val="0"/>
              <w:wordWrap/>
              <w:overflowPunct/>
              <w:bidi w:val="0"/>
              <w:spacing w:line="300" w:lineRule="auto"/>
              <w:ind w:left="0" w:leftChars="0" w:right="0"/>
              <w:rPr>
                <w:rFonts w:hint="eastAsia" w:ascii="宋体" w:hAnsi="宋体" w:eastAsia="宋体" w:cs="宋体"/>
                <w:b/>
                <w:color w:val="auto"/>
                <w:sz w:val="24"/>
              </w:rPr>
            </w:pPr>
            <w:r>
              <w:rPr>
                <w:rFonts w:hint="eastAsia" w:ascii="宋体" w:hAnsi="宋体" w:eastAsia="宋体" w:cs="宋体"/>
                <w:color w:val="auto"/>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F387151">
            <w:pPr>
              <w:keepNext w:val="0"/>
              <w:keepLines w:val="0"/>
              <w:pageBreakBefore w:val="0"/>
              <w:wordWrap/>
              <w:overflowPunct/>
              <w:bidi w:val="0"/>
              <w:spacing w:line="300" w:lineRule="auto"/>
              <w:ind w:left="0" w:leftChars="0" w:right="0"/>
              <w:rPr>
                <w:rFonts w:hint="eastAsia" w:ascii="宋体" w:hAnsi="宋体" w:eastAsia="宋体" w:cs="宋体"/>
                <w:color w:val="auto"/>
                <w:sz w:val="24"/>
                <w:szCs w:val="24"/>
              </w:rPr>
            </w:pPr>
          </w:p>
        </w:tc>
      </w:tr>
    </w:tbl>
    <w:p w14:paraId="669ED101">
      <w:pPr>
        <w:pStyle w:val="16"/>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rPr>
      </w:pPr>
    </w:p>
    <w:p w14:paraId="1F150EAC">
      <w:pPr>
        <w:keepNext w:val="0"/>
        <w:keepLines w:val="0"/>
        <w:pageBreakBefore w:val="0"/>
        <w:numPr>
          <w:ilvl w:val="0"/>
          <w:numId w:val="9"/>
        </w:numPr>
        <w:wordWrap/>
        <w:overflowPunct/>
        <w:bidi w:val="0"/>
        <w:spacing w:line="300" w:lineRule="auto"/>
        <w:ind w:left="0" w:leftChars="0" w:right="0" w:firstLine="482" w:firstLineChars="200"/>
        <w:jc w:val="both"/>
        <w:rPr>
          <w:rFonts w:hint="eastAsia" w:ascii="宋体" w:hAnsi="宋体" w:eastAsia="宋体" w:cs="宋体"/>
          <w:b/>
          <w:bCs/>
          <w:color w:val="auto"/>
          <w:sz w:val="24"/>
        </w:rPr>
      </w:pPr>
      <w:r>
        <w:rPr>
          <w:rFonts w:hint="eastAsia" w:ascii="宋体" w:hAnsi="宋体" w:eastAsia="宋体" w:cs="宋体"/>
          <w:b/>
          <w:bCs/>
          <w:color w:val="auto"/>
          <w:sz w:val="24"/>
          <w:lang w:val="en-US" w:eastAsia="zh-CN"/>
        </w:rPr>
        <w:t>综合</w:t>
      </w:r>
      <w:r>
        <w:rPr>
          <w:rFonts w:hint="eastAsia" w:ascii="宋体" w:hAnsi="宋体" w:eastAsia="宋体" w:cs="宋体"/>
          <w:b/>
          <w:bCs/>
          <w:color w:val="auto"/>
          <w:sz w:val="24"/>
        </w:rPr>
        <w:t>部分（分值</w:t>
      </w:r>
      <w:r>
        <w:rPr>
          <w:rFonts w:hint="eastAsia" w:ascii="宋体" w:hAnsi="宋体" w:eastAsia="宋体" w:cs="宋体"/>
          <w:b/>
          <w:bCs/>
          <w:color w:val="auto"/>
          <w:sz w:val="24"/>
          <w:lang w:val="en-US" w:eastAsia="zh-CN"/>
        </w:rPr>
        <w:t>40</w:t>
      </w:r>
      <w:r>
        <w:rPr>
          <w:rFonts w:hint="eastAsia" w:ascii="宋体" w:hAnsi="宋体" w:eastAsia="宋体" w:cs="宋体"/>
          <w:b/>
          <w:bCs/>
          <w:color w:val="auto"/>
          <w:sz w:val="24"/>
        </w:rPr>
        <w:t>分）</w:t>
      </w:r>
    </w:p>
    <w:tbl>
      <w:tblPr>
        <w:tblStyle w:val="17"/>
        <w:tblW w:w="11662" w:type="dxa"/>
        <w:tblInd w:w="-37" w:type="dxa"/>
        <w:tblLayout w:type="fixed"/>
        <w:tblCellMar>
          <w:top w:w="0" w:type="dxa"/>
          <w:left w:w="108" w:type="dxa"/>
          <w:bottom w:w="0" w:type="dxa"/>
          <w:right w:w="108" w:type="dxa"/>
        </w:tblCellMar>
      </w:tblPr>
      <w:tblGrid>
        <w:gridCol w:w="2272"/>
        <w:gridCol w:w="5723"/>
        <w:gridCol w:w="1530"/>
        <w:gridCol w:w="2137"/>
      </w:tblGrid>
      <w:tr w14:paraId="6589894D">
        <w:tblPrEx>
          <w:tblCellMar>
            <w:top w:w="0" w:type="dxa"/>
            <w:left w:w="108" w:type="dxa"/>
            <w:bottom w:w="0" w:type="dxa"/>
            <w:right w:w="108" w:type="dxa"/>
          </w:tblCellMar>
        </w:tblPrEx>
        <w:trPr>
          <w:gridAfter w:val="1"/>
          <w:wAfter w:w="2137" w:type="dxa"/>
          <w:trHeight w:val="599" w:hRule="atLeast"/>
        </w:trPr>
        <w:tc>
          <w:tcPr>
            <w:tcW w:w="2272" w:type="dxa"/>
            <w:tcBorders>
              <w:top w:val="single" w:color="auto" w:sz="4" w:space="0"/>
              <w:left w:val="single" w:color="auto" w:sz="4" w:space="0"/>
              <w:bottom w:val="single" w:color="auto" w:sz="4" w:space="0"/>
              <w:right w:val="single" w:color="auto" w:sz="4" w:space="0"/>
            </w:tcBorders>
            <w:noWrap/>
            <w:vAlign w:val="center"/>
          </w:tcPr>
          <w:p w14:paraId="24BEF13C">
            <w:pPr>
              <w:widowControl/>
              <w:jc w:val="center"/>
              <w:rPr>
                <w:rFonts w:hAnsi="宋体" w:cs="宋体"/>
                <w:sz w:val="22"/>
                <w:szCs w:val="22"/>
              </w:rPr>
            </w:pPr>
            <w:r>
              <w:rPr>
                <w:rFonts w:hint="eastAsia" w:hAnsi="宋体" w:cs="宋体"/>
                <w:sz w:val="22"/>
                <w:szCs w:val="22"/>
              </w:rPr>
              <w:t>评分项目</w:t>
            </w:r>
          </w:p>
        </w:tc>
        <w:tc>
          <w:tcPr>
            <w:tcW w:w="5723" w:type="dxa"/>
            <w:tcBorders>
              <w:top w:val="single" w:color="auto" w:sz="4" w:space="0"/>
              <w:left w:val="nil"/>
              <w:bottom w:val="single" w:color="auto" w:sz="4" w:space="0"/>
              <w:right w:val="single" w:color="auto" w:sz="4" w:space="0"/>
            </w:tcBorders>
            <w:noWrap/>
            <w:vAlign w:val="center"/>
          </w:tcPr>
          <w:p w14:paraId="322618F7">
            <w:pPr>
              <w:widowControl/>
              <w:jc w:val="center"/>
              <w:rPr>
                <w:rFonts w:hAnsi="宋体" w:cs="宋体"/>
                <w:sz w:val="22"/>
                <w:szCs w:val="22"/>
              </w:rPr>
            </w:pPr>
            <w:r>
              <w:rPr>
                <w:rFonts w:hint="eastAsia" w:hAnsi="宋体" w:cs="宋体"/>
                <w:sz w:val="22"/>
                <w:szCs w:val="22"/>
              </w:rPr>
              <w:t>评分内容</w:t>
            </w:r>
          </w:p>
        </w:tc>
        <w:tc>
          <w:tcPr>
            <w:tcW w:w="1530" w:type="dxa"/>
            <w:tcBorders>
              <w:top w:val="single" w:color="auto" w:sz="4" w:space="0"/>
              <w:left w:val="nil"/>
              <w:bottom w:val="single" w:color="auto" w:sz="4" w:space="0"/>
              <w:right w:val="single" w:color="auto" w:sz="4" w:space="0"/>
            </w:tcBorders>
            <w:noWrap/>
            <w:vAlign w:val="center"/>
          </w:tcPr>
          <w:p w14:paraId="2702F196">
            <w:pPr>
              <w:widowControl/>
              <w:jc w:val="center"/>
              <w:rPr>
                <w:rFonts w:hAnsi="宋体" w:cs="宋体"/>
                <w:sz w:val="22"/>
                <w:szCs w:val="22"/>
              </w:rPr>
            </w:pPr>
            <w:r>
              <w:rPr>
                <w:rFonts w:hint="eastAsia" w:hAnsi="宋体" w:cs="宋体"/>
                <w:sz w:val="22"/>
                <w:szCs w:val="22"/>
              </w:rPr>
              <w:t>分值</w:t>
            </w:r>
          </w:p>
        </w:tc>
      </w:tr>
      <w:tr w14:paraId="2E63E6E1">
        <w:tblPrEx>
          <w:tblCellMar>
            <w:top w:w="0" w:type="dxa"/>
            <w:left w:w="108" w:type="dxa"/>
            <w:bottom w:w="0" w:type="dxa"/>
            <w:right w:w="108" w:type="dxa"/>
          </w:tblCellMar>
        </w:tblPrEx>
        <w:trPr>
          <w:gridAfter w:val="1"/>
          <w:wAfter w:w="2137" w:type="dxa"/>
          <w:trHeight w:val="1884" w:hRule="atLeast"/>
        </w:trPr>
        <w:tc>
          <w:tcPr>
            <w:tcW w:w="2272" w:type="dxa"/>
            <w:tcBorders>
              <w:top w:val="single" w:color="auto" w:sz="4" w:space="0"/>
              <w:left w:val="single" w:color="auto" w:sz="4" w:space="0"/>
              <w:bottom w:val="single" w:color="auto" w:sz="4" w:space="0"/>
              <w:right w:val="single" w:color="auto" w:sz="4" w:space="0"/>
            </w:tcBorders>
            <w:noWrap/>
            <w:vAlign w:val="center"/>
          </w:tcPr>
          <w:p w14:paraId="3AFDC5AE">
            <w:pPr>
              <w:widowControl/>
              <w:jc w:val="center"/>
              <w:rPr>
                <w:rFonts w:hAnsi="宋体" w:cs="宋体"/>
                <w:sz w:val="22"/>
                <w:szCs w:val="22"/>
              </w:rPr>
            </w:pPr>
            <w:r>
              <w:rPr>
                <w:rFonts w:hint="eastAsia" w:hAnsi="宋体" w:cs="宋体"/>
                <w:sz w:val="22"/>
                <w:szCs w:val="22"/>
              </w:rPr>
              <w:t>投标人企业整体实力及经营信誉（</w:t>
            </w:r>
            <w:r>
              <w:rPr>
                <w:rFonts w:hint="eastAsia" w:hAnsi="宋体" w:eastAsia="宋体" w:cs="宋体"/>
                <w:sz w:val="22"/>
                <w:szCs w:val="22"/>
                <w:lang w:val="en-US" w:eastAsia="zh-CN"/>
              </w:rPr>
              <w:t>3</w:t>
            </w:r>
            <w:r>
              <w:rPr>
                <w:rFonts w:hint="eastAsia" w:hAnsi="宋体" w:cs="宋体"/>
                <w:sz w:val="22"/>
                <w:szCs w:val="22"/>
              </w:rPr>
              <w:t>分）</w:t>
            </w:r>
          </w:p>
        </w:tc>
        <w:tc>
          <w:tcPr>
            <w:tcW w:w="5723" w:type="dxa"/>
            <w:tcBorders>
              <w:top w:val="single" w:color="auto" w:sz="4" w:space="0"/>
              <w:left w:val="single" w:color="auto" w:sz="4" w:space="0"/>
              <w:right w:val="single" w:color="auto" w:sz="4" w:space="0"/>
            </w:tcBorders>
            <w:noWrap/>
            <w:vAlign w:val="center"/>
          </w:tcPr>
          <w:p w14:paraId="0C418891">
            <w:pPr>
              <w:widowControl/>
              <w:numPr>
                <w:ilvl w:val="0"/>
                <w:numId w:val="10"/>
              </w:numPr>
              <w:tabs>
                <w:tab w:val="left" w:pos="893"/>
              </w:tabs>
              <w:jc w:val="left"/>
              <w:rPr>
                <w:rFonts w:ascii="宋体" w:hAnsi="宋体"/>
                <w:szCs w:val="21"/>
              </w:rPr>
            </w:pPr>
            <w:r>
              <w:rPr>
                <w:rFonts w:hint="eastAsia" w:ascii="宋体" w:hAnsi="宋体"/>
                <w:szCs w:val="21"/>
              </w:rPr>
              <w:t>根据投标人企业整体实力及经营信誉</w:t>
            </w:r>
            <w:r>
              <w:rPr>
                <w:rFonts w:hint="eastAsia" w:ascii="宋体" w:hAnsi="宋体"/>
                <w:color w:val="FF0000"/>
                <w:szCs w:val="21"/>
              </w:rPr>
              <w:t>酌情打分</w:t>
            </w:r>
            <w:r>
              <w:rPr>
                <w:rFonts w:hint="eastAsia" w:ascii="宋体" w:hAnsi="宋体"/>
                <w:szCs w:val="21"/>
              </w:rPr>
              <w:t>，优得</w:t>
            </w:r>
            <w:r>
              <w:rPr>
                <w:rFonts w:hint="eastAsia" w:ascii="宋体" w:hAnsi="宋体" w:eastAsia="宋体"/>
                <w:szCs w:val="21"/>
                <w:lang w:val="en-US" w:eastAsia="zh-CN"/>
              </w:rPr>
              <w:t>3</w:t>
            </w:r>
            <w:r>
              <w:rPr>
                <w:rFonts w:hint="eastAsia" w:ascii="宋体" w:hAnsi="宋体"/>
                <w:szCs w:val="21"/>
              </w:rPr>
              <w:t>分，良好</w:t>
            </w:r>
            <w:r>
              <w:rPr>
                <w:rFonts w:hint="eastAsia" w:ascii="宋体" w:hAnsi="宋体" w:eastAsia="宋体"/>
                <w:szCs w:val="21"/>
                <w:lang w:val="en-US" w:eastAsia="zh-CN"/>
              </w:rPr>
              <w:t>1-2</w:t>
            </w:r>
            <w:r>
              <w:rPr>
                <w:rFonts w:hint="eastAsia" w:ascii="宋体" w:hAnsi="宋体"/>
                <w:szCs w:val="21"/>
              </w:rPr>
              <w:t>分，较差不得分。</w:t>
            </w:r>
          </w:p>
          <w:p w14:paraId="1690FC10">
            <w:pPr>
              <w:widowControl/>
              <w:tabs>
                <w:tab w:val="left" w:pos="893"/>
              </w:tabs>
              <w:jc w:val="left"/>
              <w:rPr>
                <w:rFonts w:hAnsi="宋体" w:cs="宋体"/>
                <w:sz w:val="22"/>
                <w:szCs w:val="22"/>
              </w:rPr>
            </w:pPr>
          </w:p>
        </w:tc>
        <w:tc>
          <w:tcPr>
            <w:tcW w:w="1530" w:type="dxa"/>
            <w:tcBorders>
              <w:top w:val="single" w:color="auto" w:sz="4" w:space="0"/>
              <w:left w:val="single" w:color="auto" w:sz="4" w:space="0"/>
              <w:right w:val="single" w:color="auto" w:sz="4" w:space="0"/>
            </w:tcBorders>
            <w:noWrap/>
            <w:vAlign w:val="center"/>
          </w:tcPr>
          <w:p w14:paraId="38C1EB61">
            <w:pPr>
              <w:widowControl/>
              <w:jc w:val="center"/>
              <w:rPr>
                <w:rFonts w:hAnsi="宋体" w:cs="宋体"/>
                <w:sz w:val="22"/>
                <w:szCs w:val="22"/>
              </w:rPr>
            </w:pPr>
            <w:r>
              <w:rPr>
                <w:rFonts w:hint="eastAsia" w:hAnsi="宋体" w:cs="宋体"/>
                <w:sz w:val="22"/>
                <w:szCs w:val="22"/>
              </w:rPr>
              <w:t>0-</w:t>
            </w:r>
            <w:r>
              <w:rPr>
                <w:rFonts w:hint="eastAsia" w:hAnsi="宋体" w:eastAsia="宋体" w:cs="宋体"/>
                <w:sz w:val="22"/>
                <w:szCs w:val="22"/>
                <w:lang w:val="en-US" w:eastAsia="zh-CN"/>
              </w:rPr>
              <w:t>3</w:t>
            </w:r>
            <w:r>
              <w:rPr>
                <w:rFonts w:hint="eastAsia" w:hAnsi="宋体" w:cs="宋体"/>
                <w:sz w:val="22"/>
                <w:szCs w:val="22"/>
              </w:rPr>
              <w:t>分</w:t>
            </w:r>
          </w:p>
        </w:tc>
      </w:tr>
      <w:tr w14:paraId="2FF662C7">
        <w:tblPrEx>
          <w:tblCellMar>
            <w:top w:w="0" w:type="dxa"/>
            <w:left w:w="108" w:type="dxa"/>
            <w:bottom w:w="0" w:type="dxa"/>
            <w:right w:w="108" w:type="dxa"/>
          </w:tblCellMar>
        </w:tblPrEx>
        <w:trPr>
          <w:gridAfter w:val="1"/>
          <w:wAfter w:w="2137" w:type="dxa"/>
          <w:trHeight w:val="883" w:hRule="atLeast"/>
        </w:trPr>
        <w:tc>
          <w:tcPr>
            <w:tcW w:w="2272" w:type="dxa"/>
            <w:tcBorders>
              <w:top w:val="single" w:color="auto" w:sz="4" w:space="0"/>
              <w:left w:val="single" w:color="auto" w:sz="4" w:space="0"/>
              <w:bottom w:val="single" w:color="auto" w:sz="4" w:space="0"/>
              <w:right w:val="single" w:color="auto" w:sz="4" w:space="0"/>
            </w:tcBorders>
            <w:noWrap/>
            <w:vAlign w:val="center"/>
          </w:tcPr>
          <w:p w14:paraId="52092D5D">
            <w:pPr>
              <w:widowControl/>
              <w:jc w:val="center"/>
              <w:rPr>
                <w:rFonts w:hAnsi="宋体" w:cs="宋体"/>
                <w:bCs/>
                <w:szCs w:val="21"/>
              </w:rPr>
            </w:pPr>
            <w:r>
              <w:rPr>
                <w:rFonts w:hint="eastAsia" w:hAnsi="宋体" w:cs="宋体"/>
                <w:bCs/>
                <w:szCs w:val="21"/>
              </w:rPr>
              <w:t>产品使用评价（</w:t>
            </w:r>
            <w:r>
              <w:rPr>
                <w:rFonts w:hint="eastAsia" w:hAnsi="宋体" w:eastAsia="宋体" w:cs="宋体"/>
                <w:bCs/>
                <w:szCs w:val="21"/>
                <w:lang w:val="en-US" w:eastAsia="zh-CN"/>
              </w:rPr>
              <w:t>7</w:t>
            </w:r>
            <w:r>
              <w:rPr>
                <w:rFonts w:hint="eastAsia" w:hAnsi="宋体" w:cs="宋体"/>
                <w:bCs/>
                <w:szCs w:val="21"/>
              </w:rPr>
              <w:t>分）</w:t>
            </w:r>
          </w:p>
        </w:tc>
        <w:tc>
          <w:tcPr>
            <w:tcW w:w="5723" w:type="dxa"/>
            <w:tcBorders>
              <w:top w:val="single" w:color="auto" w:sz="4" w:space="0"/>
              <w:left w:val="single" w:color="auto" w:sz="4" w:space="0"/>
              <w:bottom w:val="single" w:color="auto" w:sz="4" w:space="0"/>
              <w:right w:val="single" w:color="auto" w:sz="4" w:space="0"/>
            </w:tcBorders>
            <w:noWrap/>
            <w:vAlign w:val="center"/>
          </w:tcPr>
          <w:p w14:paraId="6361A1F1">
            <w:pPr>
              <w:pStyle w:val="37"/>
              <w:tabs>
                <w:tab w:val="left" w:pos="634"/>
              </w:tabs>
              <w:rPr>
                <w:spacing w:val="-5"/>
                <w:szCs w:val="21"/>
              </w:rPr>
            </w:pPr>
            <w:r>
              <w:rPr>
                <w:rFonts w:hint="eastAsia" w:ascii="Times New Roman"/>
                <w:sz w:val="22"/>
                <w:szCs w:val="22"/>
                <w:lang w:val="en-US"/>
              </w:rPr>
              <w:t>根据投标产品的市场使用情况、历史评价等</w:t>
            </w:r>
            <w:r>
              <w:rPr>
                <w:rFonts w:hint="eastAsia" w:ascii="Times New Roman"/>
                <w:color w:val="FF0000"/>
                <w:sz w:val="22"/>
                <w:szCs w:val="22"/>
                <w:lang w:val="en-US"/>
              </w:rPr>
              <w:t>酌情打分</w:t>
            </w:r>
            <w:r>
              <w:rPr>
                <w:rFonts w:hint="eastAsia" w:ascii="Times New Roman"/>
                <w:sz w:val="22"/>
                <w:szCs w:val="22"/>
                <w:lang w:val="en-US"/>
              </w:rPr>
              <w:t>。优秀得</w:t>
            </w:r>
            <w:r>
              <w:rPr>
                <w:rFonts w:hint="eastAsia" w:ascii="Times New Roman" w:eastAsia="宋体"/>
                <w:sz w:val="22"/>
                <w:szCs w:val="22"/>
                <w:lang w:val="en-US" w:eastAsia="zh-CN"/>
              </w:rPr>
              <w:t>6-7</w:t>
            </w:r>
            <w:r>
              <w:rPr>
                <w:rFonts w:hint="eastAsia" w:ascii="Times New Roman"/>
                <w:sz w:val="22"/>
                <w:szCs w:val="22"/>
                <w:lang w:val="en-US"/>
              </w:rPr>
              <w:t>分，良好得</w:t>
            </w:r>
            <w:r>
              <w:rPr>
                <w:rFonts w:hint="eastAsia" w:ascii="Times New Roman" w:eastAsia="宋体"/>
                <w:sz w:val="22"/>
                <w:szCs w:val="22"/>
                <w:lang w:val="en-US" w:eastAsia="zh-CN"/>
              </w:rPr>
              <w:t>3-5</w:t>
            </w:r>
            <w:r>
              <w:rPr>
                <w:rFonts w:hint="eastAsia" w:ascii="Times New Roman"/>
                <w:sz w:val="22"/>
                <w:szCs w:val="22"/>
                <w:lang w:val="en-US"/>
              </w:rPr>
              <w:t>分，一般得</w:t>
            </w:r>
            <w:r>
              <w:rPr>
                <w:rFonts w:hint="eastAsia" w:ascii="Times New Roman" w:eastAsia="宋体"/>
                <w:sz w:val="22"/>
                <w:szCs w:val="22"/>
                <w:lang w:val="en-US" w:eastAsia="zh-CN"/>
              </w:rPr>
              <w:t>0-3</w:t>
            </w:r>
            <w:r>
              <w:rPr>
                <w:rFonts w:hint="eastAsia" w:ascii="Times New Roman"/>
                <w:sz w:val="22"/>
                <w:szCs w:val="22"/>
                <w:lang w:val="en-US"/>
              </w:rPr>
              <w:t>分。</w:t>
            </w:r>
          </w:p>
        </w:tc>
        <w:tc>
          <w:tcPr>
            <w:tcW w:w="1530" w:type="dxa"/>
            <w:tcBorders>
              <w:top w:val="single" w:color="auto" w:sz="4" w:space="0"/>
              <w:left w:val="single" w:color="auto" w:sz="4" w:space="0"/>
              <w:bottom w:val="single" w:color="auto" w:sz="4" w:space="0"/>
              <w:right w:val="single" w:color="auto" w:sz="4" w:space="0"/>
            </w:tcBorders>
            <w:noWrap/>
            <w:vAlign w:val="center"/>
          </w:tcPr>
          <w:p w14:paraId="774696FD">
            <w:pPr>
              <w:widowControl/>
              <w:jc w:val="center"/>
              <w:rPr>
                <w:rFonts w:hAnsi="宋体" w:cs="宋体"/>
                <w:sz w:val="22"/>
                <w:szCs w:val="22"/>
              </w:rPr>
            </w:pPr>
            <w:r>
              <w:rPr>
                <w:rFonts w:hint="eastAsia" w:hAnsi="宋体" w:cs="宋体"/>
                <w:sz w:val="22"/>
                <w:szCs w:val="22"/>
              </w:rPr>
              <w:t>0-</w:t>
            </w:r>
            <w:r>
              <w:rPr>
                <w:rFonts w:hint="eastAsia" w:hAnsi="宋体" w:eastAsia="宋体" w:cs="宋体"/>
                <w:sz w:val="22"/>
                <w:szCs w:val="22"/>
                <w:lang w:val="en-US" w:eastAsia="zh-CN"/>
              </w:rPr>
              <w:t>7</w:t>
            </w:r>
            <w:r>
              <w:rPr>
                <w:rFonts w:hint="eastAsia" w:hAnsi="宋体" w:cs="宋体"/>
                <w:sz w:val="22"/>
                <w:szCs w:val="22"/>
              </w:rPr>
              <w:t>分</w:t>
            </w:r>
          </w:p>
        </w:tc>
      </w:tr>
      <w:tr w14:paraId="501B3D03">
        <w:tblPrEx>
          <w:tblCellMar>
            <w:top w:w="0" w:type="dxa"/>
            <w:left w:w="108" w:type="dxa"/>
            <w:bottom w:w="0" w:type="dxa"/>
            <w:right w:w="108" w:type="dxa"/>
          </w:tblCellMar>
        </w:tblPrEx>
        <w:trPr>
          <w:gridAfter w:val="1"/>
          <w:wAfter w:w="2137" w:type="dxa"/>
          <w:cantSplit/>
          <w:trHeight w:val="2293" w:hRule="atLeast"/>
        </w:trPr>
        <w:tc>
          <w:tcPr>
            <w:tcW w:w="2272" w:type="dxa"/>
            <w:tcBorders>
              <w:top w:val="single" w:color="auto" w:sz="4" w:space="0"/>
              <w:left w:val="single" w:color="auto" w:sz="4" w:space="0"/>
              <w:bottom w:val="single" w:color="auto" w:sz="4" w:space="0"/>
              <w:right w:val="single" w:color="auto" w:sz="4" w:space="0"/>
            </w:tcBorders>
            <w:noWrap/>
            <w:vAlign w:val="center"/>
          </w:tcPr>
          <w:p w14:paraId="55206646">
            <w:pPr>
              <w:widowControl/>
              <w:jc w:val="center"/>
              <w:rPr>
                <w:rFonts w:hAnsi="宋体" w:cs="宋体"/>
                <w:bCs/>
                <w:szCs w:val="21"/>
              </w:rPr>
            </w:pPr>
            <w:r>
              <w:rPr>
                <w:rFonts w:hint="eastAsia"/>
              </w:rPr>
              <w:t>企业业绩（</w:t>
            </w:r>
            <w:r>
              <w:rPr>
                <w:rFonts w:hint="eastAsia" w:eastAsia="宋体"/>
                <w:lang w:val="en-US" w:eastAsia="zh-CN"/>
              </w:rPr>
              <w:t>10</w:t>
            </w:r>
            <w:r>
              <w:rPr>
                <w:rFonts w:hint="eastAsia"/>
              </w:rPr>
              <w:t>分）</w:t>
            </w:r>
          </w:p>
        </w:tc>
        <w:tc>
          <w:tcPr>
            <w:tcW w:w="5723" w:type="dxa"/>
            <w:tcBorders>
              <w:top w:val="single" w:color="auto" w:sz="4" w:space="0"/>
              <w:left w:val="single" w:color="auto" w:sz="4" w:space="0"/>
              <w:bottom w:val="single" w:color="auto" w:sz="4" w:space="0"/>
              <w:right w:val="single" w:color="auto" w:sz="4" w:space="0"/>
            </w:tcBorders>
            <w:noWrap/>
            <w:vAlign w:val="center"/>
          </w:tcPr>
          <w:p w14:paraId="26A3F554">
            <w:pPr>
              <w:widowControl/>
              <w:jc w:val="left"/>
              <w:rPr>
                <w:rFonts w:hAnsi="宋体" w:cs="宋体"/>
                <w:sz w:val="22"/>
                <w:szCs w:val="22"/>
              </w:rPr>
            </w:pPr>
            <w:r>
              <w:rPr>
                <w:rFonts w:hint="eastAsia"/>
              </w:rPr>
              <w:t>投标人近三年（</w:t>
            </w:r>
            <w:r>
              <w:rPr>
                <w:rFonts w:hint="eastAsia" w:eastAsia="宋体"/>
                <w:lang w:val="en-US" w:eastAsia="zh-CN"/>
              </w:rPr>
              <w:t>2022</w:t>
            </w:r>
            <w:r>
              <w:rPr>
                <w:rFonts w:hint="eastAsia"/>
              </w:rPr>
              <w:t>年1月1日至今），</w:t>
            </w:r>
            <w:r>
              <w:rPr>
                <w:rFonts w:hint="eastAsia" w:eastAsia="宋体"/>
                <w:lang w:val="en-US" w:eastAsia="zh-CN"/>
              </w:rPr>
              <w:t>类似</w:t>
            </w:r>
            <w:r>
              <w:rPr>
                <w:rFonts w:hint="eastAsia"/>
              </w:rPr>
              <w:t>有效销售业绩（提供合同复印件，以合同签订日期为准，</w:t>
            </w:r>
            <w:r>
              <w:rPr>
                <w:rFonts w:hint="eastAsia"/>
                <w:color w:val="FF0000"/>
              </w:rPr>
              <w:t>有效业绩指</w:t>
            </w:r>
            <w:r>
              <w:rPr>
                <w:rFonts w:hint="eastAsia" w:eastAsia="宋体"/>
                <w:color w:val="FF0000"/>
                <w:lang w:val="en-US" w:eastAsia="zh-CN"/>
              </w:rPr>
              <w:t>三年内</w:t>
            </w:r>
            <w:r>
              <w:rPr>
                <w:rFonts w:hint="eastAsia"/>
                <w:color w:val="FF0000"/>
              </w:rPr>
              <w:t>合同</w:t>
            </w:r>
            <w:r>
              <w:rPr>
                <w:rFonts w:hint="eastAsia" w:eastAsia="宋体"/>
                <w:color w:val="FF0000"/>
                <w:lang w:val="en-US" w:eastAsia="zh-CN"/>
              </w:rPr>
              <w:t>累计总</w:t>
            </w:r>
            <w:r>
              <w:rPr>
                <w:rFonts w:hint="eastAsia"/>
                <w:color w:val="FF0000"/>
              </w:rPr>
              <w:t>金额</w:t>
            </w:r>
            <w:r>
              <w:rPr>
                <w:rFonts w:hint="eastAsia" w:eastAsia="宋体"/>
                <w:color w:val="FF0000"/>
                <w:lang w:val="en-US" w:eastAsia="zh-CN"/>
              </w:rPr>
              <w:t>100</w:t>
            </w:r>
            <w:r>
              <w:rPr>
                <w:rFonts w:hint="eastAsia"/>
                <w:color w:val="FF0000"/>
              </w:rPr>
              <w:t>万元及以上）累计每增加</w:t>
            </w:r>
            <w:r>
              <w:rPr>
                <w:rFonts w:hint="eastAsia" w:eastAsia="宋体"/>
                <w:color w:val="FF0000"/>
                <w:lang w:val="en-US" w:eastAsia="zh-CN"/>
              </w:rPr>
              <w:t>10</w:t>
            </w:r>
            <w:r>
              <w:rPr>
                <w:rFonts w:hint="eastAsia"/>
                <w:color w:val="FF0000"/>
              </w:rPr>
              <w:t>万元（含），得1分，满分</w:t>
            </w:r>
            <w:r>
              <w:rPr>
                <w:rFonts w:hint="eastAsia" w:eastAsia="宋体"/>
                <w:color w:val="FF0000"/>
                <w:lang w:val="en-US" w:eastAsia="zh-CN"/>
              </w:rPr>
              <w:t>3</w:t>
            </w:r>
            <w:r>
              <w:rPr>
                <w:rFonts w:hint="eastAsia"/>
                <w:color w:val="FF0000"/>
              </w:rPr>
              <w:t>分。</w:t>
            </w:r>
            <w:r>
              <w:rPr>
                <w:rFonts w:hint="eastAsia"/>
              </w:rPr>
              <w:t>注：若合同为单价合同，需提供业主盖章认可</w:t>
            </w:r>
            <w:r>
              <w:rPr>
                <w:rFonts w:hint="eastAsia" w:eastAsia="宋体"/>
                <w:lang w:val="en-US" w:eastAsia="zh-CN"/>
              </w:rPr>
              <w:t>的月结框架</w:t>
            </w:r>
            <w:r>
              <w:rPr>
                <w:rFonts w:hint="eastAsia"/>
              </w:rPr>
              <w:t>或总金额相关证明材料。为方便评审，建议投标人自拟有效业绩清单。</w:t>
            </w:r>
          </w:p>
        </w:tc>
        <w:tc>
          <w:tcPr>
            <w:tcW w:w="1530" w:type="dxa"/>
            <w:tcBorders>
              <w:top w:val="single" w:color="auto" w:sz="4" w:space="0"/>
              <w:left w:val="single" w:color="auto" w:sz="4" w:space="0"/>
              <w:bottom w:val="single" w:color="auto" w:sz="4" w:space="0"/>
              <w:right w:val="single" w:color="auto" w:sz="4" w:space="0"/>
            </w:tcBorders>
            <w:noWrap/>
            <w:vAlign w:val="center"/>
          </w:tcPr>
          <w:p w14:paraId="7DB78499">
            <w:pPr>
              <w:widowControl/>
              <w:jc w:val="center"/>
              <w:rPr>
                <w:rFonts w:hAnsi="宋体" w:cs="宋体"/>
                <w:sz w:val="22"/>
                <w:szCs w:val="22"/>
              </w:rPr>
            </w:pPr>
            <w:r>
              <w:rPr>
                <w:rFonts w:hAnsi="宋体" w:cs="宋体"/>
                <w:sz w:val="22"/>
                <w:szCs w:val="22"/>
              </w:rPr>
              <w:t>0-</w:t>
            </w:r>
            <w:r>
              <w:rPr>
                <w:rFonts w:hint="eastAsia" w:hAnsi="宋体" w:eastAsia="宋体" w:cs="宋体"/>
                <w:sz w:val="22"/>
                <w:szCs w:val="22"/>
                <w:lang w:val="en-US" w:eastAsia="zh-CN"/>
              </w:rPr>
              <w:t>10</w:t>
            </w:r>
            <w:r>
              <w:rPr>
                <w:rFonts w:hint="eastAsia" w:hAnsi="宋体" w:cs="宋体"/>
                <w:sz w:val="22"/>
                <w:szCs w:val="22"/>
              </w:rPr>
              <w:t>分</w:t>
            </w:r>
          </w:p>
        </w:tc>
      </w:tr>
      <w:tr w14:paraId="2F6C8E70">
        <w:tblPrEx>
          <w:tblCellMar>
            <w:top w:w="0" w:type="dxa"/>
            <w:left w:w="108" w:type="dxa"/>
            <w:bottom w:w="0" w:type="dxa"/>
            <w:right w:w="108" w:type="dxa"/>
          </w:tblCellMar>
        </w:tblPrEx>
        <w:trPr>
          <w:gridAfter w:val="1"/>
          <w:wAfter w:w="2137" w:type="dxa"/>
          <w:cantSplit/>
          <w:trHeight w:val="3658" w:hRule="atLeast"/>
        </w:trPr>
        <w:tc>
          <w:tcPr>
            <w:tcW w:w="2272" w:type="dxa"/>
            <w:tcBorders>
              <w:top w:val="single" w:color="auto" w:sz="4" w:space="0"/>
              <w:left w:val="single" w:color="auto" w:sz="4" w:space="0"/>
              <w:right w:val="single" w:color="auto" w:sz="4" w:space="0"/>
            </w:tcBorders>
            <w:noWrap/>
            <w:vAlign w:val="center"/>
          </w:tcPr>
          <w:p w14:paraId="6EE71B67">
            <w:pPr>
              <w:widowControl/>
              <w:jc w:val="center"/>
              <w:rPr>
                <w:rFonts w:hAnsi="宋体" w:cs="宋体"/>
                <w:bCs/>
                <w:szCs w:val="21"/>
              </w:rPr>
            </w:pPr>
            <w:r>
              <w:rPr>
                <w:rFonts w:hint="eastAsia" w:hAnsi="宋体" w:eastAsia="宋体" w:cs="宋体"/>
                <w:bCs/>
                <w:szCs w:val="21"/>
                <w:lang w:val="en-US" w:eastAsia="zh-CN"/>
              </w:rPr>
              <w:t>服务、区域响应情况</w:t>
            </w:r>
            <w:r>
              <w:rPr>
                <w:rFonts w:hint="eastAsia" w:hAnsi="宋体" w:cs="宋体"/>
                <w:bCs/>
                <w:szCs w:val="21"/>
              </w:rPr>
              <w:t>（</w:t>
            </w:r>
            <w:r>
              <w:rPr>
                <w:rFonts w:hint="eastAsia" w:hAnsi="宋体" w:eastAsia="宋体" w:cs="宋体"/>
                <w:bCs/>
                <w:szCs w:val="21"/>
                <w:lang w:val="en-US" w:eastAsia="zh-CN"/>
              </w:rPr>
              <w:t>20</w:t>
            </w:r>
            <w:r>
              <w:rPr>
                <w:rFonts w:hint="eastAsia" w:hAnsi="宋体" w:cs="宋体"/>
                <w:bCs/>
                <w:szCs w:val="21"/>
              </w:rPr>
              <w:t>分）</w:t>
            </w:r>
          </w:p>
        </w:tc>
        <w:tc>
          <w:tcPr>
            <w:tcW w:w="5723" w:type="dxa"/>
            <w:tcBorders>
              <w:top w:val="single" w:color="auto" w:sz="4" w:space="0"/>
              <w:left w:val="single" w:color="auto" w:sz="4" w:space="0"/>
              <w:bottom w:val="single" w:color="auto" w:sz="4" w:space="0"/>
              <w:right w:val="single" w:color="auto" w:sz="4" w:space="0"/>
            </w:tcBorders>
            <w:noWrap/>
            <w:vAlign w:val="center"/>
          </w:tcPr>
          <w:p w14:paraId="0C55E046">
            <w:pPr>
              <w:widowControl/>
              <w:jc w:val="left"/>
              <w:rPr>
                <w:rFonts w:hAnsi="宋体" w:cs="宋体"/>
                <w:sz w:val="22"/>
                <w:szCs w:val="22"/>
              </w:rPr>
            </w:pPr>
            <w:r>
              <w:rPr>
                <w:rFonts w:hint="eastAsia" w:hAnsi="宋体" w:cs="宋体"/>
                <w:sz w:val="22"/>
                <w:szCs w:val="22"/>
              </w:rPr>
              <w:t>投标人针对本项目提供详尽的服务方案(包括但不限于质保期内外售后服务承诺、服务响应时间、应急响应、技术与服务支持等)，服务方案合理可行，符合项目要求，保障措施得力，服务人员经验充分：</w:t>
            </w:r>
          </w:p>
          <w:p w14:paraId="4ACBEA0C">
            <w:pPr>
              <w:widowControl/>
              <w:jc w:val="left"/>
              <w:rPr>
                <w:rFonts w:hAnsi="宋体" w:cs="宋体"/>
                <w:sz w:val="22"/>
                <w:szCs w:val="22"/>
              </w:rPr>
            </w:pPr>
            <w:r>
              <w:rPr>
                <w:rFonts w:hint="eastAsia" w:hAnsi="宋体" w:cs="宋体"/>
                <w:sz w:val="22"/>
                <w:szCs w:val="22"/>
              </w:rPr>
              <w:t>1.能够在招标人要求的时间内提供</w:t>
            </w:r>
            <w:r>
              <w:rPr>
                <w:rFonts w:hint="eastAsia" w:hAnsi="宋体" w:eastAsia="宋体" w:cs="宋体"/>
                <w:sz w:val="22"/>
                <w:szCs w:val="22"/>
                <w:lang w:val="en-US" w:eastAsia="zh-CN"/>
              </w:rPr>
              <w:t>物资送货上门服务</w:t>
            </w:r>
            <w:r>
              <w:rPr>
                <w:rFonts w:hint="eastAsia" w:hAnsi="宋体" w:cs="宋体"/>
                <w:sz w:val="22"/>
                <w:szCs w:val="22"/>
              </w:rPr>
              <w:t>等；</w:t>
            </w:r>
          </w:p>
          <w:p w14:paraId="35C61C3E">
            <w:pPr>
              <w:widowControl/>
              <w:jc w:val="left"/>
              <w:rPr>
                <w:rFonts w:hint="default" w:hAnsi="宋体" w:eastAsia="宋体" w:cs="宋体"/>
                <w:sz w:val="22"/>
                <w:szCs w:val="22"/>
                <w:lang w:val="en-US" w:eastAsia="zh-CN"/>
              </w:rPr>
            </w:pPr>
            <w:r>
              <w:rPr>
                <w:rFonts w:hint="eastAsia" w:hAnsi="宋体" w:cs="宋体"/>
                <w:sz w:val="22"/>
                <w:szCs w:val="22"/>
              </w:rPr>
              <w:t>2.具有成熟的服务体系，提供的服务方案能够满足招标人需求</w:t>
            </w:r>
            <w:r>
              <w:rPr>
                <w:rFonts w:hint="eastAsia" w:hAnsi="宋体" w:eastAsia="宋体" w:cs="宋体"/>
                <w:sz w:val="22"/>
                <w:szCs w:val="22"/>
                <w:lang w:eastAsia="zh-CN"/>
              </w:rPr>
              <w:t>（</w:t>
            </w:r>
            <w:r>
              <w:rPr>
                <w:rFonts w:hint="eastAsia" w:hAnsi="宋体" w:eastAsia="宋体" w:cs="宋体"/>
                <w:sz w:val="22"/>
                <w:szCs w:val="22"/>
                <w:lang w:val="en-US" w:eastAsia="zh-CN"/>
              </w:rPr>
              <w:t>包括但不限于配送、质量、技术支持等）；</w:t>
            </w:r>
          </w:p>
          <w:p w14:paraId="203DAC9D">
            <w:pPr>
              <w:widowControl/>
              <w:jc w:val="left"/>
              <w:rPr>
                <w:rFonts w:hint="eastAsia" w:hAnsi="宋体" w:eastAsia="宋体" w:cs="宋体"/>
                <w:sz w:val="22"/>
                <w:szCs w:val="22"/>
                <w:lang w:eastAsia="zh-CN"/>
              </w:rPr>
            </w:pPr>
            <w:r>
              <w:rPr>
                <w:rFonts w:hint="eastAsia" w:hAnsi="宋体" w:cs="宋体"/>
                <w:sz w:val="22"/>
                <w:szCs w:val="22"/>
              </w:rPr>
              <w:t>3.对重大事件和活动理解准确，保障范围明确，</w:t>
            </w:r>
            <w:r>
              <w:rPr>
                <w:rFonts w:hint="eastAsia" w:hAnsi="宋体" w:eastAsia="宋体" w:cs="宋体"/>
                <w:sz w:val="22"/>
                <w:szCs w:val="22"/>
                <w:lang w:val="en-US" w:eastAsia="zh-CN"/>
              </w:rPr>
              <w:t>质量把控</w:t>
            </w:r>
            <w:r>
              <w:rPr>
                <w:rFonts w:hint="eastAsia" w:hAnsi="宋体" w:cs="宋体"/>
                <w:sz w:val="22"/>
                <w:szCs w:val="22"/>
              </w:rPr>
              <w:t>符合招标方实际需求</w:t>
            </w:r>
            <w:r>
              <w:rPr>
                <w:rFonts w:hint="eastAsia" w:hAnsi="宋体" w:eastAsia="宋体" w:cs="宋体"/>
                <w:sz w:val="22"/>
                <w:szCs w:val="22"/>
                <w:lang w:eastAsia="zh-CN"/>
              </w:rPr>
              <w:t>；</w:t>
            </w:r>
          </w:p>
          <w:p w14:paraId="1F07A40C">
            <w:pPr>
              <w:pStyle w:val="9"/>
              <w:rPr>
                <w:rFonts w:hint="default" w:ascii="Arial" w:hAnsi="宋体" w:eastAsia="Arial" w:cs="宋体"/>
                <w:b w:val="0"/>
                <w:snapToGrid w:val="0"/>
                <w:color w:val="000000"/>
                <w:sz w:val="22"/>
                <w:szCs w:val="22"/>
                <w:lang w:val="en-US" w:eastAsia="zh-CN" w:bidi="ar-SA"/>
              </w:rPr>
            </w:pPr>
            <w:r>
              <w:rPr>
                <w:rFonts w:hint="eastAsia" w:ascii="Arial" w:hAnsi="宋体" w:eastAsia="Arial" w:cs="宋体"/>
                <w:b w:val="0"/>
                <w:snapToGrid w:val="0"/>
                <w:color w:val="000000"/>
                <w:sz w:val="22"/>
                <w:szCs w:val="22"/>
                <w:lang w:val="en-US" w:eastAsia="zh-CN" w:bidi="ar-SA"/>
              </w:rPr>
              <w:t>4.仓储体系，</w:t>
            </w:r>
            <w:r>
              <w:rPr>
                <w:rFonts w:hint="eastAsia" w:ascii="Arial" w:hAnsi="宋体" w:cs="宋体"/>
                <w:b w:val="0"/>
                <w:snapToGrid w:val="0"/>
                <w:color w:val="000000"/>
                <w:sz w:val="22"/>
                <w:szCs w:val="22"/>
                <w:lang w:val="en-US" w:eastAsia="zh-CN" w:bidi="ar-SA"/>
              </w:rPr>
              <w:t>如有</w:t>
            </w:r>
            <w:r>
              <w:rPr>
                <w:rFonts w:hint="eastAsia" w:ascii="Arial" w:hAnsi="宋体" w:eastAsia="Arial" w:cs="宋体"/>
                <w:b w:val="0"/>
                <w:snapToGrid w:val="0"/>
                <w:color w:val="000000"/>
                <w:sz w:val="22"/>
                <w:szCs w:val="22"/>
                <w:lang w:val="en-US" w:eastAsia="zh-CN" w:bidi="ar-SA"/>
              </w:rPr>
              <w:t>可提供照片等</w:t>
            </w:r>
            <w:r>
              <w:rPr>
                <w:rFonts w:hint="eastAsia" w:ascii="Arial" w:hAnsi="宋体" w:cs="宋体"/>
                <w:b w:val="0"/>
                <w:snapToGrid w:val="0"/>
                <w:color w:val="000000"/>
                <w:sz w:val="22"/>
                <w:szCs w:val="22"/>
                <w:lang w:val="en-US" w:eastAsia="zh-CN" w:bidi="ar-SA"/>
              </w:rPr>
              <w:t>。</w:t>
            </w:r>
          </w:p>
          <w:p w14:paraId="15A8A414">
            <w:pPr>
              <w:widowControl/>
              <w:jc w:val="left"/>
              <w:rPr>
                <w:rFonts w:hAnsi="宋体" w:cs="宋体"/>
                <w:sz w:val="22"/>
                <w:szCs w:val="22"/>
              </w:rPr>
            </w:pPr>
            <w:r>
              <w:rPr>
                <w:rFonts w:hint="eastAsia" w:hAnsi="宋体" w:cs="宋体"/>
                <w:sz w:val="22"/>
                <w:szCs w:val="22"/>
              </w:rPr>
              <w:t>优秀得</w:t>
            </w:r>
            <w:r>
              <w:rPr>
                <w:rFonts w:hint="eastAsia" w:hAnsi="宋体" w:eastAsia="宋体" w:cs="宋体"/>
                <w:sz w:val="22"/>
                <w:szCs w:val="22"/>
                <w:lang w:val="en-US" w:eastAsia="zh-CN"/>
              </w:rPr>
              <w:t>19-20</w:t>
            </w:r>
            <w:r>
              <w:rPr>
                <w:rFonts w:hint="eastAsia" w:hAnsi="宋体" w:cs="宋体"/>
                <w:sz w:val="22"/>
                <w:szCs w:val="22"/>
              </w:rPr>
              <w:t>分；一般得</w:t>
            </w:r>
            <w:r>
              <w:rPr>
                <w:rFonts w:hint="eastAsia" w:hAnsi="宋体" w:eastAsia="宋体" w:cs="宋体"/>
                <w:sz w:val="22"/>
                <w:szCs w:val="22"/>
                <w:lang w:val="en-US" w:eastAsia="zh-CN"/>
              </w:rPr>
              <w:t>6-18</w:t>
            </w:r>
            <w:r>
              <w:rPr>
                <w:rFonts w:hint="eastAsia" w:hAnsi="宋体" w:cs="宋体"/>
                <w:sz w:val="22"/>
                <w:szCs w:val="22"/>
              </w:rPr>
              <w:t>分；较差得</w:t>
            </w:r>
            <w:r>
              <w:rPr>
                <w:rFonts w:hint="eastAsia" w:hAnsi="宋体" w:eastAsia="宋体" w:cs="宋体"/>
                <w:sz w:val="22"/>
                <w:szCs w:val="22"/>
                <w:lang w:val="en-US" w:eastAsia="zh-CN"/>
              </w:rPr>
              <w:t>0-5</w:t>
            </w:r>
            <w:r>
              <w:rPr>
                <w:rFonts w:hint="eastAsia" w:hAnsi="宋体" w:cs="宋体"/>
                <w:sz w:val="22"/>
                <w:szCs w:val="22"/>
              </w:rPr>
              <w:t>分；</w:t>
            </w:r>
          </w:p>
        </w:tc>
        <w:tc>
          <w:tcPr>
            <w:tcW w:w="1530" w:type="dxa"/>
            <w:tcBorders>
              <w:top w:val="single" w:color="auto" w:sz="4" w:space="0"/>
              <w:left w:val="single" w:color="auto" w:sz="4" w:space="0"/>
              <w:right w:val="single" w:color="auto" w:sz="4" w:space="0"/>
            </w:tcBorders>
            <w:noWrap/>
            <w:vAlign w:val="center"/>
          </w:tcPr>
          <w:p w14:paraId="79171327">
            <w:pPr>
              <w:widowControl/>
              <w:jc w:val="center"/>
              <w:rPr>
                <w:rFonts w:hAnsi="宋体" w:cs="宋体"/>
                <w:sz w:val="22"/>
                <w:szCs w:val="22"/>
              </w:rPr>
            </w:pPr>
            <w:r>
              <w:rPr>
                <w:rFonts w:hint="eastAsia" w:hAnsi="宋体" w:cs="宋体"/>
                <w:sz w:val="22"/>
                <w:szCs w:val="22"/>
              </w:rPr>
              <w:t>0-</w:t>
            </w:r>
            <w:r>
              <w:rPr>
                <w:rFonts w:hint="eastAsia" w:hAnsi="宋体" w:eastAsia="宋体" w:cs="宋体"/>
                <w:sz w:val="22"/>
                <w:szCs w:val="22"/>
                <w:lang w:val="en-US" w:eastAsia="zh-CN"/>
              </w:rPr>
              <w:t>20</w:t>
            </w:r>
            <w:r>
              <w:rPr>
                <w:rFonts w:hint="eastAsia" w:hAnsi="宋体" w:cs="宋体"/>
                <w:sz w:val="22"/>
                <w:szCs w:val="22"/>
              </w:rPr>
              <w:t>分</w:t>
            </w:r>
          </w:p>
        </w:tc>
      </w:tr>
      <w:tr w14:paraId="3CA5E4D1">
        <w:tblPrEx>
          <w:tblCellMar>
            <w:top w:w="0" w:type="dxa"/>
            <w:left w:w="108" w:type="dxa"/>
            <w:bottom w:w="0" w:type="dxa"/>
            <w:right w:w="108" w:type="dxa"/>
          </w:tblCellMar>
        </w:tblPrEx>
        <w:trPr>
          <w:trHeight w:val="669" w:hRule="atLeast"/>
        </w:trPr>
        <w:tc>
          <w:tcPr>
            <w:tcW w:w="2272" w:type="dxa"/>
            <w:tcBorders>
              <w:top w:val="single" w:color="auto" w:sz="4" w:space="0"/>
              <w:left w:val="single" w:color="auto" w:sz="4" w:space="0"/>
              <w:bottom w:val="single" w:color="auto" w:sz="4" w:space="0"/>
              <w:right w:val="single" w:color="auto" w:sz="4" w:space="0"/>
            </w:tcBorders>
            <w:noWrap/>
            <w:vAlign w:val="center"/>
          </w:tcPr>
          <w:p w14:paraId="59A49FAC">
            <w:pPr>
              <w:widowControl/>
              <w:jc w:val="center"/>
              <w:rPr>
                <w:rFonts w:hAnsi="宋体" w:cs="宋体"/>
                <w:szCs w:val="24"/>
              </w:rPr>
            </w:pPr>
          </w:p>
        </w:tc>
        <w:tc>
          <w:tcPr>
            <w:tcW w:w="5723" w:type="dxa"/>
            <w:tcBorders>
              <w:top w:val="single" w:color="auto" w:sz="4" w:space="0"/>
              <w:left w:val="single" w:color="auto" w:sz="4" w:space="0"/>
              <w:bottom w:val="single" w:color="auto" w:sz="4" w:space="0"/>
              <w:right w:val="single" w:color="auto" w:sz="4" w:space="0"/>
            </w:tcBorders>
            <w:noWrap/>
            <w:vAlign w:val="center"/>
          </w:tcPr>
          <w:p w14:paraId="74713BCE">
            <w:pPr>
              <w:adjustRightInd w:val="0"/>
              <w:snapToGrid w:val="0"/>
              <w:spacing w:line="500" w:lineRule="exact"/>
              <w:ind w:firstLine="420" w:firstLineChars="200"/>
              <w:rPr>
                <w:rFonts w:hAnsi="宋体" w:cs="宋体"/>
                <w:szCs w:val="21"/>
              </w:rPr>
            </w:pPr>
            <w:r>
              <w:rPr>
                <w:rFonts w:hint="eastAsia" w:hAnsi="宋体" w:cs="宋体"/>
                <w:szCs w:val="24"/>
              </w:rPr>
              <w:t>合计</w:t>
            </w:r>
          </w:p>
        </w:tc>
        <w:tc>
          <w:tcPr>
            <w:tcW w:w="1530" w:type="dxa"/>
            <w:tcBorders>
              <w:top w:val="single" w:color="auto" w:sz="4" w:space="0"/>
              <w:left w:val="single" w:color="auto" w:sz="4" w:space="0"/>
              <w:bottom w:val="single" w:color="auto" w:sz="4" w:space="0"/>
              <w:right w:val="single" w:color="auto" w:sz="4" w:space="0"/>
            </w:tcBorders>
            <w:noWrap/>
            <w:vAlign w:val="center"/>
          </w:tcPr>
          <w:p w14:paraId="013C45A6">
            <w:pPr>
              <w:widowControl/>
              <w:jc w:val="center"/>
              <w:rPr>
                <w:szCs w:val="24"/>
              </w:rPr>
            </w:pPr>
            <w:r>
              <w:rPr>
                <w:rFonts w:hint="eastAsia" w:eastAsia="宋体"/>
                <w:szCs w:val="24"/>
                <w:lang w:val="en-US" w:eastAsia="zh-CN"/>
              </w:rPr>
              <w:t>40</w:t>
            </w:r>
            <w:r>
              <w:rPr>
                <w:rFonts w:hint="eastAsia"/>
                <w:szCs w:val="24"/>
              </w:rPr>
              <w:t>分</w:t>
            </w:r>
          </w:p>
        </w:tc>
        <w:tc>
          <w:tcPr>
            <w:tcW w:w="2137" w:type="dxa"/>
            <w:noWrap/>
            <w:vAlign w:val="center"/>
          </w:tcPr>
          <w:p w14:paraId="1FFEA3D1">
            <w:pPr>
              <w:widowControl/>
              <w:jc w:val="center"/>
              <w:rPr>
                <w:rFonts w:hAnsi="宋体" w:cs="宋体"/>
                <w:szCs w:val="24"/>
              </w:rPr>
            </w:pPr>
          </w:p>
        </w:tc>
      </w:tr>
    </w:tbl>
    <w:p w14:paraId="07722AFD">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lang w:val="en-US" w:eastAsia="zh-CN"/>
        </w:rPr>
      </w:pPr>
    </w:p>
    <w:p w14:paraId="0A2F69D7">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46AB7448">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4704FC4A">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 =（</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r>
        <w:rPr>
          <w:rFonts w:hint="eastAsia" w:ascii="宋体" w:hAnsi="宋体" w:eastAsia="宋体" w:cs="宋体"/>
          <w:color w:val="auto"/>
          <w:sz w:val="24"/>
          <w:lang w:val="en-US" w:eastAsia="zh-CN"/>
        </w:rPr>
        <w:t>+综合分</w:t>
      </w:r>
      <w:r>
        <w:rPr>
          <w:rFonts w:hint="eastAsia" w:ascii="宋体" w:hAnsi="宋体" w:eastAsia="宋体" w:cs="宋体"/>
          <w:color w:val="auto"/>
          <w:sz w:val="24"/>
        </w:rPr>
        <w:t>）。</w:t>
      </w:r>
    </w:p>
    <w:p w14:paraId="331698AC">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1163D1B9">
      <w:pPr>
        <w:keepNext w:val="0"/>
        <w:keepLines w:val="0"/>
        <w:pageBreakBefore w:val="0"/>
        <w:numPr>
          <w:ilvl w:val="0"/>
          <w:numId w:val="0"/>
        </w:numPr>
        <w:wordWrap/>
        <w:overflowPunct/>
        <w:bidi w:val="0"/>
        <w:spacing w:line="300" w:lineRule="auto"/>
        <w:ind w:left="0" w:leftChars="0" w:right="0" w:firstLine="480" w:firstLineChars="200"/>
        <w:jc w:val="left"/>
        <w:outlineLvl w:val="0"/>
        <w:rPr>
          <w:rFonts w:hint="eastAsia" w:ascii="宋体" w:hAnsi="宋体" w:eastAsia="宋体" w:cs="宋体"/>
          <w:color w:val="auto"/>
          <w:sz w:val="24"/>
          <w:lang w:val="en-US" w:eastAsia="zh-CN"/>
        </w:rPr>
      </w:pPr>
      <w:bookmarkStart w:id="85" w:name="_Toc7216"/>
      <w:bookmarkStart w:id="86" w:name="_Toc20197"/>
      <w:bookmarkStart w:id="87" w:name="_Toc12820"/>
      <w:r>
        <w:rPr>
          <w:rFonts w:hint="eastAsia" w:ascii="宋体" w:hAnsi="宋体" w:eastAsia="宋体" w:cs="宋体"/>
          <w:snapToGrid w:val="0"/>
          <w:color w:val="auto"/>
          <w:sz w:val="24"/>
          <w:szCs w:val="21"/>
          <w:lang w:val="en-US" w:eastAsia="zh-CN" w:bidi="ar-SA"/>
        </w:rPr>
        <w:t>5.</w:t>
      </w:r>
      <w:r>
        <w:rPr>
          <w:rFonts w:hint="eastAsia" w:ascii="宋体" w:hAnsi="宋体" w:eastAsia="宋体" w:cs="宋体"/>
          <w:color w:val="auto"/>
          <w:sz w:val="24"/>
          <w:highlight w:val="yellow"/>
          <w:lang w:val="en-US" w:eastAsia="zh-CN"/>
        </w:rPr>
        <w:t>评标小组评委依据得分高低顺序依次确定中标候选人，评分以得分最高者作为第一中标候选人，以此类推，第一中标候选人与第二中标候选人分别分配本次招投标紧固件件的50%与50%。如果出现并列得分最高，</w:t>
      </w:r>
      <w:r>
        <w:rPr>
          <w:rFonts w:hint="eastAsia" w:ascii="宋体" w:hAnsi="宋体" w:eastAsia="宋体" w:cs="宋体"/>
          <w:color w:val="auto"/>
          <w:sz w:val="24"/>
          <w:lang w:val="en-US" w:eastAsia="zh-CN"/>
        </w:rPr>
        <w:t>则确定价格较低者排名在前；价格投标仍相同时则采用抽签方式现场确定中标候选人。</w:t>
      </w:r>
    </w:p>
    <w:p w14:paraId="18246CC5">
      <w:pPr>
        <w:keepNext w:val="0"/>
        <w:keepLines w:val="0"/>
        <w:pageBreakBefore w:val="0"/>
        <w:numPr>
          <w:ilvl w:val="0"/>
          <w:numId w:val="0"/>
        </w:numPr>
        <w:wordWrap/>
        <w:overflowPunct/>
        <w:bidi w:val="0"/>
        <w:spacing w:line="300" w:lineRule="auto"/>
        <w:ind w:left="0" w:leftChars="0" w:right="0"/>
        <w:jc w:val="left"/>
        <w:outlineLvl w:val="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14:paraId="3859FA8B">
      <w:pPr>
        <w:keepNext w:val="0"/>
        <w:keepLines w:val="0"/>
        <w:pageBreakBefore w:val="0"/>
        <w:wordWrap/>
        <w:overflowPunct/>
        <w:bidi w:val="0"/>
        <w:spacing w:line="300" w:lineRule="auto"/>
        <w:ind w:left="0" w:leftChars="0" w:right="0"/>
        <w:jc w:val="left"/>
        <w:outlineLvl w:val="0"/>
        <w:rPr>
          <w:rFonts w:hint="eastAsia" w:ascii="宋体" w:hAnsi="宋体" w:eastAsia="宋体" w:cs="宋体"/>
          <w:color w:val="auto"/>
          <w:sz w:val="24"/>
          <w:lang w:val="en-US" w:eastAsia="zh-CN"/>
        </w:rPr>
      </w:pPr>
    </w:p>
    <w:p w14:paraId="2981D5FB">
      <w:pPr>
        <w:pStyle w:val="9"/>
        <w:rPr>
          <w:rFonts w:hint="eastAsia" w:ascii="宋体" w:hAnsi="宋体" w:eastAsia="宋体" w:cs="宋体"/>
          <w:color w:val="auto"/>
          <w:sz w:val="24"/>
          <w:lang w:val="en-US" w:eastAsia="zh-CN"/>
        </w:rPr>
      </w:pPr>
    </w:p>
    <w:p w14:paraId="08F2E292">
      <w:pPr>
        <w:pStyle w:val="9"/>
        <w:rPr>
          <w:rFonts w:hint="eastAsia" w:ascii="宋体" w:hAnsi="宋体" w:eastAsia="宋体" w:cs="宋体"/>
          <w:color w:val="auto"/>
          <w:sz w:val="24"/>
          <w:lang w:val="en-US" w:eastAsia="zh-CN"/>
        </w:rPr>
      </w:pPr>
    </w:p>
    <w:p w14:paraId="6DF6CCB7">
      <w:pPr>
        <w:keepNext w:val="0"/>
        <w:keepLines w:val="0"/>
        <w:pageBreakBefore w:val="0"/>
        <w:wordWrap/>
        <w:overflowPunct/>
        <w:bidi w:val="0"/>
        <w:spacing w:line="240" w:lineRule="auto"/>
        <w:ind w:left="0" w:leftChars="0" w:right="0"/>
        <w:jc w:val="center"/>
        <w:outlineLvl w:val="0"/>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color w:val="auto"/>
          <w:spacing w:val="-3"/>
          <w:sz w:val="36"/>
          <w:szCs w:val="36"/>
          <w:lang w:val="en-US" w:eastAsia="zh-CN"/>
          <w14:textOutline w14:w="6527" w14:cap="flat" w14:cmpd="sng" w14:algn="ctr">
            <w14:solidFill>
              <w14:srgbClr w14:val="000000"/>
            </w14:solidFill>
            <w14:prstDash w14:val="solid"/>
            <w14:miter w14:val="0"/>
          </w14:textOutline>
        </w:rPr>
        <w:t>五、技术要求</w:t>
      </w:r>
      <w:bookmarkEnd w:id="85"/>
      <w:bookmarkEnd w:id="86"/>
      <w:bookmarkEnd w:id="87"/>
    </w:p>
    <w:p w14:paraId="7059143A">
      <w:pPr>
        <w:pStyle w:val="6"/>
        <w:keepNext w:val="0"/>
        <w:keepLines w:val="0"/>
        <w:pageBreakBefore w:val="0"/>
        <w:wordWrap/>
        <w:overflowPunct/>
        <w:bidi w:val="0"/>
        <w:spacing w:line="240" w:lineRule="auto"/>
        <w:ind w:left="0" w:leftChars="0" w:right="0"/>
        <w:rPr>
          <w:rFonts w:hint="eastAsia" w:ascii="宋体" w:hAnsi="宋体" w:eastAsia="宋体" w:cs="宋体"/>
          <w:color w:val="auto"/>
        </w:rPr>
      </w:pPr>
      <w:r>
        <w:rPr>
          <w:rFonts w:hint="eastAsia" w:ascii="宋体" w:hAnsi="宋体" w:eastAsia="宋体" w:cs="宋体"/>
          <w:color w:val="auto"/>
        </w:rPr>
        <w:t>投标人应满足以下要求：</w:t>
      </w:r>
    </w:p>
    <w:p w14:paraId="2D2A0201">
      <w:pPr>
        <w:spacing w:before="156" w:beforeLines="50" w:line="24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1、非螺丝件  </w:t>
      </w:r>
      <w:r>
        <w:rPr>
          <w:rFonts w:hint="eastAsia" w:ascii="宋体" w:hAnsi="宋体" w:eastAsia="宋体" w:cs="宋体"/>
          <w:b w:val="0"/>
          <w:bCs/>
          <w:sz w:val="24"/>
          <w:szCs w:val="24"/>
        </w:rPr>
        <w:t>检验项目、检验标准、缺陷描述及分类一览表</w:t>
      </w:r>
    </w:p>
    <w:tbl>
      <w:tblPr>
        <w:tblStyle w:val="18"/>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648"/>
        <w:gridCol w:w="964"/>
        <w:gridCol w:w="1446"/>
        <w:gridCol w:w="3488"/>
        <w:gridCol w:w="484"/>
        <w:gridCol w:w="484"/>
        <w:gridCol w:w="525"/>
        <w:gridCol w:w="998"/>
      </w:tblGrid>
      <w:tr w14:paraId="6764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6" w:type="dxa"/>
            <w:vMerge w:val="restart"/>
            <w:noWrap w:val="0"/>
            <w:vAlign w:val="top"/>
          </w:tcPr>
          <w:p w14:paraId="471938F7">
            <w:pPr>
              <w:tabs>
                <w:tab w:val="left" w:pos="709"/>
              </w:tabs>
              <w:spacing w:line="240" w:lineRule="auto"/>
              <w:ind w:firstLine="0"/>
              <w:jc w:val="center"/>
              <w:rPr>
                <w:sz w:val="22"/>
                <w:szCs w:val="22"/>
              </w:rPr>
            </w:pPr>
            <w:r>
              <w:rPr>
                <w:rFonts w:hint="eastAsia"/>
                <w:sz w:val="22"/>
                <w:szCs w:val="22"/>
              </w:rPr>
              <w:t>序号</w:t>
            </w:r>
          </w:p>
        </w:tc>
        <w:tc>
          <w:tcPr>
            <w:tcW w:w="648" w:type="dxa"/>
            <w:vMerge w:val="restart"/>
            <w:noWrap w:val="0"/>
            <w:vAlign w:val="top"/>
          </w:tcPr>
          <w:p w14:paraId="6E2F81A8">
            <w:pPr>
              <w:tabs>
                <w:tab w:val="left" w:pos="709"/>
              </w:tabs>
              <w:spacing w:line="240" w:lineRule="auto"/>
              <w:ind w:firstLine="0"/>
              <w:jc w:val="center"/>
              <w:rPr>
                <w:sz w:val="22"/>
                <w:szCs w:val="22"/>
              </w:rPr>
            </w:pPr>
            <w:r>
              <w:rPr>
                <w:rFonts w:hint="eastAsia"/>
                <w:sz w:val="22"/>
                <w:szCs w:val="22"/>
              </w:rPr>
              <w:t>检验项目</w:t>
            </w:r>
          </w:p>
        </w:tc>
        <w:tc>
          <w:tcPr>
            <w:tcW w:w="964" w:type="dxa"/>
            <w:vMerge w:val="restart"/>
            <w:noWrap w:val="0"/>
            <w:vAlign w:val="top"/>
          </w:tcPr>
          <w:p w14:paraId="0E9AB99A">
            <w:pPr>
              <w:tabs>
                <w:tab w:val="left" w:pos="709"/>
              </w:tabs>
              <w:spacing w:line="240" w:lineRule="auto"/>
              <w:ind w:firstLine="0"/>
              <w:jc w:val="center"/>
              <w:rPr>
                <w:sz w:val="22"/>
                <w:szCs w:val="22"/>
              </w:rPr>
            </w:pPr>
            <w:r>
              <w:rPr>
                <w:rFonts w:hint="eastAsia"/>
                <w:sz w:val="22"/>
                <w:szCs w:val="22"/>
              </w:rPr>
              <w:t>检验方法及仪器</w:t>
            </w:r>
          </w:p>
        </w:tc>
        <w:tc>
          <w:tcPr>
            <w:tcW w:w="1446" w:type="dxa"/>
            <w:vMerge w:val="restart"/>
            <w:noWrap w:val="0"/>
            <w:vAlign w:val="top"/>
          </w:tcPr>
          <w:p w14:paraId="0FC1DF60">
            <w:pPr>
              <w:tabs>
                <w:tab w:val="left" w:pos="709"/>
              </w:tabs>
              <w:spacing w:line="240" w:lineRule="auto"/>
              <w:ind w:firstLine="0"/>
              <w:jc w:val="center"/>
              <w:rPr>
                <w:sz w:val="22"/>
                <w:szCs w:val="22"/>
              </w:rPr>
            </w:pPr>
            <w:r>
              <w:rPr>
                <w:rFonts w:hint="eastAsia" w:ascii="宋体" w:hAnsi="宋体" w:cs="宋体"/>
                <w:bCs/>
                <w:kern w:val="0"/>
                <w:sz w:val="22"/>
              </w:rPr>
              <w:t>检验标准</w:t>
            </w:r>
          </w:p>
        </w:tc>
        <w:tc>
          <w:tcPr>
            <w:tcW w:w="3488" w:type="dxa"/>
            <w:vMerge w:val="restart"/>
            <w:noWrap w:val="0"/>
            <w:vAlign w:val="top"/>
          </w:tcPr>
          <w:p w14:paraId="2F3E5830">
            <w:pPr>
              <w:tabs>
                <w:tab w:val="left" w:pos="709"/>
              </w:tabs>
              <w:spacing w:line="240" w:lineRule="auto"/>
              <w:ind w:firstLine="0"/>
              <w:jc w:val="center"/>
              <w:rPr>
                <w:sz w:val="22"/>
                <w:szCs w:val="22"/>
              </w:rPr>
            </w:pPr>
            <w:r>
              <w:rPr>
                <w:rFonts w:hint="eastAsia"/>
                <w:sz w:val="22"/>
                <w:szCs w:val="22"/>
              </w:rPr>
              <w:t>缺陷描述</w:t>
            </w:r>
          </w:p>
        </w:tc>
        <w:tc>
          <w:tcPr>
            <w:tcW w:w="1493" w:type="dxa"/>
            <w:gridSpan w:val="3"/>
            <w:noWrap w:val="0"/>
            <w:vAlign w:val="top"/>
          </w:tcPr>
          <w:p w14:paraId="64655EE2">
            <w:pPr>
              <w:tabs>
                <w:tab w:val="left" w:pos="709"/>
              </w:tabs>
              <w:spacing w:line="240" w:lineRule="auto"/>
              <w:ind w:firstLine="0"/>
              <w:jc w:val="center"/>
              <w:rPr>
                <w:sz w:val="22"/>
                <w:szCs w:val="22"/>
              </w:rPr>
            </w:pPr>
            <w:r>
              <w:rPr>
                <w:rFonts w:hint="eastAsia"/>
                <w:sz w:val="22"/>
                <w:szCs w:val="22"/>
              </w:rPr>
              <w:t>缺陷分类</w:t>
            </w:r>
          </w:p>
        </w:tc>
        <w:tc>
          <w:tcPr>
            <w:tcW w:w="998" w:type="dxa"/>
            <w:vMerge w:val="restart"/>
            <w:noWrap w:val="0"/>
            <w:vAlign w:val="top"/>
          </w:tcPr>
          <w:p w14:paraId="5FC1EE8A">
            <w:pPr>
              <w:tabs>
                <w:tab w:val="left" w:pos="709"/>
              </w:tabs>
              <w:spacing w:line="240" w:lineRule="auto"/>
              <w:ind w:firstLine="0"/>
              <w:jc w:val="center"/>
              <w:rPr>
                <w:rFonts w:hint="eastAsia"/>
                <w:sz w:val="22"/>
                <w:szCs w:val="22"/>
              </w:rPr>
            </w:pPr>
          </w:p>
          <w:p w14:paraId="7EA4A82D">
            <w:pPr>
              <w:bidi w:val="0"/>
              <w:jc w:val="center"/>
              <w:rPr>
                <w:rFonts w:hint="eastAsia" w:ascii="Arial" w:hAnsi="Arial" w:eastAsia="Arial" w:cs="Arial"/>
                <w:snapToGrid w:val="0"/>
                <w:color w:val="000000"/>
                <w:sz w:val="21"/>
                <w:szCs w:val="21"/>
                <w:lang w:val="en-US" w:eastAsia="zh-CN" w:bidi="ar-SA"/>
              </w:rPr>
            </w:pPr>
            <w:r>
              <w:rPr>
                <w:rFonts w:hint="eastAsia" w:ascii="Arial" w:hAnsi="Arial" w:eastAsia="Arial" w:cs="Arial"/>
                <w:snapToGrid w:val="0"/>
                <w:color w:val="000000"/>
                <w:sz w:val="21"/>
                <w:szCs w:val="21"/>
                <w:lang w:val="en-US" w:eastAsia="zh-CN" w:bidi="ar-SA"/>
              </w:rPr>
              <w:t>是否存在不缺陷项</w:t>
            </w:r>
          </w:p>
        </w:tc>
      </w:tr>
      <w:tr w14:paraId="16F0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5D175303">
            <w:pPr>
              <w:tabs>
                <w:tab w:val="left" w:pos="709"/>
              </w:tabs>
              <w:spacing w:line="240" w:lineRule="auto"/>
              <w:ind w:firstLine="0"/>
              <w:rPr>
                <w:sz w:val="22"/>
                <w:szCs w:val="22"/>
              </w:rPr>
            </w:pPr>
          </w:p>
        </w:tc>
        <w:tc>
          <w:tcPr>
            <w:tcW w:w="648" w:type="dxa"/>
            <w:vMerge w:val="continue"/>
            <w:noWrap w:val="0"/>
            <w:vAlign w:val="top"/>
          </w:tcPr>
          <w:p w14:paraId="30117FFC">
            <w:pPr>
              <w:tabs>
                <w:tab w:val="left" w:pos="709"/>
              </w:tabs>
              <w:spacing w:line="240" w:lineRule="auto"/>
              <w:ind w:firstLine="0"/>
              <w:rPr>
                <w:sz w:val="22"/>
                <w:szCs w:val="22"/>
              </w:rPr>
            </w:pPr>
          </w:p>
        </w:tc>
        <w:tc>
          <w:tcPr>
            <w:tcW w:w="964" w:type="dxa"/>
            <w:vMerge w:val="continue"/>
            <w:noWrap w:val="0"/>
            <w:vAlign w:val="top"/>
          </w:tcPr>
          <w:p w14:paraId="3EBE20E1">
            <w:pPr>
              <w:tabs>
                <w:tab w:val="left" w:pos="709"/>
              </w:tabs>
              <w:spacing w:line="240" w:lineRule="auto"/>
              <w:ind w:firstLine="0"/>
              <w:rPr>
                <w:sz w:val="22"/>
                <w:szCs w:val="22"/>
              </w:rPr>
            </w:pPr>
          </w:p>
        </w:tc>
        <w:tc>
          <w:tcPr>
            <w:tcW w:w="1446" w:type="dxa"/>
            <w:vMerge w:val="continue"/>
            <w:noWrap w:val="0"/>
            <w:vAlign w:val="top"/>
          </w:tcPr>
          <w:p w14:paraId="4B1AC27B">
            <w:pPr>
              <w:tabs>
                <w:tab w:val="left" w:pos="709"/>
              </w:tabs>
              <w:spacing w:line="240" w:lineRule="auto"/>
              <w:ind w:firstLine="0"/>
              <w:rPr>
                <w:sz w:val="22"/>
                <w:szCs w:val="22"/>
              </w:rPr>
            </w:pPr>
          </w:p>
        </w:tc>
        <w:tc>
          <w:tcPr>
            <w:tcW w:w="3488" w:type="dxa"/>
            <w:vMerge w:val="continue"/>
            <w:noWrap w:val="0"/>
            <w:vAlign w:val="top"/>
          </w:tcPr>
          <w:p w14:paraId="5337CEBF">
            <w:pPr>
              <w:tabs>
                <w:tab w:val="left" w:pos="709"/>
              </w:tabs>
              <w:spacing w:line="240" w:lineRule="auto"/>
              <w:ind w:firstLine="0"/>
              <w:rPr>
                <w:sz w:val="22"/>
                <w:szCs w:val="22"/>
              </w:rPr>
            </w:pPr>
          </w:p>
        </w:tc>
        <w:tc>
          <w:tcPr>
            <w:tcW w:w="484" w:type="dxa"/>
            <w:noWrap w:val="0"/>
            <w:vAlign w:val="top"/>
          </w:tcPr>
          <w:p w14:paraId="05E0311B">
            <w:pPr>
              <w:tabs>
                <w:tab w:val="left" w:pos="709"/>
              </w:tabs>
              <w:spacing w:line="240" w:lineRule="auto"/>
              <w:ind w:firstLine="0"/>
              <w:rPr>
                <w:sz w:val="18"/>
                <w:szCs w:val="18"/>
              </w:rPr>
            </w:pPr>
            <w:r>
              <w:rPr>
                <w:sz w:val="18"/>
                <w:szCs w:val="18"/>
              </w:rPr>
              <w:t>A</w:t>
            </w:r>
            <w:r>
              <w:rPr>
                <w:rFonts w:hint="eastAsia"/>
                <w:sz w:val="18"/>
                <w:szCs w:val="18"/>
              </w:rPr>
              <w:t>类</w:t>
            </w:r>
          </w:p>
        </w:tc>
        <w:tc>
          <w:tcPr>
            <w:tcW w:w="484" w:type="dxa"/>
            <w:noWrap w:val="0"/>
            <w:vAlign w:val="top"/>
          </w:tcPr>
          <w:p w14:paraId="2791672F">
            <w:pPr>
              <w:tabs>
                <w:tab w:val="left" w:pos="709"/>
              </w:tabs>
              <w:spacing w:line="240" w:lineRule="auto"/>
              <w:ind w:firstLine="0"/>
              <w:rPr>
                <w:sz w:val="18"/>
                <w:szCs w:val="18"/>
              </w:rPr>
            </w:pPr>
            <w:r>
              <w:rPr>
                <w:sz w:val="18"/>
                <w:szCs w:val="18"/>
              </w:rPr>
              <w:t>B</w:t>
            </w:r>
            <w:r>
              <w:rPr>
                <w:rFonts w:hint="eastAsia"/>
                <w:sz w:val="18"/>
                <w:szCs w:val="18"/>
              </w:rPr>
              <w:t>类</w:t>
            </w:r>
          </w:p>
        </w:tc>
        <w:tc>
          <w:tcPr>
            <w:tcW w:w="525" w:type="dxa"/>
            <w:noWrap w:val="0"/>
            <w:vAlign w:val="top"/>
          </w:tcPr>
          <w:p w14:paraId="3C65775D">
            <w:pPr>
              <w:tabs>
                <w:tab w:val="left" w:pos="709"/>
              </w:tabs>
              <w:spacing w:line="240" w:lineRule="auto"/>
              <w:ind w:firstLine="0"/>
              <w:rPr>
                <w:sz w:val="18"/>
                <w:szCs w:val="18"/>
              </w:rPr>
            </w:pPr>
            <w:r>
              <w:rPr>
                <w:sz w:val="18"/>
                <w:szCs w:val="18"/>
              </w:rPr>
              <w:t xml:space="preserve">C </w:t>
            </w:r>
            <w:r>
              <w:rPr>
                <w:rFonts w:hint="eastAsia"/>
                <w:sz w:val="18"/>
                <w:szCs w:val="18"/>
              </w:rPr>
              <w:t>类</w:t>
            </w:r>
          </w:p>
        </w:tc>
        <w:tc>
          <w:tcPr>
            <w:tcW w:w="998" w:type="dxa"/>
            <w:vMerge w:val="continue"/>
            <w:noWrap w:val="0"/>
            <w:vAlign w:val="top"/>
          </w:tcPr>
          <w:p w14:paraId="77A92593">
            <w:pPr>
              <w:tabs>
                <w:tab w:val="left" w:pos="709"/>
              </w:tabs>
              <w:spacing w:line="240" w:lineRule="auto"/>
              <w:ind w:firstLine="0"/>
              <w:rPr>
                <w:sz w:val="18"/>
                <w:szCs w:val="18"/>
              </w:rPr>
            </w:pPr>
          </w:p>
        </w:tc>
      </w:tr>
      <w:tr w14:paraId="0540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36" w:type="dxa"/>
            <w:vMerge w:val="restart"/>
            <w:noWrap w:val="0"/>
            <w:vAlign w:val="center"/>
          </w:tcPr>
          <w:p w14:paraId="395D24B4">
            <w:pPr>
              <w:tabs>
                <w:tab w:val="left" w:pos="709"/>
              </w:tabs>
              <w:spacing w:line="240" w:lineRule="auto"/>
              <w:ind w:firstLine="0"/>
              <w:jc w:val="center"/>
              <w:rPr>
                <w:sz w:val="22"/>
                <w:szCs w:val="22"/>
              </w:rPr>
            </w:pPr>
            <w:r>
              <w:rPr>
                <w:rFonts w:hint="eastAsia"/>
                <w:sz w:val="22"/>
                <w:szCs w:val="22"/>
              </w:rPr>
              <w:t>1</w:t>
            </w:r>
          </w:p>
        </w:tc>
        <w:tc>
          <w:tcPr>
            <w:tcW w:w="648" w:type="dxa"/>
            <w:vMerge w:val="restart"/>
            <w:noWrap w:val="0"/>
            <w:vAlign w:val="center"/>
          </w:tcPr>
          <w:p w14:paraId="7135E35E">
            <w:pPr>
              <w:tabs>
                <w:tab w:val="left" w:pos="709"/>
              </w:tabs>
              <w:spacing w:line="240" w:lineRule="auto"/>
              <w:ind w:firstLine="0"/>
              <w:jc w:val="center"/>
              <w:rPr>
                <w:sz w:val="22"/>
                <w:szCs w:val="22"/>
              </w:rPr>
            </w:pPr>
            <w:r>
              <w:rPr>
                <w:rFonts w:hint="eastAsia"/>
                <w:sz w:val="22"/>
                <w:szCs w:val="22"/>
              </w:rPr>
              <w:t>包装</w:t>
            </w:r>
          </w:p>
        </w:tc>
        <w:tc>
          <w:tcPr>
            <w:tcW w:w="964" w:type="dxa"/>
            <w:vMerge w:val="restart"/>
            <w:noWrap w:val="0"/>
            <w:vAlign w:val="center"/>
          </w:tcPr>
          <w:p w14:paraId="47E12E33">
            <w:pPr>
              <w:tabs>
                <w:tab w:val="left" w:pos="709"/>
              </w:tabs>
              <w:spacing w:line="240" w:lineRule="auto"/>
              <w:ind w:firstLine="0"/>
              <w:jc w:val="both"/>
              <w:rPr>
                <w:sz w:val="22"/>
                <w:szCs w:val="22"/>
              </w:rPr>
            </w:pPr>
            <w:r>
              <w:rPr>
                <w:rFonts w:hint="eastAsia"/>
                <w:sz w:val="22"/>
                <w:szCs w:val="22"/>
              </w:rPr>
              <w:t>目检</w:t>
            </w:r>
          </w:p>
        </w:tc>
        <w:tc>
          <w:tcPr>
            <w:tcW w:w="1446" w:type="dxa"/>
            <w:vMerge w:val="restart"/>
            <w:noWrap w:val="0"/>
            <w:vAlign w:val="center"/>
          </w:tcPr>
          <w:p w14:paraId="4563C31A">
            <w:pPr>
              <w:tabs>
                <w:tab w:val="left" w:pos="709"/>
              </w:tabs>
              <w:spacing w:line="240" w:lineRule="auto"/>
              <w:ind w:firstLine="0"/>
              <w:jc w:val="left"/>
              <w:rPr>
                <w:sz w:val="22"/>
                <w:szCs w:val="22"/>
              </w:rPr>
            </w:pPr>
            <w:r>
              <w:rPr>
                <w:rFonts w:hint="eastAsia"/>
                <w:sz w:val="22"/>
                <w:szCs w:val="22"/>
              </w:rPr>
              <w:t>包装方式正确、无漏装，错装，标识与实物相符</w:t>
            </w:r>
          </w:p>
        </w:tc>
        <w:tc>
          <w:tcPr>
            <w:tcW w:w="3488" w:type="dxa"/>
            <w:noWrap w:val="0"/>
            <w:vAlign w:val="top"/>
          </w:tcPr>
          <w:p w14:paraId="68365C34">
            <w:pPr>
              <w:tabs>
                <w:tab w:val="left" w:pos="709"/>
              </w:tabs>
              <w:spacing w:line="240" w:lineRule="auto"/>
              <w:ind w:firstLine="0"/>
              <w:jc w:val="both"/>
              <w:rPr>
                <w:sz w:val="22"/>
                <w:szCs w:val="22"/>
              </w:rPr>
            </w:pPr>
            <w:r>
              <w:rPr>
                <w:rFonts w:hint="eastAsia"/>
                <w:sz w:val="22"/>
                <w:szCs w:val="22"/>
              </w:rPr>
              <w:t>a.没有随附出厂检验合格证，出现漏装，错装</w:t>
            </w:r>
          </w:p>
        </w:tc>
        <w:tc>
          <w:tcPr>
            <w:tcW w:w="484" w:type="dxa"/>
            <w:noWrap w:val="0"/>
            <w:vAlign w:val="top"/>
          </w:tcPr>
          <w:p w14:paraId="303D6824">
            <w:pPr>
              <w:tabs>
                <w:tab w:val="left" w:pos="709"/>
              </w:tabs>
              <w:spacing w:line="240" w:lineRule="auto"/>
              <w:ind w:firstLine="0"/>
              <w:jc w:val="center"/>
              <w:rPr>
                <w:sz w:val="22"/>
                <w:szCs w:val="22"/>
              </w:rPr>
            </w:pPr>
          </w:p>
        </w:tc>
        <w:tc>
          <w:tcPr>
            <w:tcW w:w="484" w:type="dxa"/>
            <w:noWrap w:val="0"/>
            <w:vAlign w:val="top"/>
          </w:tcPr>
          <w:p w14:paraId="499797A6">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33E76F4E">
            <w:pPr>
              <w:tabs>
                <w:tab w:val="left" w:pos="709"/>
              </w:tabs>
              <w:spacing w:line="240" w:lineRule="auto"/>
              <w:ind w:firstLine="0"/>
              <w:jc w:val="center"/>
              <w:rPr>
                <w:sz w:val="22"/>
                <w:szCs w:val="22"/>
              </w:rPr>
            </w:pPr>
          </w:p>
        </w:tc>
        <w:tc>
          <w:tcPr>
            <w:tcW w:w="998" w:type="dxa"/>
            <w:noWrap w:val="0"/>
            <w:vAlign w:val="top"/>
          </w:tcPr>
          <w:p w14:paraId="3602525D">
            <w:pPr>
              <w:tabs>
                <w:tab w:val="left" w:pos="709"/>
              </w:tabs>
              <w:spacing w:line="240" w:lineRule="auto"/>
              <w:ind w:firstLine="0"/>
              <w:jc w:val="center"/>
              <w:rPr>
                <w:sz w:val="22"/>
                <w:szCs w:val="22"/>
              </w:rPr>
            </w:pPr>
          </w:p>
        </w:tc>
      </w:tr>
      <w:tr w14:paraId="0ED9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50F86038">
            <w:pPr>
              <w:tabs>
                <w:tab w:val="left" w:pos="709"/>
              </w:tabs>
              <w:spacing w:line="240" w:lineRule="auto"/>
              <w:ind w:firstLine="0"/>
              <w:jc w:val="center"/>
              <w:rPr>
                <w:sz w:val="22"/>
                <w:szCs w:val="22"/>
              </w:rPr>
            </w:pPr>
          </w:p>
        </w:tc>
        <w:tc>
          <w:tcPr>
            <w:tcW w:w="648" w:type="dxa"/>
            <w:vMerge w:val="continue"/>
            <w:noWrap w:val="0"/>
            <w:vAlign w:val="top"/>
          </w:tcPr>
          <w:p w14:paraId="086C6159">
            <w:pPr>
              <w:tabs>
                <w:tab w:val="left" w:pos="709"/>
              </w:tabs>
              <w:spacing w:line="240" w:lineRule="auto"/>
              <w:ind w:firstLine="0"/>
              <w:jc w:val="center"/>
              <w:rPr>
                <w:sz w:val="22"/>
                <w:szCs w:val="22"/>
              </w:rPr>
            </w:pPr>
          </w:p>
        </w:tc>
        <w:tc>
          <w:tcPr>
            <w:tcW w:w="964" w:type="dxa"/>
            <w:vMerge w:val="continue"/>
            <w:noWrap w:val="0"/>
            <w:vAlign w:val="top"/>
          </w:tcPr>
          <w:p w14:paraId="1C0CD301">
            <w:pPr>
              <w:tabs>
                <w:tab w:val="left" w:pos="709"/>
              </w:tabs>
              <w:spacing w:line="240" w:lineRule="auto"/>
              <w:ind w:firstLine="0"/>
              <w:jc w:val="center"/>
              <w:rPr>
                <w:sz w:val="22"/>
                <w:szCs w:val="22"/>
              </w:rPr>
            </w:pPr>
          </w:p>
        </w:tc>
        <w:tc>
          <w:tcPr>
            <w:tcW w:w="1446" w:type="dxa"/>
            <w:vMerge w:val="continue"/>
            <w:noWrap w:val="0"/>
            <w:vAlign w:val="top"/>
          </w:tcPr>
          <w:p w14:paraId="6EA15B42">
            <w:pPr>
              <w:tabs>
                <w:tab w:val="left" w:pos="709"/>
              </w:tabs>
              <w:spacing w:line="240" w:lineRule="auto"/>
              <w:ind w:firstLine="0"/>
              <w:jc w:val="left"/>
              <w:rPr>
                <w:sz w:val="22"/>
                <w:szCs w:val="22"/>
              </w:rPr>
            </w:pPr>
          </w:p>
        </w:tc>
        <w:tc>
          <w:tcPr>
            <w:tcW w:w="3488" w:type="dxa"/>
            <w:noWrap w:val="0"/>
            <w:vAlign w:val="top"/>
          </w:tcPr>
          <w:p w14:paraId="2865D49C">
            <w:pPr>
              <w:tabs>
                <w:tab w:val="left" w:pos="709"/>
              </w:tabs>
              <w:spacing w:line="240" w:lineRule="auto"/>
              <w:ind w:firstLine="0"/>
              <w:jc w:val="both"/>
              <w:rPr>
                <w:sz w:val="22"/>
                <w:szCs w:val="22"/>
              </w:rPr>
            </w:pPr>
            <w:r>
              <w:rPr>
                <w:rFonts w:hint="eastAsia" w:ascii="宋体" w:hAnsi="宋体"/>
                <w:sz w:val="22"/>
                <w:szCs w:val="22"/>
              </w:rPr>
              <w:t>b.外包装的标识不明显，或标识与实物不相符</w:t>
            </w:r>
          </w:p>
        </w:tc>
        <w:tc>
          <w:tcPr>
            <w:tcW w:w="484" w:type="dxa"/>
            <w:noWrap w:val="0"/>
            <w:vAlign w:val="top"/>
          </w:tcPr>
          <w:p w14:paraId="4D9EEE83">
            <w:pPr>
              <w:tabs>
                <w:tab w:val="left" w:pos="709"/>
              </w:tabs>
              <w:spacing w:line="240" w:lineRule="auto"/>
              <w:ind w:firstLine="0"/>
              <w:jc w:val="center"/>
              <w:rPr>
                <w:sz w:val="22"/>
                <w:szCs w:val="22"/>
              </w:rPr>
            </w:pPr>
          </w:p>
        </w:tc>
        <w:tc>
          <w:tcPr>
            <w:tcW w:w="484" w:type="dxa"/>
            <w:noWrap w:val="0"/>
            <w:vAlign w:val="top"/>
          </w:tcPr>
          <w:p w14:paraId="2725AA67">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7E08AAF6">
            <w:pPr>
              <w:tabs>
                <w:tab w:val="left" w:pos="709"/>
              </w:tabs>
              <w:spacing w:line="240" w:lineRule="auto"/>
              <w:ind w:firstLine="0"/>
              <w:jc w:val="center"/>
              <w:rPr>
                <w:sz w:val="22"/>
                <w:szCs w:val="22"/>
              </w:rPr>
            </w:pPr>
          </w:p>
        </w:tc>
        <w:tc>
          <w:tcPr>
            <w:tcW w:w="998" w:type="dxa"/>
            <w:noWrap w:val="0"/>
            <w:vAlign w:val="top"/>
          </w:tcPr>
          <w:p w14:paraId="642B54CD">
            <w:pPr>
              <w:tabs>
                <w:tab w:val="left" w:pos="709"/>
              </w:tabs>
              <w:spacing w:line="240" w:lineRule="auto"/>
              <w:ind w:firstLine="0"/>
              <w:jc w:val="center"/>
              <w:rPr>
                <w:sz w:val="22"/>
                <w:szCs w:val="22"/>
              </w:rPr>
            </w:pPr>
          </w:p>
        </w:tc>
      </w:tr>
      <w:tr w14:paraId="0A1F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21E01786">
            <w:pPr>
              <w:tabs>
                <w:tab w:val="left" w:pos="709"/>
              </w:tabs>
              <w:spacing w:line="240" w:lineRule="auto"/>
              <w:ind w:firstLine="0"/>
              <w:jc w:val="center"/>
              <w:rPr>
                <w:sz w:val="22"/>
                <w:szCs w:val="22"/>
              </w:rPr>
            </w:pPr>
          </w:p>
        </w:tc>
        <w:tc>
          <w:tcPr>
            <w:tcW w:w="648" w:type="dxa"/>
            <w:vMerge w:val="continue"/>
            <w:noWrap w:val="0"/>
            <w:vAlign w:val="top"/>
          </w:tcPr>
          <w:p w14:paraId="17AE7E03">
            <w:pPr>
              <w:tabs>
                <w:tab w:val="left" w:pos="709"/>
              </w:tabs>
              <w:spacing w:line="240" w:lineRule="auto"/>
              <w:ind w:firstLine="0"/>
              <w:jc w:val="center"/>
              <w:rPr>
                <w:sz w:val="22"/>
                <w:szCs w:val="22"/>
              </w:rPr>
            </w:pPr>
          </w:p>
        </w:tc>
        <w:tc>
          <w:tcPr>
            <w:tcW w:w="964" w:type="dxa"/>
            <w:vMerge w:val="continue"/>
            <w:noWrap w:val="0"/>
            <w:vAlign w:val="top"/>
          </w:tcPr>
          <w:p w14:paraId="69A1A95E">
            <w:pPr>
              <w:tabs>
                <w:tab w:val="left" w:pos="709"/>
              </w:tabs>
              <w:spacing w:line="240" w:lineRule="auto"/>
              <w:ind w:firstLine="0"/>
              <w:jc w:val="center"/>
              <w:rPr>
                <w:sz w:val="22"/>
                <w:szCs w:val="22"/>
              </w:rPr>
            </w:pPr>
          </w:p>
        </w:tc>
        <w:tc>
          <w:tcPr>
            <w:tcW w:w="1446" w:type="dxa"/>
            <w:vMerge w:val="continue"/>
            <w:noWrap w:val="0"/>
            <w:vAlign w:val="top"/>
          </w:tcPr>
          <w:p w14:paraId="338729A1">
            <w:pPr>
              <w:tabs>
                <w:tab w:val="left" w:pos="709"/>
              </w:tabs>
              <w:spacing w:line="240" w:lineRule="auto"/>
              <w:ind w:firstLine="0"/>
              <w:jc w:val="left"/>
              <w:rPr>
                <w:sz w:val="22"/>
                <w:szCs w:val="22"/>
              </w:rPr>
            </w:pPr>
          </w:p>
        </w:tc>
        <w:tc>
          <w:tcPr>
            <w:tcW w:w="3488" w:type="dxa"/>
            <w:noWrap w:val="0"/>
            <w:vAlign w:val="top"/>
          </w:tcPr>
          <w:p w14:paraId="07028B68">
            <w:pPr>
              <w:tabs>
                <w:tab w:val="left" w:pos="709"/>
              </w:tabs>
              <w:spacing w:line="240" w:lineRule="auto"/>
              <w:ind w:firstLine="0"/>
              <w:jc w:val="both"/>
              <w:rPr>
                <w:rFonts w:ascii="宋体" w:hAnsi="宋体"/>
                <w:sz w:val="22"/>
                <w:szCs w:val="22"/>
              </w:rPr>
            </w:pPr>
            <w:r>
              <w:rPr>
                <w:rFonts w:hint="eastAsia" w:ascii="宋体" w:hAnsi="宋体"/>
                <w:sz w:val="22"/>
                <w:szCs w:val="22"/>
              </w:rPr>
              <w:t>c.局部受压，或潮湿</w:t>
            </w:r>
          </w:p>
        </w:tc>
        <w:tc>
          <w:tcPr>
            <w:tcW w:w="484" w:type="dxa"/>
            <w:noWrap w:val="0"/>
            <w:vAlign w:val="top"/>
          </w:tcPr>
          <w:p w14:paraId="27D9173C">
            <w:pPr>
              <w:tabs>
                <w:tab w:val="left" w:pos="709"/>
              </w:tabs>
              <w:spacing w:line="240" w:lineRule="auto"/>
              <w:ind w:firstLine="0"/>
              <w:jc w:val="center"/>
              <w:rPr>
                <w:sz w:val="22"/>
                <w:szCs w:val="22"/>
              </w:rPr>
            </w:pPr>
          </w:p>
        </w:tc>
        <w:tc>
          <w:tcPr>
            <w:tcW w:w="484" w:type="dxa"/>
            <w:noWrap w:val="0"/>
            <w:vAlign w:val="top"/>
          </w:tcPr>
          <w:p w14:paraId="3665741B">
            <w:pPr>
              <w:tabs>
                <w:tab w:val="left" w:pos="709"/>
              </w:tabs>
              <w:spacing w:line="240" w:lineRule="auto"/>
              <w:ind w:firstLine="0"/>
              <w:jc w:val="center"/>
              <w:rPr>
                <w:sz w:val="22"/>
                <w:szCs w:val="22"/>
              </w:rPr>
            </w:pPr>
          </w:p>
        </w:tc>
        <w:tc>
          <w:tcPr>
            <w:tcW w:w="525" w:type="dxa"/>
            <w:noWrap w:val="0"/>
            <w:vAlign w:val="top"/>
          </w:tcPr>
          <w:p w14:paraId="11A8163A">
            <w:pPr>
              <w:tabs>
                <w:tab w:val="left" w:pos="709"/>
              </w:tabs>
              <w:spacing w:line="240" w:lineRule="auto"/>
              <w:ind w:firstLine="0"/>
              <w:jc w:val="both"/>
              <w:rPr>
                <w:sz w:val="22"/>
                <w:szCs w:val="22"/>
              </w:rPr>
            </w:pPr>
            <w:r>
              <w:rPr>
                <w:rFonts w:hint="eastAsia"/>
                <w:sz w:val="22"/>
                <w:szCs w:val="22"/>
              </w:rPr>
              <w:t>√</w:t>
            </w:r>
          </w:p>
        </w:tc>
        <w:tc>
          <w:tcPr>
            <w:tcW w:w="998" w:type="dxa"/>
            <w:noWrap w:val="0"/>
            <w:vAlign w:val="top"/>
          </w:tcPr>
          <w:p w14:paraId="04550C58">
            <w:pPr>
              <w:tabs>
                <w:tab w:val="left" w:pos="709"/>
              </w:tabs>
              <w:spacing w:line="240" w:lineRule="auto"/>
              <w:ind w:firstLine="0"/>
              <w:jc w:val="both"/>
              <w:rPr>
                <w:rFonts w:hint="eastAsia"/>
                <w:sz w:val="22"/>
                <w:szCs w:val="22"/>
              </w:rPr>
            </w:pPr>
          </w:p>
        </w:tc>
      </w:tr>
      <w:tr w14:paraId="5FF2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6" w:type="dxa"/>
            <w:vMerge w:val="restart"/>
            <w:noWrap w:val="0"/>
            <w:vAlign w:val="center"/>
          </w:tcPr>
          <w:p w14:paraId="785C21AE">
            <w:pPr>
              <w:tabs>
                <w:tab w:val="left" w:pos="709"/>
              </w:tabs>
              <w:spacing w:line="240" w:lineRule="auto"/>
              <w:ind w:firstLine="0"/>
              <w:jc w:val="center"/>
              <w:rPr>
                <w:sz w:val="22"/>
                <w:szCs w:val="22"/>
              </w:rPr>
            </w:pPr>
            <w:r>
              <w:rPr>
                <w:rFonts w:hint="eastAsia"/>
                <w:sz w:val="22"/>
                <w:szCs w:val="22"/>
              </w:rPr>
              <w:t>2</w:t>
            </w:r>
          </w:p>
        </w:tc>
        <w:tc>
          <w:tcPr>
            <w:tcW w:w="648" w:type="dxa"/>
            <w:vMerge w:val="restart"/>
            <w:noWrap w:val="0"/>
            <w:vAlign w:val="center"/>
          </w:tcPr>
          <w:p w14:paraId="17C67D4E">
            <w:pPr>
              <w:tabs>
                <w:tab w:val="left" w:pos="709"/>
              </w:tabs>
              <w:spacing w:line="240" w:lineRule="auto"/>
              <w:ind w:firstLine="0"/>
              <w:jc w:val="center"/>
              <w:rPr>
                <w:sz w:val="22"/>
                <w:szCs w:val="22"/>
              </w:rPr>
            </w:pPr>
            <w:r>
              <w:rPr>
                <w:rFonts w:hint="eastAsia"/>
                <w:sz w:val="22"/>
                <w:szCs w:val="22"/>
              </w:rPr>
              <w:t>外观检验</w:t>
            </w:r>
          </w:p>
        </w:tc>
        <w:tc>
          <w:tcPr>
            <w:tcW w:w="964" w:type="dxa"/>
            <w:vMerge w:val="restart"/>
            <w:noWrap w:val="0"/>
            <w:vAlign w:val="center"/>
          </w:tcPr>
          <w:p w14:paraId="2062B6C8">
            <w:pPr>
              <w:tabs>
                <w:tab w:val="left" w:pos="709"/>
              </w:tabs>
              <w:spacing w:line="240" w:lineRule="auto"/>
              <w:ind w:firstLine="0"/>
              <w:jc w:val="both"/>
              <w:rPr>
                <w:sz w:val="22"/>
                <w:szCs w:val="22"/>
              </w:rPr>
            </w:pPr>
            <w:r>
              <w:rPr>
                <w:rFonts w:hint="eastAsia"/>
                <w:sz w:val="22"/>
                <w:szCs w:val="22"/>
              </w:rPr>
              <w:t>目检</w:t>
            </w:r>
          </w:p>
        </w:tc>
        <w:tc>
          <w:tcPr>
            <w:tcW w:w="1446" w:type="dxa"/>
            <w:vMerge w:val="restart"/>
            <w:noWrap w:val="0"/>
            <w:vAlign w:val="center"/>
          </w:tcPr>
          <w:p w14:paraId="4CDF3129">
            <w:pPr>
              <w:tabs>
                <w:tab w:val="left" w:pos="709"/>
              </w:tabs>
              <w:spacing w:line="240" w:lineRule="auto"/>
              <w:jc w:val="left"/>
              <w:rPr>
                <w:sz w:val="22"/>
                <w:szCs w:val="22"/>
              </w:rPr>
            </w:pPr>
            <w:r>
              <w:rPr>
                <w:rFonts w:hint="eastAsia"/>
                <w:sz w:val="22"/>
                <w:szCs w:val="22"/>
              </w:rPr>
              <w:t>刮花、划伤</w:t>
            </w:r>
          </w:p>
        </w:tc>
        <w:tc>
          <w:tcPr>
            <w:tcW w:w="3488" w:type="dxa"/>
            <w:noWrap w:val="0"/>
            <w:vAlign w:val="top"/>
          </w:tcPr>
          <w:p w14:paraId="0EDF992D">
            <w:pPr>
              <w:tabs>
                <w:tab w:val="left" w:pos="709"/>
              </w:tabs>
              <w:spacing w:line="240" w:lineRule="auto"/>
              <w:ind w:firstLine="0"/>
              <w:jc w:val="both"/>
              <w:rPr>
                <w:sz w:val="22"/>
                <w:szCs w:val="22"/>
              </w:rPr>
            </w:pPr>
            <w:r>
              <w:rPr>
                <w:rFonts w:hint="eastAsia"/>
                <w:sz w:val="22"/>
                <w:szCs w:val="22"/>
              </w:rPr>
              <w:t>正、反面直径L≤1.0mm，充许2点</w:t>
            </w:r>
          </w:p>
        </w:tc>
        <w:tc>
          <w:tcPr>
            <w:tcW w:w="484" w:type="dxa"/>
            <w:noWrap w:val="0"/>
            <w:vAlign w:val="top"/>
          </w:tcPr>
          <w:p w14:paraId="3F87EDC4">
            <w:pPr>
              <w:tabs>
                <w:tab w:val="left" w:pos="709"/>
              </w:tabs>
              <w:spacing w:line="240" w:lineRule="auto"/>
              <w:ind w:firstLine="0"/>
              <w:rPr>
                <w:sz w:val="22"/>
                <w:szCs w:val="22"/>
              </w:rPr>
            </w:pPr>
          </w:p>
        </w:tc>
        <w:tc>
          <w:tcPr>
            <w:tcW w:w="484" w:type="dxa"/>
            <w:noWrap w:val="0"/>
            <w:vAlign w:val="top"/>
          </w:tcPr>
          <w:p w14:paraId="50AB8EB1">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1169B60A">
            <w:pPr>
              <w:tabs>
                <w:tab w:val="left" w:pos="709"/>
              </w:tabs>
              <w:spacing w:line="240" w:lineRule="auto"/>
              <w:ind w:firstLine="0"/>
              <w:rPr>
                <w:sz w:val="22"/>
                <w:szCs w:val="22"/>
              </w:rPr>
            </w:pPr>
          </w:p>
        </w:tc>
        <w:tc>
          <w:tcPr>
            <w:tcW w:w="998" w:type="dxa"/>
            <w:noWrap w:val="0"/>
            <w:vAlign w:val="top"/>
          </w:tcPr>
          <w:p w14:paraId="7A2BBA63">
            <w:pPr>
              <w:tabs>
                <w:tab w:val="left" w:pos="709"/>
              </w:tabs>
              <w:spacing w:line="240" w:lineRule="auto"/>
              <w:ind w:firstLine="0"/>
              <w:rPr>
                <w:sz w:val="22"/>
                <w:szCs w:val="22"/>
              </w:rPr>
            </w:pPr>
          </w:p>
        </w:tc>
      </w:tr>
      <w:tr w14:paraId="654A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6" w:type="dxa"/>
            <w:vMerge w:val="continue"/>
            <w:noWrap w:val="0"/>
            <w:vAlign w:val="center"/>
          </w:tcPr>
          <w:p w14:paraId="0E968AC6">
            <w:pPr>
              <w:tabs>
                <w:tab w:val="left" w:pos="709"/>
              </w:tabs>
              <w:spacing w:line="240" w:lineRule="auto"/>
              <w:ind w:firstLine="0"/>
              <w:jc w:val="center"/>
              <w:rPr>
                <w:sz w:val="22"/>
                <w:szCs w:val="22"/>
              </w:rPr>
            </w:pPr>
          </w:p>
        </w:tc>
        <w:tc>
          <w:tcPr>
            <w:tcW w:w="648" w:type="dxa"/>
            <w:vMerge w:val="continue"/>
            <w:noWrap w:val="0"/>
            <w:vAlign w:val="center"/>
          </w:tcPr>
          <w:p w14:paraId="24F4F791">
            <w:pPr>
              <w:tabs>
                <w:tab w:val="left" w:pos="709"/>
              </w:tabs>
              <w:spacing w:line="240" w:lineRule="auto"/>
              <w:ind w:firstLine="0"/>
              <w:jc w:val="center"/>
              <w:rPr>
                <w:sz w:val="22"/>
                <w:szCs w:val="22"/>
              </w:rPr>
            </w:pPr>
          </w:p>
        </w:tc>
        <w:tc>
          <w:tcPr>
            <w:tcW w:w="964" w:type="dxa"/>
            <w:vMerge w:val="continue"/>
            <w:noWrap w:val="0"/>
            <w:vAlign w:val="top"/>
          </w:tcPr>
          <w:p w14:paraId="3E869C64">
            <w:pPr>
              <w:tabs>
                <w:tab w:val="left" w:pos="709"/>
              </w:tabs>
              <w:spacing w:line="240" w:lineRule="auto"/>
              <w:ind w:firstLine="220" w:firstLineChars="100"/>
              <w:rPr>
                <w:sz w:val="22"/>
                <w:szCs w:val="22"/>
              </w:rPr>
            </w:pPr>
          </w:p>
        </w:tc>
        <w:tc>
          <w:tcPr>
            <w:tcW w:w="1446" w:type="dxa"/>
            <w:vMerge w:val="continue"/>
            <w:noWrap w:val="0"/>
            <w:vAlign w:val="center"/>
          </w:tcPr>
          <w:p w14:paraId="70557C51">
            <w:pPr>
              <w:tabs>
                <w:tab w:val="left" w:pos="709"/>
              </w:tabs>
              <w:spacing w:line="240" w:lineRule="auto"/>
              <w:ind w:firstLine="0"/>
              <w:jc w:val="left"/>
              <w:rPr>
                <w:sz w:val="22"/>
                <w:szCs w:val="22"/>
              </w:rPr>
            </w:pPr>
          </w:p>
        </w:tc>
        <w:tc>
          <w:tcPr>
            <w:tcW w:w="3488" w:type="dxa"/>
            <w:noWrap w:val="0"/>
            <w:vAlign w:val="top"/>
          </w:tcPr>
          <w:p w14:paraId="6CCFF816">
            <w:pPr>
              <w:tabs>
                <w:tab w:val="left" w:pos="709"/>
              </w:tabs>
              <w:spacing w:line="240" w:lineRule="auto"/>
              <w:ind w:firstLine="0"/>
              <w:jc w:val="both"/>
              <w:rPr>
                <w:sz w:val="22"/>
                <w:szCs w:val="22"/>
              </w:rPr>
            </w:pPr>
            <w:r>
              <w:rPr>
                <w:rFonts w:hint="eastAsia"/>
                <w:sz w:val="22"/>
                <w:szCs w:val="22"/>
              </w:rPr>
              <w:t>侧  面直径L≤1.5mm，充许3点</w:t>
            </w:r>
          </w:p>
        </w:tc>
        <w:tc>
          <w:tcPr>
            <w:tcW w:w="484" w:type="dxa"/>
            <w:noWrap w:val="0"/>
            <w:vAlign w:val="top"/>
          </w:tcPr>
          <w:p w14:paraId="38C9DD5C">
            <w:pPr>
              <w:tabs>
                <w:tab w:val="left" w:pos="709"/>
              </w:tabs>
              <w:spacing w:line="240" w:lineRule="auto"/>
              <w:ind w:firstLine="0"/>
              <w:rPr>
                <w:sz w:val="22"/>
                <w:szCs w:val="22"/>
              </w:rPr>
            </w:pPr>
          </w:p>
        </w:tc>
        <w:tc>
          <w:tcPr>
            <w:tcW w:w="484" w:type="dxa"/>
            <w:noWrap w:val="0"/>
            <w:vAlign w:val="top"/>
          </w:tcPr>
          <w:p w14:paraId="3E79FDFE">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1BCDE87C">
            <w:pPr>
              <w:tabs>
                <w:tab w:val="left" w:pos="709"/>
              </w:tabs>
              <w:spacing w:line="240" w:lineRule="auto"/>
              <w:ind w:firstLine="0"/>
              <w:rPr>
                <w:sz w:val="22"/>
                <w:szCs w:val="22"/>
              </w:rPr>
            </w:pPr>
          </w:p>
        </w:tc>
        <w:tc>
          <w:tcPr>
            <w:tcW w:w="998" w:type="dxa"/>
            <w:noWrap w:val="0"/>
            <w:vAlign w:val="top"/>
          </w:tcPr>
          <w:p w14:paraId="6397E7AD">
            <w:pPr>
              <w:tabs>
                <w:tab w:val="left" w:pos="709"/>
              </w:tabs>
              <w:spacing w:line="240" w:lineRule="auto"/>
              <w:ind w:firstLine="0"/>
              <w:rPr>
                <w:sz w:val="22"/>
                <w:szCs w:val="22"/>
              </w:rPr>
            </w:pPr>
          </w:p>
        </w:tc>
      </w:tr>
      <w:tr w14:paraId="1EB5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70432C60">
            <w:pPr>
              <w:tabs>
                <w:tab w:val="left" w:pos="709"/>
              </w:tabs>
              <w:spacing w:line="240" w:lineRule="auto"/>
              <w:ind w:firstLine="0"/>
              <w:jc w:val="center"/>
              <w:rPr>
                <w:sz w:val="22"/>
                <w:szCs w:val="22"/>
              </w:rPr>
            </w:pPr>
          </w:p>
        </w:tc>
        <w:tc>
          <w:tcPr>
            <w:tcW w:w="648" w:type="dxa"/>
            <w:vMerge w:val="continue"/>
            <w:noWrap w:val="0"/>
            <w:vAlign w:val="top"/>
          </w:tcPr>
          <w:p w14:paraId="5A8992C8">
            <w:pPr>
              <w:tabs>
                <w:tab w:val="left" w:pos="709"/>
              </w:tabs>
              <w:spacing w:line="240" w:lineRule="auto"/>
              <w:ind w:firstLine="0"/>
              <w:jc w:val="center"/>
              <w:rPr>
                <w:sz w:val="22"/>
                <w:szCs w:val="22"/>
              </w:rPr>
            </w:pPr>
          </w:p>
        </w:tc>
        <w:tc>
          <w:tcPr>
            <w:tcW w:w="964" w:type="dxa"/>
            <w:vMerge w:val="continue"/>
            <w:noWrap w:val="0"/>
            <w:vAlign w:val="top"/>
          </w:tcPr>
          <w:p w14:paraId="776C7727">
            <w:pPr>
              <w:tabs>
                <w:tab w:val="left" w:pos="709"/>
              </w:tabs>
              <w:spacing w:line="240" w:lineRule="auto"/>
              <w:ind w:firstLine="220" w:firstLineChars="100"/>
              <w:rPr>
                <w:sz w:val="22"/>
                <w:szCs w:val="22"/>
              </w:rPr>
            </w:pPr>
          </w:p>
        </w:tc>
        <w:tc>
          <w:tcPr>
            <w:tcW w:w="1446" w:type="dxa"/>
            <w:vMerge w:val="restart"/>
            <w:noWrap w:val="0"/>
            <w:vAlign w:val="center"/>
          </w:tcPr>
          <w:p w14:paraId="613E2D0B">
            <w:pPr>
              <w:tabs>
                <w:tab w:val="left" w:pos="709"/>
              </w:tabs>
              <w:spacing w:line="240" w:lineRule="auto"/>
              <w:jc w:val="left"/>
              <w:rPr>
                <w:sz w:val="22"/>
                <w:szCs w:val="22"/>
              </w:rPr>
            </w:pPr>
            <w:r>
              <w:rPr>
                <w:rFonts w:hint="eastAsia"/>
                <w:sz w:val="22"/>
                <w:szCs w:val="22"/>
              </w:rPr>
              <w:t>杂色、麻点</w:t>
            </w:r>
          </w:p>
        </w:tc>
        <w:tc>
          <w:tcPr>
            <w:tcW w:w="3488" w:type="dxa"/>
            <w:noWrap w:val="0"/>
            <w:vAlign w:val="top"/>
          </w:tcPr>
          <w:p w14:paraId="7B2F8887">
            <w:pPr>
              <w:tabs>
                <w:tab w:val="left" w:pos="709"/>
              </w:tabs>
              <w:spacing w:line="240" w:lineRule="auto"/>
              <w:ind w:firstLine="0"/>
              <w:jc w:val="both"/>
              <w:rPr>
                <w:sz w:val="22"/>
                <w:szCs w:val="22"/>
              </w:rPr>
            </w:pPr>
            <w:r>
              <w:rPr>
                <w:rFonts w:hint="eastAsia"/>
                <w:sz w:val="22"/>
                <w:szCs w:val="22"/>
              </w:rPr>
              <w:t>正、反面直径D≤0.2mm，充许2点</w:t>
            </w:r>
          </w:p>
        </w:tc>
        <w:tc>
          <w:tcPr>
            <w:tcW w:w="484" w:type="dxa"/>
            <w:noWrap w:val="0"/>
            <w:vAlign w:val="top"/>
          </w:tcPr>
          <w:p w14:paraId="3ECAFB83">
            <w:pPr>
              <w:tabs>
                <w:tab w:val="left" w:pos="709"/>
              </w:tabs>
              <w:spacing w:line="240" w:lineRule="auto"/>
              <w:ind w:firstLine="0"/>
              <w:jc w:val="center"/>
              <w:rPr>
                <w:sz w:val="22"/>
                <w:szCs w:val="22"/>
              </w:rPr>
            </w:pPr>
          </w:p>
        </w:tc>
        <w:tc>
          <w:tcPr>
            <w:tcW w:w="484" w:type="dxa"/>
            <w:noWrap w:val="0"/>
            <w:vAlign w:val="top"/>
          </w:tcPr>
          <w:p w14:paraId="620AFCA7">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148A60EB">
            <w:pPr>
              <w:tabs>
                <w:tab w:val="left" w:pos="709"/>
              </w:tabs>
              <w:spacing w:line="240" w:lineRule="auto"/>
              <w:ind w:firstLine="0"/>
              <w:jc w:val="center"/>
              <w:rPr>
                <w:sz w:val="22"/>
                <w:szCs w:val="22"/>
              </w:rPr>
            </w:pPr>
          </w:p>
        </w:tc>
        <w:tc>
          <w:tcPr>
            <w:tcW w:w="998" w:type="dxa"/>
            <w:noWrap w:val="0"/>
            <w:vAlign w:val="top"/>
          </w:tcPr>
          <w:p w14:paraId="22EFAE94">
            <w:pPr>
              <w:tabs>
                <w:tab w:val="left" w:pos="709"/>
              </w:tabs>
              <w:spacing w:line="240" w:lineRule="auto"/>
              <w:ind w:firstLine="0"/>
              <w:jc w:val="center"/>
              <w:rPr>
                <w:sz w:val="22"/>
                <w:szCs w:val="22"/>
              </w:rPr>
            </w:pPr>
          </w:p>
        </w:tc>
      </w:tr>
      <w:tr w14:paraId="358C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353ACF68">
            <w:pPr>
              <w:tabs>
                <w:tab w:val="left" w:pos="709"/>
              </w:tabs>
              <w:spacing w:line="240" w:lineRule="auto"/>
              <w:ind w:firstLine="0"/>
              <w:jc w:val="center"/>
              <w:rPr>
                <w:sz w:val="22"/>
                <w:szCs w:val="22"/>
              </w:rPr>
            </w:pPr>
          </w:p>
        </w:tc>
        <w:tc>
          <w:tcPr>
            <w:tcW w:w="648" w:type="dxa"/>
            <w:vMerge w:val="continue"/>
            <w:noWrap w:val="0"/>
            <w:vAlign w:val="top"/>
          </w:tcPr>
          <w:p w14:paraId="57094081">
            <w:pPr>
              <w:tabs>
                <w:tab w:val="left" w:pos="709"/>
              </w:tabs>
              <w:spacing w:line="240" w:lineRule="auto"/>
              <w:ind w:firstLine="0"/>
              <w:jc w:val="center"/>
              <w:rPr>
                <w:sz w:val="22"/>
                <w:szCs w:val="22"/>
              </w:rPr>
            </w:pPr>
          </w:p>
        </w:tc>
        <w:tc>
          <w:tcPr>
            <w:tcW w:w="964" w:type="dxa"/>
            <w:vMerge w:val="continue"/>
            <w:noWrap w:val="0"/>
            <w:vAlign w:val="top"/>
          </w:tcPr>
          <w:p w14:paraId="234C84B9">
            <w:pPr>
              <w:tabs>
                <w:tab w:val="left" w:pos="709"/>
              </w:tabs>
              <w:spacing w:line="240" w:lineRule="auto"/>
              <w:ind w:firstLine="0"/>
              <w:jc w:val="center"/>
              <w:rPr>
                <w:sz w:val="22"/>
                <w:szCs w:val="22"/>
              </w:rPr>
            </w:pPr>
          </w:p>
        </w:tc>
        <w:tc>
          <w:tcPr>
            <w:tcW w:w="1446" w:type="dxa"/>
            <w:vMerge w:val="continue"/>
            <w:noWrap w:val="0"/>
            <w:vAlign w:val="center"/>
          </w:tcPr>
          <w:p w14:paraId="5E5E244D">
            <w:pPr>
              <w:tabs>
                <w:tab w:val="left" w:pos="709"/>
              </w:tabs>
              <w:spacing w:line="240" w:lineRule="auto"/>
              <w:ind w:firstLine="0"/>
              <w:jc w:val="left"/>
              <w:rPr>
                <w:sz w:val="22"/>
                <w:szCs w:val="22"/>
              </w:rPr>
            </w:pPr>
          </w:p>
        </w:tc>
        <w:tc>
          <w:tcPr>
            <w:tcW w:w="3488" w:type="dxa"/>
            <w:noWrap w:val="0"/>
            <w:vAlign w:val="top"/>
          </w:tcPr>
          <w:p w14:paraId="050047BC">
            <w:pPr>
              <w:tabs>
                <w:tab w:val="left" w:pos="709"/>
              </w:tabs>
              <w:spacing w:line="240" w:lineRule="auto"/>
              <w:ind w:firstLine="0"/>
              <w:jc w:val="both"/>
              <w:rPr>
                <w:sz w:val="22"/>
                <w:szCs w:val="22"/>
              </w:rPr>
            </w:pPr>
            <w:r>
              <w:rPr>
                <w:rFonts w:hint="eastAsia"/>
                <w:sz w:val="22"/>
                <w:szCs w:val="22"/>
              </w:rPr>
              <w:t>侧  面直径D≤0.3mm，充许3点</w:t>
            </w:r>
          </w:p>
        </w:tc>
        <w:tc>
          <w:tcPr>
            <w:tcW w:w="484" w:type="dxa"/>
            <w:noWrap w:val="0"/>
            <w:vAlign w:val="top"/>
          </w:tcPr>
          <w:p w14:paraId="6DE2634A">
            <w:pPr>
              <w:tabs>
                <w:tab w:val="left" w:pos="709"/>
              </w:tabs>
              <w:spacing w:line="240" w:lineRule="auto"/>
              <w:ind w:firstLine="0"/>
              <w:jc w:val="center"/>
              <w:rPr>
                <w:sz w:val="22"/>
                <w:szCs w:val="22"/>
              </w:rPr>
            </w:pPr>
          </w:p>
        </w:tc>
        <w:tc>
          <w:tcPr>
            <w:tcW w:w="484" w:type="dxa"/>
            <w:noWrap w:val="0"/>
            <w:vAlign w:val="top"/>
          </w:tcPr>
          <w:p w14:paraId="04C9EA4A">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4426C424">
            <w:pPr>
              <w:tabs>
                <w:tab w:val="left" w:pos="709"/>
              </w:tabs>
              <w:spacing w:line="240" w:lineRule="auto"/>
              <w:ind w:firstLine="0"/>
              <w:jc w:val="center"/>
              <w:rPr>
                <w:sz w:val="22"/>
                <w:szCs w:val="22"/>
              </w:rPr>
            </w:pPr>
          </w:p>
        </w:tc>
        <w:tc>
          <w:tcPr>
            <w:tcW w:w="998" w:type="dxa"/>
            <w:noWrap w:val="0"/>
            <w:vAlign w:val="top"/>
          </w:tcPr>
          <w:p w14:paraId="283A1A86">
            <w:pPr>
              <w:tabs>
                <w:tab w:val="left" w:pos="709"/>
              </w:tabs>
              <w:spacing w:line="240" w:lineRule="auto"/>
              <w:ind w:firstLine="0"/>
              <w:jc w:val="center"/>
              <w:rPr>
                <w:sz w:val="22"/>
                <w:szCs w:val="22"/>
              </w:rPr>
            </w:pPr>
          </w:p>
        </w:tc>
      </w:tr>
      <w:tr w14:paraId="75A0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7F4551D5">
            <w:pPr>
              <w:tabs>
                <w:tab w:val="left" w:pos="709"/>
              </w:tabs>
              <w:spacing w:line="240" w:lineRule="auto"/>
              <w:ind w:firstLine="0"/>
              <w:jc w:val="center"/>
              <w:rPr>
                <w:sz w:val="22"/>
                <w:szCs w:val="22"/>
              </w:rPr>
            </w:pPr>
          </w:p>
        </w:tc>
        <w:tc>
          <w:tcPr>
            <w:tcW w:w="648" w:type="dxa"/>
            <w:vMerge w:val="continue"/>
            <w:noWrap w:val="0"/>
            <w:vAlign w:val="top"/>
          </w:tcPr>
          <w:p w14:paraId="1F3F3C63">
            <w:pPr>
              <w:tabs>
                <w:tab w:val="left" w:pos="709"/>
              </w:tabs>
              <w:spacing w:line="240" w:lineRule="auto"/>
              <w:ind w:firstLine="0"/>
              <w:jc w:val="center"/>
              <w:rPr>
                <w:sz w:val="22"/>
                <w:szCs w:val="22"/>
              </w:rPr>
            </w:pPr>
          </w:p>
        </w:tc>
        <w:tc>
          <w:tcPr>
            <w:tcW w:w="964" w:type="dxa"/>
            <w:vMerge w:val="continue"/>
            <w:noWrap w:val="0"/>
            <w:vAlign w:val="top"/>
          </w:tcPr>
          <w:p w14:paraId="2E49A164">
            <w:pPr>
              <w:tabs>
                <w:tab w:val="left" w:pos="709"/>
              </w:tabs>
              <w:spacing w:line="240" w:lineRule="auto"/>
              <w:ind w:firstLine="0"/>
              <w:jc w:val="center"/>
              <w:rPr>
                <w:sz w:val="22"/>
                <w:szCs w:val="22"/>
              </w:rPr>
            </w:pPr>
          </w:p>
        </w:tc>
        <w:tc>
          <w:tcPr>
            <w:tcW w:w="1446" w:type="dxa"/>
            <w:vMerge w:val="restart"/>
            <w:noWrap w:val="0"/>
            <w:vAlign w:val="center"/>
          </w:tcPr>
          <w:p w14:paraId="135BE672">
            <w:pPr>
              <w:tabs>
                <w:tab w:val="left" w:pos="709"/>
              </w:tabs>
              <w:spacing w:line="240" w:lineRule="auto"/>
              <w:jc w:val="left"/>
              <w:rPr>
                <w:sz w:val="22"/>
                <w:szCs w:val="22"/>
              </w:rPr>
            </w:pPr>
            <w:r>
              <w:rPr>
                <w:rFonts w:hint="eastAsia"/>
                <w:sz w:val="22"/>
                <w:szCs w:val="22"/>
              </w:rPr>
              <w:t>针孔</w:t>
            </w:r>
          </w:p>
        </w:tc>
        <w:tc>
          <w:tcPr>
            <w:tcW w:w="3488" w:type="dxa"/>
            <w:noWrap w:val="0"/>
            <w:vAlign w:val="top"/>
          </w:tcPr>
          <w:p w14:paraId="4B33DFDF">
            <w:pPr>
              <w:tabs>
                <w:tab w:val="left" w:pos="709"/>
              </w:tabs>
              <w:spacing w:line="240" w:lineRule="auto"/>
              <w:ind w:firstLine="0"/>
              <w:jc w:val="both"/>
              <w:rPr>
                <w:sz w:val="22"/>
                <w:szCs w:val="22"/>
              </w:rPr>
            </w:pPr>
            <w:r>
              <w:rPr>
                <w:rFonts w:hint="eastAsia"/>
                <w:sz w:val="22"/>
                <w:szCs w:val="22"/>
              </w:rPr>
              <w:t>正、反面直径D≤0.15mm，充许3点</w:t>
            </w:r>
          </w:p>
        </w:tc>
        <w:tc>
          <w:tcPr>
            <w:tcW w:w="484" w:type="dxa"/>
            <w:noWrap w:val="0"/>
            <w:vAlign w:val="top"/>
          </w:tcPr>
          <w:p w14:paraId="42ACBE63">
            <w:pPr>
              <w:tabs>
                <w:tab w:val="left" w:pos="709"/>
              </w:tabs>
              <w:spacing w:line="240" w:lineRule="auto"/>
              <w:ind w:firstLine="0"/>
              <w:jc w:val="center"/>
              <w:rPr>
                <w:sz w:val="22"/>
                <w:szCs w:val="22"/>
              </w:rPr>
            </w:pPr>
          </w:p>
        </w:tc>
        <w:tc>
          <w:tcPr>
            <w:tcW w:w="484" w:type="dxa"/>
            <w:noWrap w:val="0"/>
            <w:vAlign w:val="top"/>
          </w:tcPr>
          <w:p w14:paraId="34FA242D">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39C6FF95">
            <w:pPr>
              <w:tabs>
                <w:tab w:val="left" w:pos="709"/>
              </w:tabs>
              <w:spacing w:line="240" w:lineRule="auto"/>
              <w:ind w:firstLine="0"/>
              <w:jc w:val="center"/>
              <w:rPr>
                <w:sz w:val="22"/>
                <w:szCs w:val="22"/>
              </w:rPr>
            </w:pPr>
          </w:p>
        </w:tc>
        <w:tc>
          <w:tcPr>
            <w:tcW w:w="998" w:type="dxa"/>
            <w:noWrap w:val="0"/>
            <w:vAlign w:val="top"/>
          </w:tcPr>
          <w:p w14:paraId="693993E2">
            <w:pPr>
              <w:tabs>
                <w:tab w:val="left" w:pos="709"/>
              </w:tabs>
              <w:spacing w:line="240" w:lineRule="auto"/>
              <w:ind w:firstLine="0"/>
              <w:jc w:val="center"/>
              <w:rPr>
                <w:sz w:val="22"/>
                <w:szCs w:val="22"/>
              </w:rPr>
            </w:pPr>
          </w:p>
        </w:tc>
      </w:tr>
      <w:tr w14:paraId="21A2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775B72C5">
            <w:pPr>
              <w:tabs>
                <w:tab w:val="left" w:pos="709"/>
              </w:tabs>
              <w:spacing w:line="240" w:lineRule="auto"/>
              <w:ind w:firstLine="0"/>
              <w:jc w:val="center"/>
              <w:rPr>
                <w:sz w:val="22"/>
                <w:szCs w:val="22"/>
              </w:rPr>
            </w:pPr>
          </w:p>
        </w:tc>
        <w:tc>
          <w:tcPr>
            <w:tcW w:w="648" w:type="dxa"/>
            <w:vMerge w:val="continue"/>
            <w:noWrap w:val="0"/>
            <w:vAlign w:val="top"/>
          </w:tcPr>
          <w:p w14:paraId="3CFBAC0D">
            <w:pPr>
              <w:tabs>
                <w:tab w:val="left" w:pos="709"/>
              </w:tabs>
              <w:spacing w:line="240" w:lineRule="auto"/>
              <w:ind w:firstLine="0"/>
              <w:jc w:val="center"/>
              <w:rPr>
                <w:sz w:val="22"/>
                <w:szCs w:val="22"/>
              </w:rPr>
            </w:pPr>
          </w:p>
        </w:tc>
        <w:tc>
          <w:tcPr>
            <w:tcW w:w="964" w:type="dxa"/>
            <w:vMerge w:val="continue"/>
            <w:noWrap w:val="0"/>
            <w:vAlign w:val="top"/>
          </w:tcPr>
          <w:p w14:paraId="467200EC">
            <w:pPr>
              <w:tabs>
                <w:tab w:val="left" w:pos="709"/>
              </w:tabs>
              <w:spacing w:line="240" w:lineRule="auto"/>
              <w:ind w:firstLine="0"/>
              <w:jc w:val="center"/>
              <w:rPr>
                <w:sz w:val="22"/>
                <w:szCs w:val="22"/>
              </w:rPr>
            </w:pPr>
          </w:p>
        </w:tc>
        <w:tc>
          <w:tcPr>
            <w:tcW w:w="1446" w:type="dxa"/>
            <w:vMerge w:val="continue"/>
            <w:noWrap w:val="0"/>
            <w:vAlign w:val="center"/>
          </w:tcPr>
          <w:p w14:paraId="65C778EF">
            <w:pPr>
              <w:tabs>
                <w:tab w:val="left" w:pos="709"/>
              </w:tabs>
              <w:spacing w:line="240" w:lineRule="auto"/>
              <w:ind w:firstLine="0"/>
              <w:jc w:val="left"/>
              <w:rPr>
                <w:sz w:val="22"/>
                <w:szCs w:val="22"/>
              </w:rPr>
            </w:pPr>
          </w:p>
        </w:tc>
        <w:tc>
          <w:tcPr>
            <w:tcW w:w="3488" w:type="dxa"/>
            <w:noWrap w:val="0"/>
            <w:vAlign w:val="top"/>
          </w:tcPr>
          <w:p w14:paraId="05E54C01">
            <w:pPr>
              <w:tabs>
                <w:tab w:val="left" w:pos="709"/>
              </w:tabs>
              <w:spacing w:line="240" w:lineRule="auto"/>
              <w:ind w:firstLine="0"/>
              <w:jc w:val="both"/>
              <w:rPr>
                <w:sz w:val="22"/>
                <w:szCs w:val="22"/>
              </w:rPr>
            </w:pPr>
            <w:r>
              <w:rPr>
                <w:rFonts w:hint="eastAsia"/>
                <w:sz w:val="22"/>
                <w:szCs w:val="22"/>
              </w:rPr>
              <w:t>侧  面直径D≤0.5mm，充许3点</w:t>
            </w:r>
          </w:p>
        </w:tc>
        <w:tc>
          <w:tcPr>
            <w:tcW w:w="484" w:type="dxa"/>
            <w:noWrap w:val="0"/>
            <w:vAlign w:val="top"/>
          </w:tcPr>
          <w:p w14:paraId="1250227B">
            <w:pPr>
              <w:tabs>
                <w:tab w:val="left" w:pos="709"/>
              </w:tabs>
              <w:spacing w:line="240" w:lineRule="auto"/>
              <w:ind w:firstLine="0"/>
              <w:jc w:val="center"/>
              <w:rPr>
                <w:sz w:val="22"/>
                <w:szCs w:val="22"/>
              </w:rPr>
            </w:pPr>
          </w:p>
        </w:tc>
        <w:tc>
          <w:tcPr>
            <w:tcW w:w="484" w:type="dxa"/>
            <w:noWrap w:val="0"/>
            <w:vAlign w:val="top"/>
          </w:tcPr>
          <w:p w14:paraId="0144377F">
            <w:pPr>
              <w:spacing w:line="240" w:lineRule="auto"/>
              <w:ind w:firstLine="0"/>
            </w:pPr>
            <w:r>
              <w:rPr>
                <w:rFonts w:hint="eastAsia"/>
                <w:sz w:val="22"/>
                <w:szCs w:val="22"/>
              </w:rPr>
              <w:t>√</w:t>
            </w:r>
          </w:p>
        </w:tc>
        <w:tc>
          <w:tcPr>
            <w:tcW w:w="525" w:type="dxa"/>
            <w:noWrap w:val="0"/>
            <w:vAlign w:val="top"/>
          </w:tcPr>
          <w:p w14:paraId="7787569B">
            <w:pPr>
              <w:tabs>
                <w:tab w:val="left" w:pos="709"/>
              </w:tabs>
              <w:spacing w:line="240" w:lineRule="auto"/>
              <w:ind w:firstLine="0"/>
              <w:jc w:val="center"/>
              <w:rPr>
                <w:sz w:val="22"/>
                <w:szCs w:val="22"/>
              </w:rPr>
            </w:pPr>
          </w:p>
        </w:tc>
        <w:tc>
          <w:tcPr>
            <w:tcW w:w="998" w:type="dxa"/>
            <w:noWrap w:val="0"/>
            <w:vAlign w:val="top"/>
          </w:tcPr>
          <w:p w14:paraId="08E0C2CE">
            <w:pPr>
              <w:tabs>
                <w:tab w:val="left" w:pos="709"/>
              </w:tabs>
              <w:spacing w:line="240" w:lineRule="auto"/>
              <w:ind w:firstLine="0"/>
              <w:jc w:val="center"/>
              <w:rPr>
                <w:sz w:val="22"/>
                <w:szCs w:val="22"/>
              </w:rPr>
            </w:pPr>
          </w:p>
        </w:tc>
      </w:tr>
      <w:tr w14:paraId="7F3D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3BA47070">
            <w:pPr>
              <w:tabs>
                <w:tab w:val="left" w:pos="709"/>
              </w:tabs>
              <w:spacing w:line="240" w:lineRule="auto"/>
              <w:ind w:firstLine="0"/>
              <w:jc w:val="center"/>
              <w:rPr>
                <w:sz w:val="22"/>
                <w:szCs w:val="22"/>
              </w:rPr>
            </w:pPr>
          </w:p>
        </w:tc>
        <w:tc>
          <w:tcPr>
            <w:tcW w:w="648" w:type="dxa"/>
            <w:vMerge w:val="continue"/>
            <w:noWrap w:val="0"/>
            <w:vAlign w:val="top"/>
          </w:tcPr>
          <w:p w14:paraId="14BF8CBA">
            <w:pPr>
              <w:tabs>
                <w:tab w:val="left" w:pos="709"/>
              </w:tabs>
              <w:spacing w:line="240" w:lineRule="auto"/>
              <w:ind w:firstLine="0"/>
              <w:jc w:val="center"/>
              <w:rPr>
                <w:sz w:val="22"/>
                <w:szCs w:val="22"/>
              </w:rPr>
            </w:pPr>
          </w:p>
        </w:tc>
        <w:tc>
          <w:tcPr>
            <w:tcW w:w="964" w:type="dxa"/>
            <w:vMerge w:val="continue"/>
            <w:noWrap w:val="0"/>
            <w:vAlign w:val="top"/>
          </w:tcPr>
          <w:p w14:paraId="238DFCB2">
            <w:pPr>
              <w:tabs>
                <w:tab w:val="left" w:pos="709"/>
              </w:tabs>
              <w:spacing w:line="240" w:lineRule="auto"/>
              <w:ind w:firstLine="0"/>
              <w:jc w:val="center"/>
              <w:rPr>
                <w:sz w:val="22"/>
                <w:szCs w:val="22"/>
              </w:rPr>
            </w:pPr>
          </w:p>
        </w:tc>
        <w:tc>
          <w:tcPr>
            <w:tcW w:w="1446" w:type="dxa"/>
            <w:vMerge w:val="restart"/>
            <w:noWrap w:val="0"/>
            <w:vAlign w:val="center"/>
          </w:tcPr>
          <w:p w14:paraId="1BC08AFD">
            <w:pPr>
              <w:tabs>
                <w:tab w:val="left" w:pos="709"/>
              </w:tabs>
              <w:spacing w:line="240" w:lineRule="auto"/>
              <w:jc w:val="left"/>
              <w:rPr>
                <w:sz w:val="22"/>
                <w:szCs w:val="22"/>
              </w:rPr>
            </w:pPr>
            <w:r>
              <w:rPr>
                <w:rFonts w:hint="eastAsia"/>
                <w:sz w:val="22"/>
                <w:szCs w:val="22"/>
              </w:rPr>
              <w:t>起泡</w:t>
            </w:r>
          </w:p>
        </w:tc>
        <w:tc>
          <w:tcPr>
            <w:tcW w:w="3488" w:type="dxa"/>
            <w:noWrap w:val="0"/>
            <w:vAlign w:val="top"/>
          </w:tcPr>
          <w:p w14:paraId="5BC4FEA0">
            <w:pPr>
              <w:tabs>
                <w:tab w:val="left" w:pos="709"/>
              </w:tabs>
              <w:spacing w:line="240" w:lineRule="auto"/>
              <w:ind w:firstLine="0"/>
              <w:jc w:val="both"/>
              <w:rPr>
                <w:sz w:val="22"/>
                <w:szCs w:val="22"/>
              </w:rPr>
            </w:pPr>
            <w:r>
              <w:rPr>
                <w:rFonts w:hint="eastAsia"/>
                <w:sz w:val="22"/>
                <w:szCs w:val="22"/>
              </w:rPr>
              <w:t>正、反面直径D≤0.15mm，充许2点</w:t>
            </w:r>
          </w:p>
        </w:tc>
        <w:tc>
          <w:tcPr>
            <w:tcW w:w="484" w:type="dxa"/>
            <w:noWrap w:val="0"/>
            <w:vAlign w:val="top"/>
          </w:tcPr>
          <w:p w14:paraId="14F70C29">
            <w:pPr>
              <w:tabs>
                <w:tab w:val="left" w:pos="709"/>
              </w:tabs>
              <w:spacing w:line="240" w:lineRule="auto"/>
              <w:ind w:firstLine="0"/>
              <w:jc w:val="center"/>
              <w:rPr>
                <w:sz w:val="22"/>
                <w:szCs w:val="22"/>
              </w:rPr>
            </w:pPr>
          </w:p>
        </w:tc>
        <w:tc>
          <w:tcPr>
            <w:tcW w:w="484" w:type="dxa"/>
            <w:noWrap w:val="0"/>
            <w:vAlign w:val="top"/>
          </w:tcPr>
          <w:p w14:paraId="7246894C">
            <w:pPr>
              <w:spacing w:line="240" w:lineRule="auto"/>
              <w:ind w:firstLine="0"/>
            </w:pPr>
            <w:r>
              <w:rPr>
                <w:rFonts w:hint="eastAsia"/>
                <w:sz w:val="22"/>
                <w:szCs w:val="22"/>
              </w:rPr>
              <w:t>√</w:t>
            </w:r>
          </w:p>
        </w:tc>
        <w:tc>
          <w:tcPr>
            <w:tcW w:w="525" w:type="dxa"/>
            <w:noWrap w:val="0"/>
            <w:vAlign w:val="top"/>
          </w:tcPr>
          <w:p w14:paraId="6F0EFC75">
            <w:pPr>
              <w:tabs>
                <w:tab w:val="left" w:pos="709"/>
              </w:tabs>
              <w:spacing w:line="240" w:lineRule="auto"/>
              <w:ind w:firstLine="0"/>
              <w:jc w:val="center"/>
              <w:rPr>
                <w:sz w:val="22"/>
                <w:szCs w:val="22"/>
              </w:rPr>
            </w:pPr>
          </w:p>
        </w:tc>
        <w:tc>
          <w:tcPr>
            <w:tcW w:w="998" w:type="dxa"/>
            <w:noWrap w:val="0"/>
            <w:vAlign w:val="top"/>
          </w:tcPr>
          <w:p w14:paraId="02690EC2">
            <w:pPr>
              <w:tabs>
                <w:tab w:val="left" w:pos="709"/>
              </w:tabs>
              <w:spacing w:line="240" w:lineRule="auto"/>
              <w:ind w:firstLine="0"/>
              <w:jc w:val="center"/>
              <w:rPr>
                <w:sz w:val="22"/>
                <w:szCs w:val="22"/>
              </w:rPr>
            </w:pPr>
          </w:p>
        </w:tc>
      </w:tr>
      <w:tr w14:paraId="1DF3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755ABE6D">
            <w:pPr>
              <w:tabs>
                <w:tab w:val="left" w:pos="709"/>
              </w:tabs>
              <w:spacing w:line="240" w:lineRule="auto"/>
              <w:ind w:firstLine="0"/>
              <w:jc w:val="center"/>
              <w:rPr>
                <w:sz w:val="22"/>
                <w:szCs w:val="22"/>
              </w:rPr>
            </w:pPr>
          </w:p>
        </w:tc>
        <w:tc>
          <w:tcPr>
            <w:tcW w:w="648" w:type="dxa"/>
            <w:vMerge w:val="continue"/>
            <w:noWrap w:val="0"/>
            <w:vAlign w:val="top"/>
          </w:tcPr>
          <w:p w14:paraId="50B3EE14">
            <w:pPr>
              <w:tabs>
                <w:tab w:val="left" w:pos="709"/>
              </w:tabs>
              <w:spacing w:line="240" w:lineRule="auto"/>
              <w:ind w:firstLine="0"/>
              <w:jc w:val="center"/>
              <w:rPr>
                <w:sz w:val="22"/>
                <w:szCs w:val="22"/>
              </w:rPr>
            </w:pPr>
          </w:p>
        </w:tc>
        <w:tc>
          <w:tcPr>
            <w:tcW w:w="964" w:type="dxa"/>
            <w:vMerge w:val="continue"/>
            <w:noWrap w:val="0"/>
            <w:vAlign w:val="top"/>
          </w:tcPr>
          <w:p w14:paraId="7AAFF532">
            <w:pPr>
              <w:tabs>
                <w:tab w:val="left" w:pos="709"/>
              </w:tabs>
              <w:spacing w:line="240" w:lineRule="auto"/>
              <w:ind w:firstLine="0"/>
              <w:jc w:val="center"/>
              <w:rPr>
                <w:sz w:val="22"/>
                <w:szCs w:val="22"/>
              </w:rPr>
            </w:pPr>
          </w:p>
        </w:tc>
        <w:tc>
          <w:tcPr>
            <w:tcW w:w="1446" w:type="dxa"/>
            <w:vMerge w:val="continue"/>
            <w:noWrap w:val="0"/>
            <w:vAlign w:val="center"/>
          </w:tcPr>
          <w:p w14:paraId="6A16F938">
            <w:pPr>
              <w:tabs>
                <w:tab w:val="left" w:pos="709"/>
              </w:tabs>
              <w:spacing w:line="240" w:lineRule="auto"/>
              <w:ind w:firstLine="0"/>
              <w:jc w:val="left"/>
              <w:rPr>
                <w:sz w:val="22"/>
                <w:szCs w:val="22"/>
              </w:rPr>
            </w:pPr>
          </w:p>
        </w:tc>
        <w:tc>
          <w:tcPr>
            <w:tcW w:w="3488" w:type="dxa"/>
            <w:noWrap w:val="0"/>
            <w:vAlign w:val="top"/>
          </w:tcPr>
          <w:p w14:paraId="5727BBC2">
            <w:pPr>
              <w:tabs>
                <w:tab w:val="left" w:pos="709"/>
              </w:tabs>
              <w:spacing w:line="240" w:lineRule="auto"/>
              <w:ind w:firstLine="0"/>
              <w:jc w:val="both"/>
              <w:rPr>
                <w:sz w:val="22"/>
                <w:szCs w:val="22"/>
              </w:rPr>
            </w:pPr>
            <w:r>
              <w:rPr>
                <w:rFonts w:hint="eastAsia"/>
                <w:sz w:val="22"/>
                <w:szCs w:val="22"/>
              </w:rPr>
              <w:t>侧  面直径D≤0.2mm，充许3点</w:t>
            </w:r>
          </w:p>
        </w:tc>
        <w:tc>
          <w:tcPr>
            <w:tcW w:w="484" w:type="dxa"/>
            <w:noWrap w:val="0"/>
            <w:vAlign w:val="top"/>
          </w:tcPr>
          <w:p w14:paraId="4941D135">
            <w:pPr>
              <w:tabs>
                <w:tab w:val="left" w:pos="709"/>
              </w:tabs>
              <w:spacing w:line="240" w:lineRule="auto"/>
              <w:ind w:firstLine="0"/>
              <w:jc w:val="center"/>
              <w:rPr>
                <w:sz w:val="22"/>
                <w:szCs w:val="22"/>
              </w:rPr>
            </w:pPr>
          </w:p>
        </w:tc>
        <w:tc>
          <w:tcPr>
            <w:tcW w:w="484" w:type="dxa"/>
            <w:noWrap w:val="0"/>
            <w:vAlign w:val="top"/>
          </w:tcPr>
          <w:p w14:paraId="1E002BAF">
            <w:pPr>
              <w:spacing w:line="240" w:lineRule="auto"/>
              <w:ind w:firstLine="0"/>
            </w:pPr>
            <w:r>
              <w:rPr>
                <w:rFonts w:hint="eastAsia"/>
                <w:sz w:val="22"/>
                <w:szCs w:val="22"/>
              </w:rPr>
              <w:t>√</w:t>
            </w:r>
          </w:p>
        </w:tc>
        <w:tc>
          <w:tcPr>
            <w:tcW w:w="525" w:type="dxa"/>
            <w:noWrap w:val="0"/>
            <w:vAlign w:val="top"/>
          </w:tcPr>
          <w:p w14:paraId="4A34128A">
            <w:pPr>
              <w:tabs>
                <w:tab w:val="left" w:pos="709"/>
              </w:tabs>
              <w:spacing w:line="240" w:lineRule="auto"/>
              <w:ind w:firstLine="0"/>
              <w:jc w:val="center"/>
              <w:rPr>
                <w:sz w:val="22"/>
                <w:szCs w:val="22"/>
              </w:rPr>
            </w:pPr>
          </w:p>
        </w:tc>
        <w:tc>
          <w:tcPr>
            <w:tcW w:w="998" w:type="dxa"/>
            <w:noWrap w:val="0"/>
            <w:vAlign w:val="top"/>
          </w:tcPr>
          <w:p w14:paraId="2C9B707E">
            <w:pPr>
              <w:tabs>
                <w:tab w:val="left" w:pos="709"/>
              </w:tabs>
              <w:spacing w:line="240" w:lineRule="auto"/>
              <w:ind w:firstLine="0"/>
              <w:jc w:val="center"/>
              <w:rPr>
                <w:sz w:val="22"/>
                <w:szCs w:val="22"/>
              </w:rPr>
            </w:pPr>
          </w:p>
        </w:tc>
      </w:tr>
      <w:tr w14:paraId="53C7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5D9104F2">
            <w:pPr>
              <w:tabs>
                <w:tab w:val="left" w:pos="709"/>
              </w:tabs>
              <w:spacing w:line="240" w:lineRule="auto"/>
              <w:ind w:firstLine="0"/>
              <w:jc w:val="center"/>
              <w:rPr>
                <w:sz w:val="22"/>
                <w:szCs w:val="22"/>
              </w:rPr>
            </w:pPr>
          </w:p>
        </w:tc>
        <w:tc>
          <w:tcPr>
            <w:tcW w:w="648" w:type="dxa"/>
            <w:vMerge w:val="continue"/>
            <w:noWrap w:val="0"/>
            <w:vAlign w:val="top"/>
          </w:tcPr>
          <w:p w14:paraId="7EE8413B">
            <w:pPr>
              <w:tabs>
                <w:tab w:val="left" w:pos="709"/>
              </w:tabs>
              <w:spacing w:line="240" w:lineRule="auto"/>
              <w:ind w:firstLine="0"/>
              <w:jc w:val="center"/>
              <w:rPr>
                <w:sz w:val="22"/>
                <w:szCs w:val="22"/>
              </w:rPr>
            </w:pPr>
          </w:p>
        </w:tc>
        <w:tc>
          <w:tcPr>
            <w:tcW w:w="964" w:type="dxa"/>
            <w:vMerge w:val="continue"/>
            <w:noWrap w:val="0"/>
            <w:vAlign w:val="top"/>
          </w:tcPr>
          <w:p w14:paraId="5533C3B2">
            <w:pPr>
              <w:tabs>
                <w:tab w:val="left" w:pos="709"/>
              </w:tabs>
              <w:spacing w:line="240" w:lineRule="auto"/>
              <w:ind w:firstLine="0"/>
              <w:jc w:val="center"/>
              <w:rPr>
                <w:sz w:val="22"/>
                <w:szCs w:val="22"/>
              </w:rPr>
            </w:pPr>
          </w:p>
        </w:tc>
        <w:tc>
          <w:tcPr>
            <w:tcW w:w="1446" w:type="dxa"/>
            <w:vMerge w:val="restart"/>
            <w:noWrap w:val="0"/>
            <w:vAlign w:val="center"/>
          </w:tcPr>
          <w:p w14:paraId="3A864441">
            <w:pPr>
              <w:tabs>
                <w:tab w:val="left" w:pos="709"/>
              </w:tabs>
              <w:spacing w:line="240" w:lineRule="auto"/>
              <w:jc w:val="left"/>
              <w:rPr>
                <w:sz w:val="22"/>
                <w:szCs w:val="22"/>
              </w:rPr>
            </w:pPr>
            <w:r>
              <w:rPr>
                <w:rFonts w:hint="eastAsia"/>
                <w:sz w:val="22"/>
                <w:szCs w:val="22"/>
              </w:rPr>
              <w:t>脱漆</w:t>
            </w:r>
          </w:p>
        </w:tc>
        <w:tc>
          <w:tcPr>
            <w:tcW w:w="3488" w:type="dxa"/>
            <w:noWrap w:val="0"/>
            <w:vAlign w:val="top"/>
          </w:tcPr>
          <w:p w14:paraId="5034CB9B">
            <w:pPr>
              <w:tabs>
                <w:tab w:val="left" w:pos="709"/>
              </w:tabs>
              <w:spacing w:line="240" w:lineRule="auto"/>
              <w:ind w:firstLine="0"/>
              <w:jc w:val="both"/>
              <w:rPr>
                <w:sz w:val="22"/>
                <w:szCs w:val="22"/>
              </w:rPr>
            </w:pPr>
            <w:r>
              <w:rPr>
                <w:rFonts w:hint="eastAsia"/>
                <w:sz w:val="22"/>
                <w:szCs w:val="22"/>
              </w:rPr>
              <w:t>正、反面不可有</w:t>
            </w:r>
          </w:p>
        </w:tc>
        <w:tc>
          <w:tcPr>
            <w:tcW w:w="484" w:type="dxa"/>
            <w:noWrap w:val="0"/>
            <w:vAlign w:val="top"/>
          </w:tcPr>
          <w:p w14:paraId="1562B59A">
            <w:pPr>
              <w:tabs>
                <w:tab w:val="left" w:pos="709"/>
              </w:tabs>
              <w:spacing w:line="240" w:lineRule="auto"/>
              <w:ind w:firstLine="0"/>
              <w:jc w:val="center"/>
              <w:rPr>
                <w:sz w:val="22"/>
                <w:szCs w:val="22"/>
              </w:rPr>
            </w:pPr>
          </w:p>
        </w:tc>
        <w:tc>
          <w:tcPr>
            <w:tcW w:w="484" w:type="dxa"/>
            <w:noWrap w:val="0"/>
            <w:vAlign w:val="top"/>
          </w:tcPr>
          <w:p w14:paraId="3E985143">
            <w:pPr>
              <w:spacing w:line="240" w:lineRule="auto"/>
              <w:ind w:firstLine="0"/>
            </w:pPr>
            <w:r>
              <w:rPr>
                <w:rFonts w:hint="eastAsia"/>
                <w:sz w:val="22"/>
                <w:szCs w:val="22"/>
              </w:rPr>
              <w:t>√</w:t>
            </w:r>
          </w:p>
        </w:tc>
        <w:tc>
          <w:tcPr>
            <w:tcW w:w="525" w:type="dxa"/>
            <w:noWrap w:val="0"/>
            <w:vAlign w:val="top"/>
          </w:tcPr>
          <w:p w14:paraId="1C91825A">
            <w:pPr>
              <w:tabs>
                <w:tab w:val="left" w:pos="709"/>
              </w:tabs>
              <w:spacing w:line="240" w:lineRule="auto"/>
              <w:ind w:firstLine="0"/>
              <w:jc w:val="center"/>
              <w:rPr>
                <w:sz w:val="22"/>
                <w:szCs w:val="22"/>
              </w:rPr>
            </w:pPr>
          </w:p>
        </w:tc>
        <w:tc>
          <w:tcPr>
            <w:tcW w:w="998" w:type="dxa"/>
            <w:noWrap w:val="0"/>
            <w:vAlign w:val="top"/>
          </w:tcPr>
          <w:p w14:paraId="572CE760">
            <w:pPr>
              <w:tabs>
                <w:tab w:val="left" w:pos="709"/>
              </w:tabs>
              <w:spacing w:line="240" w:lineRule="auto"/>
              <w:ind w:firstLine="0"/>
              <w:jc w:val="center"/>
              <w:rPr>
                <w:sz w:val="22"/>
                <w:szCs w:val="22"/>
              </w:rPr>
            </w:pPr>
          </w:p>
        </w:tc>
      </w:tr>
      <w:tr w14:paraId="00B9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69175BA4">
            <w:pPr>
              <w:tabs>
                <w:tab w:val="left" w:pos="709"/>
              </w:tabs>
              <w:spacing w:line="240" w:lineRule="auto"/>
              <w:ind w:firstLine="0"/>
              <w:jc w:val="center"/>
              <w:rPr>
                <w:sz w:val="22"/>
                <w:szCs w:val="22"/>
              </w:rPr>
            </w:pPr>
          </w:p>
        </w:tc>
        <w:tc>
          <w:tcPr>
            <w:tcW w:w="648" w:type="dxa"/>
            <w:vMerge w:val="continue"/>
            <w:noWrap w:val="0"/>
            <w:vAlign w:val="top"/>
          </w:tcPr>
          <w:p w14:paraId="7D3E6B28">
            <w:pPr>
              <w:tabs>
                <w:tab w:val="left" w:pos="709"/>
              </w:tabs>
              <w:spacing w:line="240" w:lineRule="auto"/>
              <w:ind w:firstLine="0"/>
              <w:jc w:val="center"/>
              <w:rPr>
                <w:sz w:val="22"/>
                <w:szCs w:val="22"/>
              </w:rPr>
            </w:pPr>
          </w:p>
        </w:tc>
        <w:tc>
          <w:tcPr>
            <w:tcW w:w="964" w:type="dxa"/>
            <w:vMerge w:val="continue"/>
            <w:noWrap w:val="0"/>
            <w:vAlign w:val="top"/>
          </w:tcPr>
          <w:p w14:paraId="5830E54A">
            <w:pPr>
              <w:tabs>
                <w:tab w:val="left" w:pos="709"/>
              </w:tabs>
              <w:spacing w:line="240" w:lineRule="auto"/>
              <w:ind w:firstLine="0"/>
              <w:jc w:val="center"/>
              <w:rPr>
                <w:sz w:val="22"/>
                <w:szCs w:val="22"/>
              </w:rPr>
            </w:pPr>
          </w:p>
        </w:tc>
        <w:tc>
          <w:tcPr>
            <w:tcW w:w="1446" w:type="dxa"/>
            <w:vMerge w:val="continue"/>
            <w:noWrap w:val="0"/>
            <w:vAlign w:val="center"/>
          </w:tcPr>
          <w:p w14:paraId="74F14D5C">
            <w:pPr>
              <w:tabs>
                <w:tab w:val="left" w:pos="709"/>
              </w:tabs>
              <w:spacing w:line="240" w:lineRule="auto"/>
              <w:ind w:firstLine="0"/>
              <w:jc w:val="left"/>
              <w:rPr>
                <w:sz w:val="22"/>
                <w:szCs w:val="22"/>
              </w:rPr>
            </w:pPr>
          </w:p>
        </w:tc>
        <w:tc>
          <w:tcPr>
            <w:tcW w:w="3488" w:type="dxa"/>
            <w:noWrap w:val="0"/>
            <w:vAlign w:val="top"/>
          </w:tcPr>
          <w:p w14:paraId="78BFF9AD">
            <w:pPr>
              <w:tabs>
                <w:tab w:val="left" w:pos="709"/>
              </w:tabs>
              <w:spacing w:line="240" w:lineRule="auto"/>
              <w:ind w:firstLine="0"/>
              <w:jc w:val="both"/>
              <w:rPr>
                <w:sz w:val="22"/>
                <w:szCs w:val="22"/>
              </w:rPr>
            </w:pPr>
            <w:r>
              <w:rPr>
                <w:rFonts w:hint="eastAsia"/>
                <w:sz w:val="22"/>
                <w:szCs w:val="22"/>
              </w:rPr>
              <w:t>侧  面不可有</w:t>
            </w:r>
          </w:p>
        </w:tc>
        <w:tc>
          <w:tcPr>
            <w:tcW w:w="484" w:type="dxa"/>
            <w:noWrap w:val="0"/>
            <w:vAlign w:val="top"/>
          </w:tcPr>
          <w:p w14:paraId="1098BA53">
            <w:pPr>
              <w:tabs>
                <w:tab w:val="left" w:pos="709"/>
              </w:tabs>
              <w:spacing w:line="240" w:lineRule="auto"/>
              <w:ind w:firstLine="0"/>
              <w:jc w:val="center"/>
              <w:rPr>
                <w:sz w:val="22"/>
                <w:szCs w:val="22"/>
              </w:rPr>
            </w:pPr>
          </w:p>
        </w:tc>
        <w:tc>
          <w:tcPr>
            <w:tcW w:w="484" w:type="dxa"/>
            <w:noWrap w:val="0"/>
            <w:vAlign w:val="top"/>
          </w:tcPr>
          <w:p w14:paraId="3F075E14">
            <w:pPr>
              <w:spacing w:line="240" w:lineRule="auto"/>
              <w:ind w:firstLine="0"/>
            </w:pPr>
            <w:r>
              <w:rPr>
                <w:rFonts w:hint="eastAsia"/>
                <w:sz w:val="22"/>
                <w:szCs w:val="22"/>
              </w:rPr>
              <w:t>√</w:t>
            </w:r>
          </w:p>
        </w:tc>
        <w:tc>
          <w:tcPr>
            <w:tcW w:w="525" w:type="dxa"/>
            <w:noWrap w:val="0"/>
            <w:vAlign w:val="top"/>
          </w:tcPr>
          <w:p w14:paraId="2F6FA791">
            <w:pPr>
              <w:tabs>
                <w:tab w:val="left" w:pos="709"/>
              </w:tabs>
              <w:spacing w:line="240" w:lineRule="auto"/>
              <w:ind w:firstLine="0"/>
              <w:jc w:val="center"/>
              <w:rPr>
                <w:sz w:val="22"/>
                <w:szCs w:val="22"/>
              </w:rPr>
            </w:pPr>
          </w:p>
        </w:tc>
        <w:tc>
          <w:tcPr>
            <w:tcW w:w="998" w:type="dxa"/>
            <w:noWrap w:val="0"/>
            <w:vAlign w:val="top"/>
          </w:tcPr>
          <w:p w14:paraId="656FB8B7">
            <w:pPr>
              <w:tabs>
                <w:tab w:val="left" w:pos="709"/>
              </w:tabs>
              <w:spacing w:line="240" w:lineRule="auto"/>
              <w:ind w:firstLine="0"/>
              <w:jc w:val="center"/>
              <w:rPr>
                <w:sz w:val="22"/>
                <w:szCs w:val="22"/>
              </w:rPr>
            </w:pPr>
          </w:p>
        </w:tc>
      </w:tr>
      <w:tr w14:paraId="6B01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07BA8CB9">
            <w:pPr>
              <w:tabs>
                <w:tab w:val="left" w:pos="709"/>
              </w:tabs>
              <w:spacing w:line="240" w:lineRule="auto"/>
              <w:ind w:firstLine="0"/>
              <w:jc w:val="center"/>
              <w:rPr>
                <w:sz w:val="22"/>
                <w:szCs w:val="22"/>
              </w:rPr>
            </w:pPr>
          </w:p>
        </w:tc>
        <w:tc>
          <w:tcPr>
            <w:tcW w:w="648" w:type="dxa"/>
            <w:vMerge w:val="continue"/>
            <w:noWrap w:val="0"/>
            <w:vAlign w:val="top"/>
          </w:tcPr>
          <w:p w14:paraId="447712D3">
            <w:pPr>
              <w:tabs>
                <w:tab w:val="left" w:pos="709"/>
              </w:tabs>
              <w:spacing w:line="240" w:lineRule="auto"/>
              <w:ind w:firstLine="0"/>
              <w:jc w:val="center"/>
              <w:rPr>
                <w:sz w:val="22"/>
                <w:szCs w:val="22"/>
              </w:rPr>
            </w:pPr>
          </w:p>
        </w:tc>
        <w:tc>
          <w:tcPr>
            <w:tcW w:w="964" w:type="dxa"/>
            <w:vMerge w:val="continue"/>
            <w:noWrap w:val="0"/>
            <w:vAlign w:val="top"/>
          </w:tcPr>
          <w:p w14:paraId="1F752DDE">
            <w:pPr>
              <w:tabs>
                <w:tab w:val="left" w:pos="709"/>
              </w:tabs>
              <w:spacing w:line="240" w:lineRule="auto"/>
              <w:ind w:firstLine="0"/>
              <w:jc w:val="center"/>
              <w:rPr>
                <w:sz w:val="22"/>
                <w:szCs w:val="22"/>
              </w:rPr>
            </w:pPr>
          </w:p>
        </w:tc>
        <w:tc>
          <w:tcPr>
            <w:tcW w:w="1446" w:type="dxa"/>
            <w:vMerge w:val="restart"/>
            <w:noWrap w:val="0"/>
            <w:vAlign w:val="center"/>
          </w:tcPr>
          <w:p w14:paraId="7166A015">
            <w:pPr>
              <w:tabs>
                <w:tab w:val="left" w:pos="709"/>
              </w:tabs>
              <w:spacing w:line="240" w:lineRule="auto"/>
              <w:ind w:firstLine="0"/>
              <w:jc w:val="left"/>
              <w:rPr>
                <w:sz w:val="22"/>
                <w:szCs w:val="22"/>
              </w:rPr>
            </w:pPr>
            <w:r>
              <w:rPr>
                <w:rFonts w:hint="eastAsia"/>
                <w:sz w:val="22"/>
                <w:szCs w:val="22"/>
              </w:rPr>
              <w:t>掉电镀</w:t>
            </w:r>
          </w:p>
        </w:tc>
        <w:tc>
          <w:tcPr>
            <w:tcW w:w="3488" w:type="dxa"/>
            <w:noWrap w:val="0"/>
            <w:vAlign w:val="top"/>
          </w:tcPr>
          <w:p w14:paraId="317FE323">
            <w:pPr>
              <w:tabs>
                <w:tab w:val="left" w:pos="709"/>
              </w:tabs>
              <w:spacing w:line="240" w:lineRule="auto"/>
              <w:ind w:firstLine="0"/>
              <w:jc w:val="both"/>
              <w:rPr>
                <w:sz w:val="22"/>
                <w:szCs w:val="22"/>
              </w:rPr>
            </w:pPr>
            <w:r>
              <w:rPr>
                <w:rFonts w:hint="eastAsia"/>
                <w:sz w:val="22"/>
                <w:szCs w:val="22"/>
              </w:rPr>
              <w:t>正、反面不可有</w:t>
            </w:r>
          </w:p>
        </w:tc>
        <w:tc>
          <w:tcPr>
            <w:tcW w:w="484" w:type="dxa"/>
            <w:noWrap w:val="0"/>
            <w:vAlign w:val="top"/>
          </w:tcPr>
          <w:p w14:paraId="6EFA0344">
            <w:pPr>
              <w:tabs>
                <w:tab w:val="left" w:pos="709"/>
              </w:tabs>
              <w:spacing w:line="240" w:lineRule="auto"/>
              <w:ind w:firstLine="0"/>
              <w:jc w:val="center"/>
              <w:rPr>
                <w:sz w:val="22"/>
                <w:szCs w:val="22"/>
              </w:rPr>
            </w:pPr>
          </w:p>
        </w:tc>
        <w:tc>
          <w:tcPr>
            <w:tcW w:w="484" w:type="dxa"/>
            <w:noWrap w:val="0"/>
            <w:vAlign w:val="top"/>
          </w:tcPr>
          <w:p w14:paraId="6830EA89">
            <w:pPr>
              <w:spacing w:line="240" w:lineRule="auto"/>
              <w:ind w:firstLine="0"/>
              <w:rPr>
                <w:sz w:val="22"/>
                <w:szCs w:val="22"/>
              </w:rPr>
            </w:pPr>
            <w:r>
              <w:rPr>
                <w:rFonts w:hint="eastAsia"/>
                <w:sz w:val="22"/>
                <w:szCs w:val="22"/>
              </w:rPr>
              <w:t>√</w:t>
            </w:r>
          </w:p>
        </w:tc>
        <w:tc>
          <w:tcPr>
            <w:tcW w:w="525" w:type="dxa"/>
            <w:noWrap w:val="0"/>
            <w:vAlign w:val="top"/>
          </w:tcPr>
          <w:p w14:paraId="7A35D359">
            <w:pPr>
              <w:tabs>
                <w:tab w:val="left" w:pos="709"/>
              </w:tabs>
              <w:spacing w:line="240" w:lineRule="auto"/>
              <w:ind w:firstLine="0"/>
              <w:jc w:val="center"/>
              <w:rPr>
                <w:sz w:val="22"/>
                <w:szCs w:val="22"/>
              </w:rPr>
            </w:pPr>
          </w:p>
        </w:tc>
        <w:tc>
          <w:tcPr>
            <w:tcW w:w="998" w:type="dxa"/>
            <w:noWrap w:val="0"/>
            <w:vAlign w:val="top"/>
          </w:tcPr>
          <w:p w14:paraId="4991CF9E">
            <w:pPr>
              <w:tabs>
                <w:tab w:val="left" w:pos="709"/>
              </w:tabs>
              <w:spacing w:line="240" w:lineRule="auto"/>
              <w:ind w:firstLine="0"/>
              <w:jc w:val="center"/>
              <w:rPr>
                <w:sz w:val="22"/>
                <w:szCs w:val="22"/>
              </w:rPr>
            </w:pPr>
          </w:p>
        </w:tc>
      </w:tr>
      <w:tr w14:paraId="672B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38C0C850">
            <w:pPr>
              <w:tabs>
                <w:tab w:val="left" w:pos="709"/>
              </w:tabs>
              <w:spacing w:line="240" w:lineRule="auto"/>
              <w:ind w:firstLine="0"/>
              <w:jc w:val="center"/>
              <w:rPr>
                <w:sz w:val="22"/>
                <w:szCs w:val="22"/>
              </w:rPr>
            </w:pPr>
          </w:p>
        </w:tc>
        <w:tc>
          <w:tcPr>
            <w:tcW w:w="648" w:type="dxa"/>
            <w:vMerge w:val="continue"/>
            <w:noWrap w:val="0"/>
            <w:vAlign w:val="top"/>
          </w:tcPr>
          <w:p w14:paraId="5A0BE7ED">
            <w:pPr>
              <w:tabs>
                <w:tab w:val="left" w:pos="709"/>
              </w:tabs>
              <w:spacing w:line="240" w:lineRule="auto"/>
              <w:ind w:firstLine="0"/>
              <w:jc w:val="center"/>
              <w:rPr>
                <w:sz w:val="22"/>
                <w:szCs w:val="22"/>
              </w:rPr>
            </w:pPr>
          </w:p>
        </w:tc>
        <w:tc>
          <w:tcPr>
            <w:tcW w:w="964" w:type="dxa"/>
            <w:vMerge w:val="continue"/>
            <w:noWrap w:val="0"/>
            <w:vAlign w:val="top"/>
          </w:tcPr>
          <w:p w14:paraId="192637CC">
            <w:pPr>
              <w:tabs>
                <w:tab w:val="left" w:pos="709"/>
              </w:tabs>
              <w:spacing w:line="240" w:lineRule="auto"/>
              <w:ind w:firstLine="0"/>
              <w:jc w:val="center"/>
              <w:rPr>
                <w:sz w:val="22"/>
                <w:szCs w:val="22"/>
              </w:rPr>
            </w:pPr>
          </w:p>
        </w:tc>
        <w:tc>
          <w:tcPr>
            <w:tcW w:w="1446" w:type="dxa"/>
            <w:vMerge w:val="continue"/>
            <w:noWrap w:val="0"/>
            <w:vAlign w:val="center"/>
          </w:tcPr>
          <w:p w14:paraId="29EB1D4F">
            <w:pPr>
              <w:tabs>
                <w:tab w:val="left" w:pos="709"/>
              </w:tabs>
              <w:spacing w:line="240" w:lineRule="auto"/>
              <w:ind w:firstLine="0"/>
              <w:jc w:val="left"/>
              <w:rPr>
                <w:sz w:val="22"/>
                <w:szCs w:val="22"/>
              </w:rPr>
            </w:pPr>
          </w:p>
        </w:tc>
        <w:tc>
          <w:tcPr>
            <w:tcW w:w="3488" w:type="dxa"/>
            <w:noWrap w:val="0"/>
            <w:vAlign w:val="top"/>
          </w:tcPr>
          <w:p w14:paraId="457BEFB7">
            <w:pPr>
              <w:tabs>
                <w:tab w:val="left" w:pos="709"/>
              </w:tabs>
              <w:spacing w:line="240" w:lineRule="auto"/>
              <w:ind w:firstLine="0"/>
              <w:jc w:val="both"/>
              <w:rPr>
                <w:sz w:val="22"/>
                <w:szCs w:val="22"/>
              </w:rPr>
            </w:pPr>
            <w:r>
              <w:rPr>
                <w:rFonts w:hint="eastAsia"/>
                <w:sz w:val="22"/>
                <w:szCs w:val="22"/>
              </w:rPr>
              <w:t>侧  面不可有</w:t>
            </w:r>
          </w:p>
        </w:tc>
        <w:tc>
          <w:tcPr>
            <w:tcW w:w="484" w:type="dxa"/>
            <w:noWrap w:val="0"/>
            <w:vAlign w:val="top"/>
          </w:tcPr>
          <w:p w14:paraId="5AE7E606">
            <w:pPr>
              <w:tabs>
                <w:tab w:val="left" w:pos="709"/>
              </w:tabs>
              <w:spacing w:line="240" w:lineRule="auto"/>
              <w:ind w:firstLine="0"/>
              <w:jc w:val="center"/>
              <w:rPr>
                <w:sz w:val="22"/>
                <w:szCs w:val="22"/>
              </w:rPr>
            </w:pPr>
          </w:p>
        </w:tc>
        <w:tc>
          <w:tcPr>
            <w:tcW w:w="484" w:type="dxa"/>
            <w:noWrap w:val="0"/>
            <w:vAlign w:val="top"/>
          </w:tcPr>
          <w:p w14:paraId="04A00915">
            <w:pPr>
              <w:spacing w:line="240" w:lineRule="auto"/>
              <w:ind w:firstLine="0"/>
              <w:rPr>
                <w:sz w:val="22"/>
                <w:szCs w:val="22"/>
              </w:rPr>
            </w:pPr>
            <w:r>
              <w:rPr>
                <w:rFonts w:hint="eastAsia"/>
                <w:sz w:val="22"/>
                <w:szCs w:val="22"/>
              </w:rPr>
              <w:t>√</w:t>
            </w:r>
          </w:p>
        </w:tc>
        <w:tc>
          <w:tcPr>
            <w:tcW w:w="525" w:type="dxa"/>
            <w:noWrap w:val="0"/>
            <w:vAlign w:val="top"/>
          </w:tcPr>
          <w:p w14:paraId="67F73D4B">
            <w:pPr>
              <w:tabs>
                <w:tab w:val="left" w:pos="709"/>
              </w:tabs>
              <w:spacing w:line="240" w:lineRule="auto"/>
              <w:ind w:firstLine="0"/>
              <w:jc w:val="center"/>
              <w:rPr>
                <w:sz w:val="22"/>
                <w:szCs w:val="22"/>
              </w:rPr>
            </w:pPr>
          </w:p>
        </w:tc>
        <w:tc>
          <w:tcPr>
            <w:tcW w:w="998" w:type="dxa"/>
            <w:noWrap w:val="0"/>
            <w:vAlign w:val="top"/>
          </w:tcPr>
          <w:p w14:paraId="27F4E26B">
            <w:pPr>
              <w:tabs>
                <w:tab w:val="left" w:pos="709"/>
              </w:tabs>
              <w:spacing w:line="240" w:lineRule="auto"/>
              <w:ind w:firstLine="0"/>
              <w:jc w:val="center"/>
              <w:rPr>
                <w:sz w:val="22"/>
                <w:szCs w:val="22"/>
              </w:rPr>
            </w:pPr>
          </w:p>
        </w:tc>
      </w:tr>
      <w:tr w14:paraId="12FE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1CA4F397">
            <w:pPr>
              <w:tabs>
                <w:tab w:val="left" w:pos="709"/>
              </w:tabs>
              <w:spacing w:line="240" w:lineRule="auto"/>
              <w:ind w:firstLine="0"/>
              <w:jc w:val="center"/>
              <w:rPr>
                <w:sz w:val="22"/>
                <w:szCs w:val="22"/>
              </w:rPr>
            </w:pPr>
          </w:p>
        </w:tc>
        <w:tc>
          <w:tcPr>
            <w:tcW w:w="648" w:type="dxa"/>
            <w:vMerge w:val="continue"/>
            <w:noWrap w:val="0"/>
            <w:vAlign w:val="top"/>
          </w:tcPr>
          <w:p w14:paraId="1F315C12">
            <w:pPr>
              <w:tabs>
                <w:tab w:val="left" w:pos="709"/>
              </w:tabs>
              <w:spacing w:line="240" w:lineRule="auto"/>
              <w:ind w:firstLine="0"/>
              <w:jc w:val="center"/>
              <w:rPr>
                <w:sz w:val="22"/>
                <w:szCs w:val="22"/>
              </w:rPr>
            </w:pPr>
          </w:p>
        </w:tc>
        <w:tc>
          <w:tcPr>
            <w:tcW w:w="964" w:type="dxa"/>
            <w:vMerge w:val="continue"/>
            <w:noWrap w:val="0"/>
            <w:vAlign w:val="top"/>
          </w:tcPr>
          <w:p w14:paraId="20CA2509">
            <w:pPr>
              <w:tabs>
                <w:tab w:val="left" w:pos="709"/>
              </w:tabs>
              <w:spacing w:line="240" w:lineRule="auto"/>
              <w:ind w:firstLine="0"/>
              <w:jc w:val="center"/>
              <w:rPr>
                <w:sz w:val="22"/>
                <w:szCs w:val="22"/>
              </w:rPr>
            </w:pPr>
          </w:p>
        </w:tc>
        <w:tc>
          <w:tcPr>
            <w:tcW w:w="1446" w:type="dxa"/>
            <w:noWrap w:val="0"/>
            <w:vAlign w:val="center"/>
          </w:tcPr>
          <w:p w14:paraId="75662564">
            <w:pPr>
              <w:tabs>
                <w:tab w:val="left" w:pos="709"/>
              </w:tabs>
              <w:spacing w:line="240" w:lineRule="auto"/>
              <w:jc w:val="left"/>
              <w:rPr>
                <w:sz w:val="22"/>
                <w:szCs w:val="22"/>
              </w:rPr>
            </w:pPr>
            <w:r>
              <w:rPr>
                <w:rFonts w:hint="eastAsia"/>
                <w:sz w:val="22"/>
                <w:szCs w:val="22"/>
              </w:rPr>
              <w:t>油污</w:t>
            </w:r>
          </w:p>
        </w:tc>
        <w:tc>
          <w:tcPr>
            <w:tcW w:w="3488" w:type="dxa"/>
            <w:noWrap w:val="0"/>
            <w:vAlign w:val="top"/>
          </w:tcPr>
          <w:p w14:paraId="4CD5A35C">
            <w:pPr>
              <w:tabs>
                <w:tab w:val="left" w:pos="709"/>
              </w:tabs>
              <w:spacing w:line="240" w:lineRule="auto"/>
              <w:ind w:firstLine="0"/>
              <w:jc w:val="both"/>
              <w:rPr>
                <w:sz w:val="22"/>
                <w:szCs w:val="22"/>
              </w:rPr>
            </w:pPr>
            <w:r>
              <w:rPr>
                <w:rFonts w:hint="eastAsia"/>
                <w:sz w:val="22"/>
                <w:szCs w:val="22"/>
              </w:rPr>
              <w:t>表面油腻，直接影响外观，喷油丝印及装配，不可接受</w:t>
            </w:r>
          </w:p>
        </w:tc>
        <w:tc>
          <w:tcPr>
            <w:tcW w:w="484" w:type="dxa"/>
            <w:noWrap w:val="0"/>
            <w:vAlign w:val="top"/>
          </w:tcPr>
          <w:p w14:paraId="7B12D3FD">
            <w:pPr>
              <w:tabs>
                <w:tab w:val="left" w:pos="709"/>
              </w:tabs>
              <w:spacing w:line="240" w:lineRule="auto"/>
              <w:ind w:firstLine="0"/>
              <w:jc w:val="center"/>
              <w:rPr>
                <w:sz w:val="22"/>
                <w:szCs w:val="22"/>
              </w:rPr>
            </w:pPr>
          </w:p>
        </w:tc>
        <w:tc>
          <w:tcPr>
            <w:tcW w:w="484" w:type="dxa"/>
            <w:noWrap w:val="0"/>
            <w:vAlign w:val="top"/>
          </w:tcPr>
          <w:p w14:paraId="3B7C9CC7">
            <w:pPr>
              <w:spacing w:line="240" w:lineRule="auto"/>
              <w:ind w:firstLine="0"/>
              <w:rPr>
                <w:sz w:val="22"/>
                <w:szCs w:val="22"/>
              </w:rPr>
            </w:pPr>
            <w:r>
              <w:rPr>
                <w:rFonts w:hint="eastAsia"/>
                <w:sz w:val="22"/>
                <w:szCs w:val="22"/>
              </w:rPr>
              <w:t>√</w:t>
            </w:r>
          </w:p>
        </w:tc>
        <w:tc>
          <w:tcPr>
            <w:tcW w:w="525" w:type="dxa"/>
            <w:noWrap w:val="0"/>
            <w:vAlign w:val="top"/>
          </w:tcPr>
          <w:p w14:paraId="4E512EBF">
            <w:pPr>
              <w:tabs>
                <w:tab w:val="left" w:pos="709"/>
              </w:tabs>
              <w:spacing w:line="240" w:lineRule="auto"/>
              <w:ind w:firstLine="0"/>
              <w:jc w:val="center"/>
              <w:rPr>
                <w:sz w:val="22"/>
                <w:szCs w:val="22"/>
              </w:rPr>
            </w:pPr>
          </w:p>
        </w:tc>
        <w:tc>
          <w:tcPr>
            <w:tcW w:w="998" w:type="dxa"/>
            <w:noWrap w:val="0"/>
            <w:vAlign w:val="top"/>
          </w:tcPr>
          <w:p w14:paraId="1536998F">
            <w:pPr>
              <w:tabs>
                <w:tab w:val="left" w:pos="709"/>
              </w:tabs>
              <w:spacing w:line="240" w:lineRule="auto"/>
              <w:ind w:firstLine="0"/>
              <w:jc w:val="center"/>
              <w:rPr>
                <w:sz w:val="22"/>
                <w:szCs w:val="22"/>
              </w:rPr>
            </w:pPr>
          </w:p>
        </w:tc>
      </w:tr>
      <w:tr w14:paraId="439C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restart"/>
            <w:noWrap w:val="0"/>
            <w:vAlign w:val="center"/>
          </w:tcPr>
          <w:p w14:paraId="53484559">
            <w:pPr>
              <w:tabs>
                <w:tab w:val="left" w:pos="709"/>
              </w:tabs>
              <w:spacing w:line="240" w:lineRule="auto"/>
              <w:ind w:firstLine="0"/>
              <w:jc w:val="center"/>
              <w:rPr>
                <w:sz w:val="22"/>
                <w:szCs w:val="22"/>
              </w:rPr>
            </w:pPr>
            <w:r>
              <w:rPr>
                <w:rFonts w:hint="eastAsia"/>
                <w:sz w:val="22"/>
                <w:szCs w:val="22"/>
              </w:rPr>
              <w:t>2</w:t>
            </w:r>
          </w:p>
          <w:p w14:paraId="4C989F47">
            <w:pPr>
              <w:tabs>
                <w:tab w:val="left" w:pos="709"/>
              </w:tabs>
              <w:spacing w:line="240" w:lineRule="auto"/>
              <w:jc w:val="center"/>
              <w:rPr>
                <w:sz w:val="22"/>
                <w:szCs w:val="22"/>
              </w:rPr>
            </w:pPr>
          </w:p>
        </w:tc>
        <w:tc>
          <w:tcPr>
            <w:tcW w:w="648" w:type="dxa"/>
            <w:vMerge w:val="restart"/>
            <w:noWrap w:val="0"/>
            <w:vAlign w:val="center"/>
          </w:tcPr>
          <w:p w14:paraId="446695B3">
            <w:pPr>
              <w:tabs>
                <w:tab w:val="left" w:pos="709"/>
              </w:tabs>
              <w:spacing w:line="240" w:lineRule="auto"/>
              <w:ind w:firstLine="0"/>
              <w:jc w:val="center"/>
              <w:rPr>
                <w:sz w:val="22"/>
                <w:szCs w:val="22"/>
              </w:rPr>
            </w:pPr>
            <w:r>
              <w:rPr>
                <w:rFonts w:hint="eastAsia"/>
                <w:sz w:val="22"/>
                <w:szCs w:val="22"/>
              </w:rPr>
              <w:t>外观检验</w:t>
            </w:r>
          </w:p>
        </w:tc>
        <w:tc>
          <w:tcPr>
            <w:tcW w:w="964" w:type="dxa"/>
            <w:vMerge w:val="restart"/>
            <w:noWrap w:val="0"/>
            <w:vAlign w:val="center"/>
          </w:tcPr>
          <w:p w14:paraId="5B7DE36C">
            <w:pPr>
              <w:tabs>
                <w:tab w:val="left" w:pos="709"/>
              </w:tabs>
              <w:spacing w:line="240" w:lineRule="auto"/>
              <w:ind w:firstLine="0"/>
              <w:jc w:val="both"/>
              <w:rPr>
                <w:sz w:val="22"/>
                <w:szCs w:val="22"/>
              </w:rPr>
            </w:pPr>
            <w:r>
              <w:rPr>
                <w:rFonts w:hint="eastAsia"/>
                <w:sz w:val="22"/>
                <w:szCs w:val="22"/>
              </w:rPr>
              <w:t>目检</w:t>
            </w:r>
          </w:p>
          <w:p w14:paraId="1F334C88">
            <w:pPr>
              <w:tabs>
                <w:tab w:val="left" w:pos="709"/>
              </w:tabs>
              <w:spacing w:line="240" w:lineRule="auto"/>
              <w:ind w:firstLine="0"/>
              <w:jc w:val="center"/>
              <w:rPr>
                <w:sz w:val="22"/>
                <w:szCs w:val="22"/>
              </w:rPr>
            </w:pPr>
          </w:p>
        </w:tc>
        <w:tc>
          <w:tcPr>
            <w:tcW w:w="1446" w:type="dxa"/>
            <w:noWrap w:val="0"/>
            <w:vAlign w:val="center"/>
          </w:tcPr>
          <w:p w14:paraId="31374B17">
            <w:pPr>
              <w:tabs>
                <w:tab w:val="left" w:pos="709"/>
              </w:tabs>
              <w:spacing w:line="240" w:lineRule="auto"/>
              <w:ind w:firstLine="0"/>
              <w:jc w:val="left"/>
              <w:rPr>
                <w:sz w:val="22"/>
                <w:szCs w:val="22"/>
              </w:rPr>
            </w:pPr>
            <w:r>
              <w:rPr>
                <w:rFonts w:hint="eastAsia"/>
                <w:sz w:val="22"/>
                <w:szCs w:val="22"/>
              </w:rPr>
              <w:t>变形、翘件</w:t>
            </w:r>
          </w:p>
        </w:tc>
        <w:tc>
          <w:tcPr>
            <w:tcW w:w="3488" w:type="dxa"/>
            <w:noWrap w:val="0"/>
            <w:vAlign w:val="top"/>
          </w:tcPr>
          <w:p w14:paraId="19FA81AA">
            <w:pPr>
              <w:tabs>
                <w:tab w:val="left" w:pos="709"/>
              </w:tabs>
              <w:spacing w:line="240" w:lineRule="auto"/>
              <w:ind w:firstLine="0"/>
              <w:jc w:val="both"/>
              <w:rPr>
                <w:sz w:val="22"/>
                <w:szCs w:val="22"/>
              </w:rPr>
            </w:pPr>
            <w:r>
              <w:rPr>
                <w:rFonts w:hint="eastAsia"/>
                <w:sz w:val="22"/>
                <w:szCs w:val="22"/>
              </w:rPr>
              <w:t>放置不平稳，装配不严密，翘起超高０.5mm，不可接受</w:t>
            </w:r>
          </w:p>
        </w:tc>
        <w:tc>
          <w:tcPr>
            <w:tcW w:w="484" w:type="dxa"/>
            <w:noWrap w:val="0"/>
            <w:vAlign w:val="top"/>
          </w:tcPr>
          <w:p w14:paraId="4DD57358">
            <w:pPr>
              <w:tabs>
                <w:tab w:val="left" w:pos="709"/>
              </w:tabs>
              <w:spacing w:line="240" w:lineRule="auto"/>
              <w:ind w:firstLine="0"/>
              <w:jc w:val="center"/>
              <w:rPr>
                <w:sz w:val="22"/>
                <w:szCs w:val="22"/>
              </w:rPr>
            </w:pPr>
          </w:p>
        </w:tc>
        <w:tc>
          <w:tcPr>
            <w:tcW w:w="484" w:type="dxa"/>
            <w:noWrap w:val="0"/>
            <w:vAlign w:val="top"/>
          </w:tcPr>
          <w:p w14:paraId="403710EB">
            <w:pPr>
              <w:spacing w:line="240" w:lineRule="auto"/>
              <w:ind w:firstLine="0"/>
              <w:rPr>
                <w:sz w:val="22"/>
                <w:szCs w:val="22"/>
              </w:rPr>
            </w:pPr>
            <w:r>
              <w:rPr>
                <w:rFonts w:hint="eastAsia"/>
                <w:sz w:val="22"/>
                <w:szCs w:val="22"/>
              </w:rPr>
              <w:t>√</w:t>
            </w:r>
          </w:p>
        </w:tc>
        <w:tc>
          <w:tcPr>
            <w:tcW w:w="525" w:type="dxa"/>
            <w:noWrap w:val="0"/>
            <w:vAlign w:val="top"/>
          </w:tcPr>
          <w:p w14:paraId="75A173EE">
            <w:pPr>
              <w:tabs>
                <w:tab w:val="left" w:pos="709"/>
              </w:tabs>
              <w:spacing w:line="240" w:lineRule="auto"/>
              <w:ind w:firstLine="0"/>
              <w:jc w:val="center"/>
              <w:rPr>
                <w:sz w:val="22"/>
                <w:szCs w:val="22"/>
              </w:rPr>
            </w:pPr>
          </w:p>
        </w:tc>
        <w:tc>
          <w:tcPr>
            <w:tcW w:w="998" w:type="dxa"/>
            <w:noWrap w:val="0"/>
            <w:vAlign w:val="top"/>
          </w:tcPr>
          <w:p w14:paraId="187B1CEC">
            <w:pPr>
              <w:tabs>
                <w:tab w:val="left" w:pos="709"/>
              </w:tabs>
              <w:spacing w:line="240" w:lineRule="auto"/>
              <w:ind w:firstLine="0"/>
              <w:jc w:val="center"/>
              <w:rPr>
                <w:sz w:val="22"/>
                <w:szCs w:val="22"/>
              </w:rPr>
            </w:pPr>
          </w:p>
        </w:tc>
      </w:tr>
      <w:tr w14:paraId="2B0E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5449C051">
            <w:pPr>
              <w:tabs>
                <w:tab w:val="left" w:pos="709"/>
              </w:tabs>
              <w:spacing w:line="240" w:lineRule="auto"/>
              <w:jc w:val="center"/>
              <w:rPr>
                <w:sz w:val="22"/>
                <w:szCs w:val="22"/>
              </w:rPr>
            </w:pPr>
          </w:p>
        </w:tc>
        <w:tc>
          <w:tcPr>
            <w:tcW w:w="648" w:type="dxa"/>
            <w:vMerge w:val="continue"/>
            <w:noWrap w:val="0"/>
            <w:vAlign w:val="center"/>
          </w:tcPr>
          <w:p w14:paraId="05E89093">
            <w:pPr>
              <w:tabs>
                <w:tab w:val="left" w:pos="709"/>
              </w:tabs>
              <w:spacing w:line="240" w:lineRule="auto"/>
              <w:ind w:firstLine="0"/>
              <w:jc w:val="center"/>
              <w:rPr>
                <w:sz w:val="22"/>
                <w:szCs w:val="22"/>
              </w:rPr>
            </w:pPr>
          </w:p>
        </w:tc>
        <w:tc>
          <w:tcPr>
            <w:tcW w:w="964" w:type="dxa"/>
            <w:vMerge w:val="continue"/>
            <w:noWrap w:val="0"/>
            <w:vAlign w:val="center"/>
          </w:tcPr>
          <w:p w14:paraId="45F1B972">
            <w:pPr>
              <w:tabs>
                <w:tab w:val="left" w:pos="709"/>
              </w:tabs>
              <w:spacing w:line="240" w:lineRule="auto"/>
              <w:ind w:firstLine="0"/>
              <w:jc w:val="center"/>
              <w:rPr>
                <w:sz w:val="22"/>
                <w:szCs w:val="22"/>
              </w:rPr>
            </w:pPr>
          </w:p>
        </w:tc>
        <w:tc>
          <w:tcPr>
            <w:tcW w:w="1446" w:type="dxa"/>
            <w:noWrap w:val="0"/>
            <w:vAlign w:val="center"/>
          </w:tcPr>
          <w:p w14:paraId="631A34D7">
            <w:pPr>
              <w:tabs>
                <w:tab w:val="left" w:pos="709"/>
              </w:tabs>
              <w:spacing w:line="240" w:lineRule="auto"/>
              <w:ind w:firstLine="0"/>
              <w:jc w:val="left"/>
              <w:rPr>
                <w:sz w:val="22"/>
                <w:szCs w:val="22"/>
              </w:rPr>
            </w:pPr>
            <w:r>
              <w:rPr>
                <w:rFonts w:hint="eastAsia"/>
                <w:sz w:val="22"/>
                <w:szCs w:val="22"/>
              </w:rPr>
              <w:t>披峰</w:t>
            </w:r>
          </w:p>
        </w:tc>
        <w:tc>
          <w:tcPr>
            <w:tcW w:w="3488" w:type="dxa"/>
            <w:noWrap w:val="0"/>
            <w:vAlign w:val="top"/>
          </w:tcPr>
          <w:p w14:paraId="100584A4">
            <w:pPr>
              <w:tabs>
                <w:tab w:val="left" w:pos="709"/>
              </w:tabs>
              <w:spacing w:line="240" w:lineRule="auto"/>
              <w:ind w:firstLine="0"/>
              <w:jc w:val="both"/>
              <w:rPr>
                <w:sz w:val="22"/>
                <w:szCs w:val="22"/>
              </w:rPr>
            </w:pPr>
            <w:r>
              <w:rPr>
                <w:rFonts w:hint="eastAsia"/>
                <w:sz w:val="22"/>
                <w:szCs w:val="22"/>
              </w:rPr>
              <w:t>表面粗糙，边缘刮手，严重影响外观，不可接受</w:t>
            </w:r>
          </w:p>
        </w:tc>
        <w:tc>
          <w:tcPr>
            <w:tcW w:w="484" w:type="dxa"/>
            <w:noWrap w:val="0"/>
            <w:vAlign w:val="top"/>
          </w:tcPr>
          <w:p w14:paraId="4646CA87">
            <w:pPr>
              <w:tabs>
                <w:tab w:val="left" w:pos="709"/>
              </w:tabs>
              <w:spacing w:line="240" w:lineRule="auto"/>
              <w:ind w:firstLine="0"/>
              <w:jc w:val="center"/>
              <w:rPr>
                <w:sz w:val="22"/>
                <w:szCs w:val="22"/>
              </w:rPr>
            </w:pPr>
          </w:p>
        </w:tc>
        <w:tc>
          <w:tcPr>
            <w:tcW w:w="484" w:type="dxa"/>
            <w:noWrap w:val="0"/>
            <w:vAlign w:val="top"/>
          </w:tcPr>
          <w:p w14:paraId="16117D1F">
            <w:pPr>
              <w:spacing w:line="240" w:lineRule="auto"/>
              <w:ind w:firstLine="0"/>
              <w:rPr>
                <w:sz w:val="22"/>
                <w:szCs w:val="22"/>
              </w:rPr>
            </w:pPr>
            <w:r>
              <w:rPr>
                <w:rFonts w:hint="eastAsia"/>
                <w:sz w:val="22"/>
                <w:szCs w:val="22"/>
              </w:rPr>
              <w:t>√</w:t>
            </w:r>
          </w:p>
        </w:tc>
        <w:tc>
          <w:tcPr>
            <w:tcW w:w="525" w:type="dxa"/>
            <w:noWrap w:val="0"/>
            <w:vAlign w:val="top"/>
          </w:tcPr>
          <w:p w14:paraId="7B395F8F">
            <w:pPr>
              <w:tabs>
                <w:tab w:val="left" w:pos="709"/>
              </w:tabs>
              <w:spacing w:line="240" w:lineRule="auto"/>
              <w:ind w:firstLine="0"/>
              <w:jc w:val="center"/>
              <w:rPr>
                <w:sz w:val="22"/>
                <w:szCs w:val="22"/>
              </w:rPr>
            </w:pPr>
          </w:p>
        </w:tc>
        <w:tc>
          <w:tcPr>
            <w:tcW w:w="998" w:type="dxa"/>
            <w:noWrap w:val="0"/>
            <w:vAlign w:val="top"/>
          </w:tcPr>
          <w:p w14:paraId="2ED32AE4">
            <w:pPr>
              <w:tabs>
                <w:tab w:val="left" w:pos="709"/>
              </w:tabs>
              <w:spacing w:line="240" w:lineRule="auto"/>
              <w:ind w:firstLine="0"/>
              <w:jc w:val="center"/>
              <w:rPr>
                <w:sz w:val="22"/>
                <w:szCs w:val="22"/>
              </w:rPr>
            </w:pPr>
          </w:p>
        </w:tc>
      </w:tr>
      <w:tr w14:paraId="16E2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7C6FBB5D">
            <w:pPr>
              <w:tabs>
                <w:tab w:val="left" w:pos="709"/>
              </w:tabs>
              <w:spacing w:line="240" w:lineRule="auto"/>
              <w:jc w:val="center"/>
              <w:rPr>
                <w:sz w:val="22"/>
                <w:szCs w:val="22"/>
              </w:rPr>
            </w:pPr>
          </w:p>
        </w:tc>
        <w:tc>
          <w:tcPr>
            <w:tcW w:w="648" w:type="dxa"/>
            <w:vMerge w:val="continue"/>
            <w:noWrap w:val="0"/>
            <w:vAlign w:val="center"/>
          </w:tcPr>
          <w:p w14:paraId="4AB2B17D">
            <w:pPr>
              <w:tabs>
                <w:tab w:val="left" w:pos="709"/>
              </w:tabs>
              <w:spacing w:line="240" w:lineRule="auto"/>
              <w:ind w:firstLine="0"/>
              <w:jc w:val="center"/>
              <w:rPr>
                <w:sz w:val="22"/>
                <w:szCs w:val="22"/>
              </w:rPr>
            </w:pPr>
          </w:p>
        </w:tc>
        <w:tc>
          <w:tcPr>
            <w:tcW w:w="964" w:type="dxa"/>
            <w:vMerge w:val="continue"/>
            <w:noWrap w:val="0"/>
            <w:vAlign w:val="center"/>
          </w:tcPr>
          <w:p w14:paraId="7472BF1B">
            <w:pPr>
              <w:tabs>
                <w:tab w:val="left" w:pos="709"/>
              </w:tabs>
              <w:spacing w:line="240" w:lineRule="auto"/>
              <w:ind w:firstLine="0"/>
              <w:jc w:val="center"/>
              <w:rPr>
                <w:sz w:val="22"/>
                <w:szCs w:val="22"/>
              </w:rPr>
            </w:pPr>
          </w:p>
        </w:tc>
        <w:tc>
          <w:tcPr>
            <w:tcW w:w="1446" w:type="dxa"/>
            <w:noWrap w:val="0"/>
            <w:vAlign w:val="center"/>
          </w:tcPr>
          <w:p w14:paraId="2C2D9668">
            <w:pPr>
              <w:tabs>
                <w:tab w:val="left" w:pos="709"/>
              </w:tabs>
              <w:spacing w:line="240" w:lineRule="auto"/>
              <w:ind w:firstLine="0"/>
              <w:jc w:val="left"/>
              <w:rPr>
                <w:sz w:val="22"/>
                <w:szCs w:val="22"/>
              </w:rPr>
            </w:pPr>
            <w:r>
              <w:rPr>
                <w:rFonts w:hint="eastAsia"/>
                <w:sz w:val="22"/>
                <w:szCs w:val="22"/>
              </w:rPr>
              <w:t>碰伤</w:t>
            </w:r>
          </w:p>
        </w:tc>
        <w:tc>
          <w:tcPr>
            <w:tcW w:w="3488" w:type="dxa"/>
            <w:noWrap w:val="0"/>
            <w:vAlign w:val="top"/>
          </w:tcPr>
          <w:p w14:paraId="505D97CB">
            <w:pPr>
              <w:tabs>
                <w:tab w:val="left" w:pos="709"/>
              </w:tabs>
              <w:spacing w:line="240" w:lineRule="auto"/>
              <w:ind w:firstLine="0"/>
              <w:jc w:val="both"/>
              <w:rPr>
                <w:sz w:val="22"/>
                <w:szCs w:val="22"/>
              </w:rPr>
            </w:pPr>
            <w:r>
              <w:rPr>
                <w:rFonts w:hint="eastAsia"/>
                <w:sz w:val="22"/>
                <w:szCs w:val="22"/>
              </w:rPr>
              <w:t>整体外观有明显碰伤、压伤、变形等，直接影响外观，不可接受</w:t>
            </w:r>
          </w:p>
        </w:tc>
        <w:tc>
          <w:tcPr>
            <w:tcW w:w="484" w:type="dxa"/>
            <w:noWrap w:val="0"/>
            <w:vAlign w:val="top"/>
          </w:tcPr>
          <w:p w14:paraId="417693D2">
            <w:pPr>
              <w:tabs>
                <w:tab w:val="left" w:pos="709"/>
              </w:tabs>
              <w:spacing w:line="240" w:lineRule="auto"/>
              <w:ind w:firstLine="0"/>
              <w:jc w:val="center"/>
              <w:rPr>
                <w:sz w:val="22"/>
                <w:szCs w:val="22"/>
              </w:rPr>
            </w:pPr>
          </w:p>
        </w:tc>
        <w:tc>
          <w:tcPr>
            <w:tcW w:w="484" w:type="dxa"/>
            <w:noWrap w:val="0"/>
            <w:vAlign w:val="top"/>
          </w:tcPr>
          <w:p w14:paraId="27236968">
            <w:pPr>
              <w:spacing w:line="240" w:lineRule="auto"/>
              <w:ind w:firstLine="0"/>
              <w:rPr>
                <w:sz w:val="22"/>
                <w:szCs w:val="22"/>
              </w:rPr>
            </w:pPr>
            <w:r>
              <w:rPr>
                <w:rFonts w:hint="eastAsia"/>
                <w:sz w:val="22"/>
                <w:szCs w:val="22"/>
              </w:rPr>
              <w:t>√</w:t>
            </w:r>
          </w:p>
        </w:tc>
        <w:tc>
          <w:tcPr>
            <w:tcW w:w="525" w:type="dxa"/>
            <w:noWrap w:val="0"/>
            <w:vAlign w:val="top"/>
          </w:tcPr>
          <w:p w14:paraId="7339B47D">
            <w:pPr>
              <w:tabs>
                <w:tab w:val="left" w:pos="709"/>
              </w:tabs>
              <w:spacing w:line="240" w:lineRule="auto"/>
              <w:ind w:firstLine="0"/>
              <w:jc w:val="center"/>
              <w:rPr>
                <w:sz w:val="22"/>
                <w:szCs w:val="22"/>
              </w:rPr>
            </w:pPr>
          </w:p>
        </w:tc>
        <w:tc>
          <w:tcPr>
            <w:tcW w:w="998" w:type="dxa"/>
            <w:noWrap w:val="0"/>
            <w:vAlign w:val="top"/>
          </w:tcPr>
          <w:p w14:paraId="07F4B72F">
            <w:pPr>
              <w:tabs>
                <w:tab w:val="left" w:pos="709"/>
              </w:tabs>
              <w:spacing w:line="240" w:lineRule="auto"/>
              <w:ind w:firstLine="0"/>
              <w:jc w:val="center"/>
              <w:rPr>
                <w:sz w:val="22"/>
                <w:szCs w:val="22"/>
              </w:rPr>
            </w:pPr>
          </w:p>
        </w:tc>
      </w:tr>
      <w:tr w14:paraId="3E75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53308B49">
            <w:pPr>
              <w:tabs>
                <w:tab w:val="left" w:pos="709"/>
              </w:tabs>
              <w:spacing w:line="240" w:lineRule="auto"/>
              <w:ind w:firstLine="0"/>
              <w:jc w:val="center"/>
              <w:rPr>
                <w:sz w:val="22"/>
                <w:szCs w:val="22"/>
              </w:rPr>
            </w:pPr>
          </w:p>
        </w:tc>
        <w:tc>
          <w:tcPr>
            <w:tcW w:w="648" w:type="dxa"/>
            <w:vMerge w:val="continue"/>
            <w:noWrap w:val="0"/>
            <w:vAlign w:val="center"/>
          </w:tcPr>
          <w:p w14:paraId="17D11838">
            <w:pPr>
              <w:tabs>
                <w:tab w:val="left" w:pos="709"/>
              </w:tabs>
              <w:spacing w:line="240" w:lineRule="auto"/>
              <w:ind w:firstLine="0"/>
              <w:jc w:val="center"/>
              <w:rPr>
                <w:sz w:val="22"/>
                <w:szCs w:val="22"/>
              </w:rPr>
            </w:pPr>
          </w:p>
        </w:tc>
        <w:tc>
          <w:tcPr>
            <w:tcW w:w="964" w:type="dxa"/>
            <w:vMerge w:val="continue"/>
            <w:noWrap w:val="0"/>
            <w:vAlign w:val="center"/>
          </w:tcPr>
          <w:p w14:paraId="14989D56">
            <w:pPr>
              <w:tabs>
                <w:tab w:val="left" w:pos="709"/>
              </w:tabs>
              <w:spacing w:line="240" w:lineRule="auto"/>
              <w:ind w:firstLine="0"/>
              <w:jc w:val="center"/>
              <w:rPr>
                <w:sz w:val="22"/>
                <w:szCs w:val="22"/>
              </w:rPr>
            </w:pPr>
          </w:p>
        </w:tc>
        <w:tc>
          <w:tcPr>
            <w:tcW w:w="1446" w:type="dxa"/>
            <w:noWrap w:val="0"/>
            <w:vAlign w:val="center"/>
          </w:tcPr>
          <w:p w14:paraId="17D18916">
            <w:pPr>
              <w:tabs>
                <w:tab w:val="left" w:pos="709"/>
              </w:tabs>
              <w:spacing w:line="240" w:lineRule="auto"/>
              <w:ind w:firstLine="0"/>
              <w:jc w:val="left"/>
              <w:rPr>
                <w:sz w:val="22"/>
                <w:szCs w:val="22"/>
              </w:rPr>
            </w:pPr>
            <w:r>
              <w:rPr>
                <w:rFonts w:hint="eastAsia"/>
                <w:sz w:val="22"/>
                <w:szCs w:val="22"/>
              </w:rPr>
              <w:t>错位</w:t>
            </w:r>
          </w:p>
        </w:tc>
        <w:tc>
          <w:tcPr>
            <w:tcW w:w="3488" w:type="dxa"/>
            <w:noWrap w:val="0"/>
            <w:vAlign w:val="top"/>
          </w:tcPr>
          <w:p w14:paraId="3746714E">
            <w:pPr>
              <w:tabs>
                <w:tab w:val="left" w:pos="709"/>
              </w:tabs>
              <w:spacing w:line="240" w:lineRule="auto"/>
              <w:ind w:firstLine="0"/>
              <w:jc w:val="both"/>
              <w:rPr>
                <w:sz w:val="22"/>
                <w:szCs w:val="22"/>
              </w:rPr>
            </w:pPr>
            <w:r>
              <w:rPr>
                <w:rFonts w:hint="eastAsia"/>
                <w:sz w:val="22"/>
                <w:szCs w:val="22"/>
              </w:rPr>
              <w:t>错位偏大于0.2 mm，手感刮手，影响整体外观，不可接受</w:t>
            </w:r>
          </w:p>
        </w:tc>
        <w:tc>
          <w:tcPr>
            <w:tcW w:w="484" w:type="dxa"/>
            <w:noWrap w:val="0"/>
            <w:vAlign w:val="top"/>
          </w:tcPr>
          <w:p w14:paraId="10577B22">
            <w:pPr>
              <w:tabs>
                <w:tab w:val="left" w:pos="709"/>
              </w:tabs>
              <w:spacing w:line="240" w:lineRule="auto"/>
              <w:ind w:firstLine="0"/>
              <w:jc w:val="center"/>
              <w:rPr>
                <w:sz w:val="22"/>
                <w:szCs w:val="22"/>
              </w:rPr>
            </w:pPr>
          </w:p>
        </w:tc>
        <w:tc>
          <w:tcPr>
            <w:tcW w:w="484" w:type="dxa"/>
            <w:noWrap w:val="0"/>
            <w:vAlign w:val="top"/>
          </w:tcPr>
          <w:p w14:paraId="30B853AE">
            <w:pPr>
              <w:spacing w:line="240" w:lineRule="auto"/>
              <w:ind w:firstLine="0"/>
              <w:rPr>
                <w:sz w:val="22"/>
                <w:szCs w:val="22"/>
              </w:rPr>
            </w:pPr>
            <w:r>
              <w:rPr>
                <w:rFonts w:hint="eastAsia"/>
                <w:sz w:val="22"/>
                <w:szCs w:val="22"/>
              </w:rPr>
              <w:t>√</w:t>
            </w:r>
          </w:p>
        </w:tc>
        <w:tc>
          <w:tcPr>
            <w:tcW w:w="525" w:type="dxa"/>
            <w:noWrap w:val="0"/>
            <w:vAlign w:val="top"/>
          </w:tcPr>
          <w:p w14:paraId="6EC97E3C">
            <w:pPr>
              <w:tabs>
                <w:tab w:val="left" w:pos="709"/>
              </w:tabs>
              <w:spacing w:line="240" w:lineRule="auto"/>
              <w:ind w:firstLine="0"/>
              <w:jc w:val="center"/>
              <w:rPr>
                <w:sz w:val="22"/>
                <w:szCs w:val="22"/>
              </w:rPr>
            </w:pPr>
          </w:p>
        </w:tc>
        <w:tc>
          <w:tcPr>
            <w:tcW w:w="998" w:type="dxa"/>
            <w:noWrap w:val="0"/>
            <w:vAlign w:val="top"/>
          </w:tcPr>
          <w:p w14:paraId="08946E90">
            <w:pPr>
              <w:tabs>
                <w:tab w:val="left" w:pos="709"/>
              </w:tabs>
              <w:spacing w:line="240" w:lineRule="auto"/>
              <w:ind w:firstLine="0"/>
              <w:jc w:val="center"/>
              <w:rPr>
                <w:sz w:val="22"/>
                <w:szCs w:val="22"/>
              </w:rPr>
            </w:pPr>
          </w:p>
        </w:tc>
      </w:tr>
      <w:tr w14:paraId="6EFB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10A9534D">
            <w:pPr>
              <w:tabs>
                <w:tab w:val="left" w:pos="709"/>
              </w:tabs>
              <w:spacing w:line="240" w:lineRule="auto"/>
              <w:ind w:firstLine="0"/>
              <w:jc w:val="center"/>
              <w:rPr>
                <w:sz w:val="22"/>
                <w:szCs w:val="22"/>
              </w:rPr>
            </w:pPr>
          </w:p>
        </w:tc>
        <w:tc>
          <w:tcPr>
            <w:tcW w:w="648" w:type="dxa"/>
            <w:vMerge w:val="continue"/>
            <w:noWrap w:val="0"/>
            <w:vAlign w:val="center"/>
          </w:tcPr>
          <w:p w14:paraId="6C2FC613">
            <w:pPr>
              <w:tabs>
                <w:tab w:val="left" w:pos="709"/>
              </w:tabs>
              <w:spacing w:line="240" w:lineRule="auto"/>
              <w:ind w:firstLine="0"/>
              <w:jc w:val="center"/>
              <w:rPr>
                <w:sz w:val="22"/>
                <w:szCs w:val="22"/>
              </w:rPr>
            </w:pPr>
          </w:p>
        </w:tc>
        <w:tc>
          <w:tcPr>
            <w:tcW w:w="964" w:type="dxa"/>
            <w:vMerge w:val="continue"/>
            <w:noWrap w:val="0"/>
            <w:vAlign w:val="center"/>
          </w:tcPr>
          <w:p w14:paraId="46FF48D9">
            <w:pPr>
              <w:tabs>
                <w:tab w:val="left" w:pos="709"/>
              </w:tabs>
              <w:spacing w:line="240" w:lineRule="auto"/>
              <w:ind w:firstLine="0"/>
              <w:jc w:val="center"/>
              <w:rPr>
                <w:sz w:val="22"/>
                <w:szCs w:val="22"/>
              </w:rPr>
            </w:pPr>
          </w:p>
        </w:tc>
        <w:tc>
          <w:tcPr>
            <w:tcW w:w="1446" w:type="dxa"/>
            <w:noWrap w:val="0"/>
            <w:vAlign w:val="center"/>
          </w:tcPr>
          <w:p w14:paraId="492BC557">
            <w:pPr>
              <w:tabs>
                <w:tab w:val="left" w:pos="709"/>
              </w:tabs>
              <w:spacing w:line="240" w:lineRule="auto"/>
              <w:ind w:firstLine="0"/>
              <w:jc w:val="left"/>
              <w:rPr>
                <w:sz w:val="22"/>
                <w:szCs w:val="22"/>
              </w:rPr>
            </w:pPr>
            <w:r>
              <w:rPr>
                <w:rFonts w:hint="eastAsia"/>
                <w:sz w:val="22"/>
                <w:szCs w:val="22"/>
              </w:rPr>
              <w:t>生锈、氧化</w:t>
            </w:r>
          </w:p>
        </w:tc>
        <w:tc>
          <w:tcPr>
            <w:tcW w:w="3488" w:type="dxa"/>
            <w:noWrap w:val="0"/>
            <w:vAlign w:val="top"/>
          </w:tcPr>
          <w:p w14:paraId="3179B21C">
            <w:pPr>
              <w:tabs>
                <w:tab w:val="left" w:pos="709"/>
              </w:tabs>
              <w:spacing w:line="240" w:lineRule="auto"/>
              <w:ind w:firstLine="0"/>
              <w:jc w:val="both"/>
              <w:rPr>
                <w:sz w:val="22"/>
                <w:szCs w:val="22"/>
              </w:rPr>
            </w:pPr>
            <w:r>
              <w:rPr>
                <w:rFonts w:hint="eastAsia"/>
                <w:sz w:val="22"/>
                <w:szCs w:val="22"/>
              </w:rPr>
              <w:t>表面有明显生锈，氧化、变色，而且经清洗后,残留有印，不可接受</w:t>
            </w:r>
          </w:p>
        </w:tc>
        <w:tc>
          <w:tcPr>
            <w:tcW w:w="484" w:type="dxa"/>
            <w:noWrap w:val="0"/>
            <w:vAlign w:val="top"/>
          </w:tcPr>
          <w:p w14:paraId="0370A3A2">
            <w:pPr>
              <w:tabs>
                <w:tab w:val="left" w:pos="709"/>
              </w:tabs>
              <w:spacing w:line="240" w:lineRule="auto"/>
              <w:ind w:firstLine="0"/>
              <w:jc w:val="center"/>
              <w:rPr>
                <w:sz w:val="22"/>
                <w:szCs w:val="22"/>
              </w:rPr>
            </w:pPr>
          </w:p>
        </w:tc>
        <w:tc>
          <w:tcPr>
            <w:tcW w:w="484" w:type="dxa"/>
            <w:noWrap w:val="0"/>
            <w:vAlign w:val="top"/>
          </w:tcPr>
          <w:p w14:paraId="18E76E04">
            <w:pPr>
              <w:spacing w:line="240" w:lineRule="auto"/>
              <w:ind w:firstLine="0"/>
              <w:rPr>
                <w:sz w:val="22"/>
                <w:szCs w:val="22"/>
              </w:rPr>
            </w:pPr>
            <w:r>
              <w:rPr>
                <w:rFonts w:hint="eastAsia"/>
                <w:sz w:val="22"/>
                <w:szCs w:val="22"/>
              </w:rPr>
              <w:t>√</w:t>
            </w:r>
          </w:p>
        </w:tc>
        <w:tc>
          <w:tcPr>
            <w:tcW w:w="525" w:type="dxa"/>
            <w:noWrap w:val="0"/>
            <w:vAlign w:val="top"/>
          </w:tcPr>
          <w:p w14:paraId="5897FE51">
            <w:pPr>
              <w:tabs>
                <w:tab w:val="left" w:pos="709"/>
              </w:tabs>
              <w:spacing w:line="240" w:lineRule="auto"/>
              <w:ind w:firstLine="0"/>
              <w:jc w:val="center"/>
              <w:rPr>
                <w:sz w:val="22"/>
                <w:szCs w:val="22"/>
              </w:rPr>
            </w:pPr>
          </w:p>
        </w:tc>
        <w:tc>
          <w:tcPr>
            <w:tcW w:w="998" w:type="dxa"/>
            <w:noWrap w:val="0"/>
            <w:vAlign w:val="top"/>
          </w:tcPr>
          <w:p w14:paraId="66EE908F">
            <w:pPr>
              <w:tabs>
                <w:tab w:val="left" w:pos="709"/>
              </w:tabs>
              <w:spacing w:line="240" w:lineRule="auto"/>
              <w:ind w:firstLine="0"/>
              <w:jc w:val="center"/>
              <w:rPr>
                <w:sz w:val="22"/>
                <w:szCs w:val="22"/>
              </w:rPr>
            </w:pPr>
          </w:p>
        </w:tc>
      </w:tr>
      <w:tr w14:paraId="2F3D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36" w:type="dxa"/>
            <w:vMerge w:val="restart"/>
            <w:noWrap w:val="0"/>
            <w:vAlign w:val="center"/>
          </w:tcPr>
          <w:p w14:paraId="3F599FBB">
            <w:pPr>
              <w:tabs>
                <w:tab w:val="left" w:pos="709"/>
              </w:tabs>
              <w:spacing w:line="240" w:lineRule="auto"/>
              <w:ind w:firstLine="0"/>
              <w:jc w:val="center"/>
              <w:rPr>
                <w:sz w:val="22"/>
                <w:szCs w:val="22"/>
              </w:rPr>
            </w:pPr>
            <w:r>
              <w:rPr>
                <w:rFonts w:hint="eastAsia"/>
                <w:sz w:val="22"/>
                <w:szCs w:val="22"/>
              </w:rPr>
              <w:t>3</w:t>
            </w:r>
          </w:p>
        </w:tc>
        <w:tc>
          <w:tcPr>
            <w:tcW w:w="648" w:type="dxa"/>
            <w:vMerge w:val="restart"/>
            <w:noWrap w:val="0"/>
            <w:vAlign w:val="center"/>
          </w:tcPr>
          <w:p w14:paraId="5B8E22D2">
            <w:pPr>
              <w:tabs>
                <w:tab w:val="left" w:pos="709"/>
              </w:tabs>
              <w:spacing w:line="240" w:lineRule="auto"/>
              <w:ind w:firstLine="0"/>
              <w:jc w:val="center"/>
              <w:rPr>
                <w:sz w:val="22"/>
                <w:szCs w:val="22"/>
              </w:rPr>
            </w:pPr>
            <w:r>
              <w:rPr>
                <w:rFonts w:hint="eastAsia"/>
                <w:sz w:val="22"/>
                <w:szCs w:val="22"/>
              </w:rPr>
              <w:t>尺寸</w:t>
            </w:r>
          </w:p>
        </w:tc>
        <w:tc>
          <w:tcPr>
            <w:tcW w:w="964" w:type="dxa"/>
            <w:noWrap w:val="0"/>
            <w:vAlign w:val="top"/>
          </w:tcPr>
          <w:p w14:paraId="0285A633">
            <w:pPr>
              <w:tabs>
                <w:tab w:val="left" w:pos="709"/>
              </w:tabs>
              <w:spacing w:line="240" w:lineRule="auto"/>
              <w:ind w:firstLine="0"/>
              <w:jc w:val="both"/>
              <w:rPr>
                <w:rFonts w:ascii="宋体" w:hAnsi="宋体"/>
                <w:sz w:val="22"/>
                <w:szCs w:val="22"/>
              </w:rPr>
            </w:pPr>
            <w:r>
              <w:rPr>
                <w:rFonts w:hint="eastAsia" w:ascii="宋体" w:hAnsi="宋体"/>
                <w:sz w:val="22"/>
                <w:szCs w:val="22"/>
              </w:rPr>
              <w:t>卡尺</w:t>
            </w:r>
          </w:p>
        </w:tc>
        <w:tc>
          <w:tcPr>
            <w:tcW w:w="1446" w:type="dxa"/>
            <w:noWrap w:val="0"/>
            <w:vAlign w:val="top"/>
          </w:tcPr>
          <w:p w14:paraId="07E2D3BB">
            <w:pPr>
              <w:tabs>
                <w:tab w:val="left" w:pos="709"/>
              </w:tabs>
              <w:spacing w:line="240" w:lineRule="auto"/>
              <w:ind w:firstLine="0"/>
              <w:jc w:val="left"/>
              <w:rPr>
                <w:rFonts w:ascii="宋体" w:hAnsi="宋体"/>
                <w:sz w:val="22"/>
                <w:szCs w:val="22"/>
              </w:rPr>
            </w:pPr>
            <w:r>
              <w:rPr>
                <w:rFonts w:hint="eastAsia" w:ascii="宋体" w:hAnsi="宋体"/>
                <w:sz w:val="22"/>
                <w:szCs w:val="22"/>
              </w:rPr>
              <w:t>符合图纸的公差范围</w:t>
            </w:r>
          </w:p>
        </w:tc>
        <w:tc>
          <w:tcPr>
            <w:tcW w:w="3488" w:type="dxa"/>
            <w:noWrap w:val="0"/>
            <w:vAlign w:val="top"/>
          </w:tcPr>
          <w:p w14:paraId="76177CA6">
            <w:pPr>
              <w:tabs>
                <w:tab w:val="left" w:pos="709"/>
              </w:tabs>
              <w:spacing w:line="240" w:lineRule="auto"/>
              <w:ind w:firstLine="0"/>
              <w:jc w:val="both"/>
              <w:rPr>
                <w:rFonts w:ascii="宋体" w:hAnsi="宋体"/>
                <w:sz w:val="22"/>
                <w:szCs w:val="22"/>
              </w:rPr>
            </w:pPr>
            <w:r>
              <w:rPr>
                <w:rFonts w:hint="eastAsia" w:ascii="宋体" w:hAnsi="宋体"/>
                <w:sz w:val="22"/>
                <w:szCs w:val="22"/>
              </w:rPr>
              <w:t>a.一个以上（含一个）尺寸超出了图纸的公差范围</w:t>
            </w:r>
          </w:p>
        </w:tc>
        <w:tc>
          <w:tcPr>
            <w:tcW w:w="484" w:type="dxa"/>
            <w:noWrap w:val="0"/>
            <w:vAlign w:val="top"/>
          </w:tcPr>
          <w:p w14:paraId="6E342994">
            <w:pPr>
              <w:tabs>
                <w:tab w:val="left" w:pos="709"/>
              </w:tabs>
              <w:spacing w:line="240" w:lineRule="auto"/>
              <w:ind w:firstLine="0"/>
              <w:rPr>
                <w:sz w:val="22"/>
                <w:szCs w:val="22"/>
              </w:rPr>
            </w:pPr>
          </w:p>
        </w:tc>
        <w:tc>
          <w:tcPr>
            <w:tcW w:w="484" w:type="dxa"/>
            <w:noWrap w:val="0"/>
            <w:vAlign w:val="top"/>
          </w:tcPr>
          <w:p w14:paraId="3022E0BF">
            <w:pPr>
              <w:tabs>
                <w:tab w:val="left" w:pos="709"/>
              </w:tabs>
              <w:spacing w:line="240" w:lineRule="auto"/>
              <w:ind w:firstLine="0"/>
              <w:jc w:val="both"/>
              <w:rPr>
                <w:sz w:val="22"/>
                <w:szCs w:val="22"/>
              </w:rPr>
            </w:pPr>
            <w:r>
              <w:rPr>
                <w:rFonts w:hint="eastAsia"/>
                <w:sz w:val="22"/>
                <w:szCs w:val="22"/>
              </w:rPr>
              <w:t>√</w:t>
            </w:r>
          </w:p>
        </w:tc>
        <w:tc>
          <w:tcPr>
            <w:tcW w:w="525" w:type="dxa"/>
            <w:noWrap w:val="0"/>
            <w:vAlign w:val="top"/>
          </w:tcPr>
          <w:p w14:paraId="264F3F3C">
            <w:pPr>
              <w:tabs>
                <w:tab w:val="left" w:pos="709"/>
              </w:tabs>
              <w:spacing w:line="240" w:lineRule="auto"/>
              <w:ind w:firstLine="0"/>
              <w:rPr>
                <w:sz w:val="22"/>
                <w:szCs w:val="22"/>
              </w:rPr>
            </w:pPr>
          </w:p>
        </w:tc>
        <w:tc>
          <w:tcPr>
            <w:tcW w:w="998" w:type="dxa"/>
            <w:noWrap w:val="0"/>
            <w:vAlign w:val="top"/>
          </w:tcPr>
          <w:p w14:paraId="6C462D73">
            <w:pPr>
              <w:tabs>
                <w:tab w:val="left" w:pos="709"/>
              </w:tabs>
              <w:spacing w:line="240" w:lineRule="auto"/>
              <w:ind w:firstLine="0"/>
              <w:rPr>
                <w:sz w:val="22"/>
                <w:szCs w:val="22"/>
              </w:rPr>
            </w:pPr>
          </w:p>
        </w:tc>
      </w:tr>
      <w:tr w14:paraId="0E2C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46303F7D">
            <w:pPr>
              <w:tabs>
                <w:tab w:val="left" w:pos="709"/>
              </w:tabs>
              <w:spacing w:line="240" w:lineRule="auto"/>
              <w:ind w:firstLine="0"/>
              <w:jc w:val="center"/>
              <w:rPr>
                <w:sz w:val="22"/>
                <w:szCs w:val="22"/>
              </w:rPr>
            </w:pPr>
          </w:p>
        </w:tc>
        <w:tc>
          <w:tcPr>
            <w:tcW w:w="648" w:type="dxa"/>
            <w:vMerge w:val="continue"/>
            <w:noWrap w:val="0"/>
            <w:vAlign w:val="center"/>
          </w:tcPr>
          <w:p w14:paraId="5DD2297E">
            <w:pPr>
              <w:tabs>
                <w:tab w:val="left" w:pos="709"/>
              </w:tabs>
              <w:spacing w:line="240" w:lineRule="auto"/>
              <w:ind w:firstLine="0"/>
              <w:jc w:val="center"/>
              <w:rPr>
                <w:sz w:val="22"/>
                <w:szCs w:val="22"/>
              </w:rPr>
            </w:pPr>
          </w:p>
        </w:tc>
        <w:tc>
          <w:tcPr>
            <w:tcW w:w="964" w:type="dxa"/>
            <w:noWrap w:val="0"/>
            <w:vAlign w:val="center"/>
          </w:tcPr>
          <w:p w14:paraId="182607BA">
            <w:pPr>
              <w:tabs>
                <w:tab w:val="left" w:pos="709"/>
              </w:tabs>
              <w:spacing w:line="240" w:lineRule="auto"/>
              <w:ind w:firstLine="0"/>
              <w:jc w:val="both"/>
              <w:rPr>
                <w:rFonts w:ascii="宋体" w:hAnsi="宋体"/>
                <w:sz w:val="22"/>
                <w:szCs w:val="22"/>
              </w:rPr>
            </w:pPr>
            <w:r>
              <w:rPr>
                <w:rFonts w:hint="eastAsia" w:ascii="宋体" w:hAnsi="宋体"/>
                <w:sz w:val="22"/>
                <w:szCs w:val="22"/>
              </w:rPr>
              <w:t>试装配</w:t>
            </w:r>
          </w:p>
        </w:tc>
        <w:tc>
          <w:tcPr>
            <w:tcW w:w="1446" w:type="dxa"/>
            <w:noWrap w:val="0"/>
            <w:vAlign w:val="top"/>
          </w:tcPr>
          <w:p w14:paraId="302D8FA2">
            <w:pPr>
              <w:tabs>
                <w:tab w:val="left" w:pos="709"/>
              </w:tabs>
              <w:spacing w:line="240" w:lineRule="auto"/>
              <w:ind w:firstLine="0"/>
              <w:jc w:val="left"/>
              <w:rPr>
                <w:rFonts w:ascii="宋体" w:hAnsi="宋体"/>
                <w:sz w:val="22"/>
                <w:szCs w:val="22"/>
              </w:rPr>
            </w:pPr>
            <w:r>
              <w:rPr>
                <w:rFonts w:hint="eastAsia" w:ascii="宋体" w:hAnsi="宋体"/>
                <w:sz w:val="22"/>
                <w:szCs w:val="22"/>
              </w:rPr>
              <w:t>装配松紧符合和配合缝隙符合要求</w:t>
            </w:r>
          </w:p>
        </w:tc>
        <w:tc>
          <w:tcPr>
            <w:tcW w:w="3488" w:type="dxa"/>
            <w:noWrap w:val="0"/>
            <w:vAlign w:val="top"/>
          </w:tcPr>
          <w:p w14:paraId="723BBB54">
            <w:pPr>
              <w:tabs>
                <w:tab w:val="left" w:pos="709"/>
              </w:tabs>
              <w:spacing w:line="240" w:lineRule="auto"/>
              <w:ind w:firstLine="0"/>
              <w:jc w:val="both"/>
              <w:rPr>
                <w:rFonts w:ascii="宋体" w:hAnsi="宋体"/>
                <w:sz w:val="22"/>
                <w:szCs w:val="22"/>
              </w:rPr>
            </w:pPr>
            <w:r>
              <w:rPr>
                <w:rFonts w:hint="eastAsia" w:ascii="宋体" w:hAnsi="宋体"/>
                <w:sz w:val="22"/>
                <w:szCs w:val="22"/>
              </w:rPr>
              <w:t>b.</w:t>
            </w:r>
            <w:r>
              <w:rPr>
                <w:rFonts w:ascii="宋体" w:hAnsi="宋体"/>
                <w:sz w:val="22"/>
                <w:szCs w:val="22"/>
              </w:rPr>
              <w:t xml:space="preserve"> </w:t>
            </w:r>
            <w:r>
              <w:rPr>
                <w:rFonts w:hint="eastAsia" w:ascii="宋体" w:hAnsi="宋体"/>
                <w:sz w:val="22"/>
                <w:szCs w:val="22"/>
              </w:rPr>
              <w:t>装配过紧，或过宽松，配合缝隙超出了公司的要求</w:t>
            </w:r>
          </w:p>
        </w:tc>
        <w:tc>
          <w:tcPr>
            <w:tcW w:w="484" w:type="dxa"/>
            <w:noWrap w:val="0"/>
            <w:vAlign w:val="top"/>
          </w:tcPr>
          <w:p w14:paraId="1D49CF54">
            <w:pPr>
              <w:tabs>
                <w:tab w:val="left" w:pos="709"/>
              </w:tabs>
              <w:spacing w:line="240" w:lineRule="auto"/>
              <w:ind w:firstLine="0"/>
              <w:rPr>
                <w:rFonts w:ascii="宋体" w:hAnsi="宋体"/>
                <w:sz w:val="22"/>
                <w:szCs w:val="22"/>
              </w:rPr>
            </w:pPr>
          </w:p>
        </w:tc>
        <w:tc>
          <w:tcPr>
            <w:tcW w:w="484" w:type="dxa"/>
            <w:noWrap w:val="0"/>
            <w:vAlign w:val="top"/>
          </w:tcPr>
          <w:p w14:paraId="41D31A53">
            <w:pPr>
              <w:tabs>
                <w:tab w:val="left" w:pos="709"/>
              </w:tabs>
              <w:spacing w:line="240" w:lineRule="auto"/>
              <w:ind w:firstLine="0"/>
              <w:jc w:val="both"/>
              <w:rPr>
                <w:rFonts w:ascii="宋体" w:hAnsi="宋体"/>
                <w:sz w:val="22"/>
                <w:szCs w:val="22"/>
              </w:rPr>
            </w:pPr>
            <w:r>
              <w:rPr>
                <w:rFonts w:hint="eastAsia" w:ascii="宋体" w:hAnsi="宋体"/>
                <w:sz w:val="22"/>
                <w:szCs w:val="22"/>
              </w:rPr>
              <w:t>√</w:t>
            </w:r>
          </w:p>
        </w:tc>
        <w:tc>
          <w:tcPr>
            <w:tcW w:w="525" w:type="dxa"/>
            <w:noWrap w:val="0"/>
            <w:vAlign w:val="top"/>
          </w:tcPr>
          <w:p w14:paraId="6BC14EA6">
            <w:pPr>
              <w:tabs>
                <w:tab w:val="left" w:pos="709"/>
              </w:tabs>
              <w:spacing w:line="240" w:lineRule="auto"/>
              <w:ind w:firstLine="0"/>
              <w:rPr>
                <w:sz w:val="22"/>
                <w:szCs w:val="22"/>
              </w:rPr>
            </w:pPr>
          </w:p>
        </w:tc>
        <w:tc>
          <w:tcPr>
            <w:tcW w:w="998" w:type="dxa"/>
            <w:noWrap w:val="0"/>
            <w:vAlign w:val="top"/>
          </w:tcPr>
          <w:p w14:paraId="69DAA9D7">
            <w:pPr>
              <w:tabs>
                <w:tab w:val="left" w:pos="709"/>
              </w:tabs>
              <w:spacing w:line="240" w:lineRule="auto"/>
              <w:ind w:firstLine="0"/>
              <w:rPr>
                <w:sz w:val="22"/>
                <w:szCs w:val="22"/>
              </w:rPr>
            </w:pPr>
          </w:p>
        </w:tc>
      </w:tr>
      <w:tr w14:paraId="3EAC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noWrap w:val="0"/>
            <w:vAlign w:val="center"/>
          </w:tcPr>
          <w:p w14:paraId="179B1A0A">
            <w:pPr>
              <w:tabs>
                <w:tab w:val="left" w:pos="709"/>
              </w:tabs>
              <w:spacing w:line="240" w:lineRule="auto"/>
              <w:ind w:firstLine="0"/>
              <w:jc w:val="center"/>
              <w:rPr>
                <w:rFonts w:hint="eastAsia" w:eastAsia="宋体"/>
                <w:sz w:val="22"/>
                <w:szCs w:val="22"/>
                <w:lang w:val="en-US" w:eastAsia="zh-CN"/>
              </w:rPr>
            </w:pPr>
            <w:r>
              <w:rPr>
                <w:rFonts w:hint="eastAsia"/>
                <w:sz w:val="22"/>
                <w:szCs w:val="22"/>
                <w:lang w:val="en-US" w:eastAsia="zh-CN"/>
              </w:rPr>
              <w:t>4</w:t>
            </w:r>
          </w:p>
        </w:tc>
        <w:tc>
          <w:tcPr>
            <w:tcW w:w="648" w:type="dxa"/>
            <w:noWrap w:val="0"/>
            <w:vAlign w:val="center"/>
          </w:tcPr>
          <w:p w14:paraId="1BC7C1A5">
            <w:pPr>
              <w:tabs>
                <w:tab w:val="left" w:pos="709"/>
              </w:tabs>
              <w:spacing w:line="240" w:lineRule="auto"/>
              <w:ind w:firstLine="0"/>
              <w:jc w:val="center"/>
              <w:rPr>
                <w:rFonts w:hint="eastAsia" w:eastAsia="宋体"/>
                <w:sz w:val="22"/>
                <w:szCs w:val="22"/>
                <w:lang w:val="en-US" w:eastAsia="zh-CN"/>
              </w:rPr>
            </w:pPr>
            <w:r>
              <w:rPr>
                <w:rFonts w:hint="eastAsia"/>
                <w:sz w:val="22"/>
                <w:szCs w:val="22"/>
                <w:lang w:val="en-US" w:eastAsia="zh-CN"/>
              </w:rPr>
              <w:t>成分</w:t>
            </w:r>
          </w:p>
        </w:tc>
        <w:tc>
          <w:tcPr>
            <w:tcW w:w="964" w:type="dxa"/>
            <w:noWrap w:val="0"/>
            <w:vAlign w:val="center"/>
          </w:tcPr>
          <w:p w14:paraId="31A2A4F5">
            <w:pPr>
              <w:tabs>
                <w:tab w:val="left" w:pos="709"/>
              </w:tabs>
              <w:spacing w:line="240" w:lineRule="auto"/>
              <w:ind w:firstLine="0"/>
              <w:jc w:val="both"/>
              <w:rPr>
                <w:rFonts w:hint="default" w:ascii="宋体" w:hAnsi="宋体" w:eastAsia="宋体"/>
                <w:sz w:val="22"/>
                <w:szCs w:val="22"/>
                <w:lang w:val="en-US" w:eastAsia="zh-CN"/>
              </w:rPr>
            </w:pPr>
            <w:r>
              <w:rPr>
                <w:rFonts w:hint="eastAsia" w:ascii="宋体" w:hAnsi="宋体"/>
                <w:sz w:val="22"/>
                <w:szCs w:val="22"/>
                <w:lang w:val="en-US" w:eastAsia="zh-CN"/>
              </w:rPr>
              <w:t>光谱分析仪</w:t>
            </w:r>
          </w:p>
        </w:tc>
        <w:tc>
          <w:tcPr>
            <w:tcW w:w="1446" w:type="dxa"/>
            <w:noWrap w:val="0"/>
            <w:vAlign w:val="top"/>
          </w:tcPr>
          <w:p w14:paraId="74E7168D">
            <w:pPr>
              <w:tabs>
                <w:tab w:val="left" w:pos="709"/>
              </w:tabs>
              <w:spacing w:line="240" w:lineRule="auto"/>
              <w:ind w:firstLine="0"/>
              <w:jc w:val="left"/>
              <w:rPr>
                <w:rFonts w:hint="default" w:ascii="宋体" w:hAnsi="宋体" w:eastAsia="宋体"/>
                <w:sz w:val="22"/>
                <w:szCs w:val="22"/>
                <w:lang w:val="en-US" w:eastAsia="zh-CN"/>
              </w:rPr>
            </w:pPr>
            <w:r>
              <w:rPr>
                <w:rFonts w:hint="eastAsia" w:ascii="宋体" w:hAnsi="宋体"/>
                <w:sz w:val="22"/>
                <w:szCs w:val="22"/>
                <w:lang w:val="en-US" w:eastAsia="zh-CN"/>
              </w:rPr>
              <w:t>材质成分</w:t>
            </w:r>
          </w:p>
        </w:tc>
        <w:tc>
          <w:tcPr>
            <w:tcW w:w="3488" w:type="dxa"/>
            <w:noWrap w:val="0"/>
            <w:vAlign w:val="top"/>
          </w:tcPr>
          <w:p w14:paraId="12CC851D">
            <w:pPr>
              <w:tabs>
                <w:tab w:val="left" w:pos="709"/>
              </w:tabs>
              <w:spacing w:line="240" w:lineRule="auto"/>
              <w:ind w:firstLine="0"/>
              <w:jc w:val="center"/>
              <w:rPr>
                <w:rFonts w:hint="default" w:ascii="宋体" w:hAnsi="宋体"/>
                <w:sz w:val="22"/>
                <w:szCs w:val="22"/>
                <w:lang w:val="en-US"/>
              </w:rPr>
            </w:pPr>
            <w:r>
              <w:rPr>
                <w:rFonts w:hint="eastAsia" w:ascii="宋体" w:hAnsi="宋体"/>
                <w:sz w:val="22"/>
                <w:szCs w:val="22"/>
                <w:lang w:val="en-US" w:eastAsia="zh-CN"/>
              </w:rPr>
              <w:t>材质成分符合标准要求（导入时同一类型检、常规件每半年抽检一次）</w:t>
            </w:r>
          </w:p>
        </w:tc>
        <w:tc>
          <w:tcPr>
            <w:tcW w:w="484" w:type="dxa"/>
            <w:noWrap w:val="0"/>
            <w:vAlign w:val="top"/>
          </w:tcPr>
          <w:p w14:paraId="103DC053">
            <w:pPr>
              <w:tabs>
                <w:tab w:val="left" w:pos="709"/>
              </w:tabs>
              <w:spacing w:line="240" w:lineRule="auto"/>
              <w:ind w:firstLine="0"/>
              <w:rPr>
                <w:rFonts w:ascii="宋体" w:hAnsi="宋体"/>
                <w:sz w:val="22"/>
                <w:szCs w:val="22"/>
              </w:rPr>
            </w:pPr>
            <w:r>
              <w:rPr>
                <w:rFonts w:hint="eastAsia" w:ascii="宋体" w:hAnsi="宋体"/>
                <w:sz w:val="22"/>
                <w:szCs w:val="22"/>
              </w:rPr>
              <w:t>√</w:t>
            </w:r>
          </w:p>
        </w:tc>
        <w:tc>
          <w:tcPr>
            <w:tcW w:w="484" w:type="dxa"/>
            <w:noWrap w:val="0"/>
            <w:vAlign w:val="top"/>
          </w:tcPr>
          <w:p w14:paraId="216D8E66">
            <w:pPr>
              <w:tabs>
                <w:tab w:val="left" w:pos="709"/>
              </w:tabs>
              <w:spacing w:line="240" w:lineRule="auto"/>
              <w:ind w:firstLine="0"/>
              <w:jc w:val="center"/>
              <w:rPr>
                <w:rFonts w:hint="eastAsia" w:ascii="宋体" w:hAnsi="宋体"/>
                <w:sz w:val="22"/>
                <w:szCs w:val="22"/>
              </w:rPr>
            </w:pPr>
          </w:p>
        </w:tc>
        <w:tc>
          <w:tcPr>
            <w:tcW w:w="525" w:type="dxa"/>
            <w:noWrap w:val="0"/>
            <w:vAlign w:val="top"/>
          </w:tcPr>
          <w:p w14:paraId="0BA85F36">
            <w:pPr>
              <w:tabs>
                <w:tab w:val="left" w:pos="709"/>
              </w:tabs>
              <w:spacing w:line="240" w:lineRule="auto"/>
              <w:ind w:firstLine="0"/>
              <w:rPr>
                <w:sz w:val="22"/>
                <w:szCs w:val="22"/>
              </w:rPr>
            </w:pPr>
          </w:p>
        </w:tc>
        <w:tc>
          <w:tcPr>
            <w:tcW w:w="998" w:type="dxa"/>
            <w:noWrap w:val="0"/>
            <w:vAlign w:val="top"/>
          </w:tcPr>
          <w:p w14:paraId="4C0A197F">
            <w:pPr>
              <w:tabs>
                <w:tab w:val="left" w:pos="709"/>
              </w:tabs>
              <w:spacing w:line="240" w:lineRule="auto"/>
              <w:ind w:firstLine="0"/>
              <w:rPr>
                <w:sz w:val="22"/>
                <w:szCs w:val="22"/>
              </w:rPr>
            </w:pPr>
          </w:p>
        </w:tc>
      </w:tr>
    </w:tbl>
    <w:p w14:paraId="05197D9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螺</w:t>
      </w:r>
      <w:r>
        <w:rPr>
          <w:rFonts w:hint="eastAsia" w:ascii="宋体" w:hAnsi="宋体" w:eastAsia="宋体" w:cs="宋体"/>
          <w:b w:val="0"/>
          <w:bCs/>
          <w:sz w:val="24"/>
          <w:szCs w:val="24"/>
        </w:rPr>
        <w:t>丝检验项目、检验标准</w:t>
      </w:r>
    </w:p>
    <w:p w14:paraId="3290938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2.1</w:t>
      </w:r>
      <w:r>
        <w:rPr>
          <w:rFonts w:hint="eastAsia" w:ascii="宋体" w:hAnsi="宋体" w:eastAsia="宋体" w:cs="宋体"/>
          <w:b w:val="0"/>
          <w:bCs/>
          <w:sz w:val="24"/>
          <w:szCs w:val="24"/>
        </w:rPr>
        <w:t>根据GB/T2828.1-2003，一般检验水平Ⅱ、正常检验一次抽样方案、AQL：A类缺陷为0，B类 缺陷为0.4，C 类缺陷为1.0。</w:t>
      </w:r>
    </w:p>
    <w:p w14:paraId="3ABDB51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.2检验项目、检验标准、缺陷描述及分类一览表</w:t>
      </w:r>
    </w:p>
    <w:tbl>
      <w:tblPr>
        <w:tblStyle w:val="18"/>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648"/>
        <w:gridCol w:w="964"/>
        <w:gridCol w:w="1446"/>
        <w:gridCol w:w="3484"/>
        <w:gridCol w:w="484"/>
        <w:gridCol w:w="484"/>
        <w:gridCol w:w="526"/>
        <w:gridCol w:w="965"/>
      </w:tblGrid>
      <w:tr w14:paraId="26D4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6" w:type="dxa"/>
            <w:vMerge w:val="restart"/>
            <w:noWrap w:val="0"/>
            <w:vAlign w:val="top"/>
          </w:tcPr>
          <w:p w14:paraId="2494ED1A">
            <w:pPr>
              <w:tabs>
                <w:tab w:val="left" w:pos="709"/>
              </w:tabs>
              <w:spacing w:line="240" w:lineRule="auto"/>
              <w:ind w:firstLine="0"/>
              <w:jc w:val="center"/>
              <w:rPr>
                <w:sz w:val="22"/>
                <w:szCs w:val="22"/>
              </w:rPr>
            </w:pPr>
            <w:r>
              <w:rPr>
                <w:rFonts w:hint="eastAsia"/>
                <w:sz w:val="22"/>
                <w:szCs w:val="22"/>
              </w:rPr>
              <w:t>序号</w:t>
            </w:r>
          </w:p>
        </w:tc>
        <w:tc>
          <w:tcPr>
            <w:tcW w:w="648" w:type="dxa"/>
            <w:vMerge w:val="restart"/>
            <w:noWrap w:val="0"/>
            <w:vAlign w:val="top"/>
          </w:tcPr>
          <w:p w14:paraId="36EFD845">
            <w:pPr>
              <w:tabs>
                <w:tab w:val="left" w:pos="709"/>
              </w:tabs>
              <w:spacing w:line="240" w:lineRule="auto"/>
              <w:ind w:firstLine="0"/>
              <w:jc w:val="center"/>
              <w:rPr>
                <w:sz w:val="22"/>
                <w:szCs w:val="22"/>
              </w:rPr>
            </w:pPr>
            <w:r>
              <w:rPr>
                <w:rFonts w:hint="eastAsia"/>
                <w:sz w:val="22"/>
                <w:szCs w:val="22"/>
              </w:rPr>
              <w:t>检验项目</w:t>
            </w:r>
          </w:p>
        </w:tc>
        <w:tc>
          <w:tcPr>
            <w:tcW w:w="964" w:type="dxa"/>
            <w:vMerge w:val="restart"/>
            <w:noWrap w:val="0"/>
            <w:vAlign w:val="top"/>
          </w:tcPr>
          <w:p w14:paraId="7A1D99C8">
            <w:pPr>
              <w:tabs>
                <w:tab w:val="left" w:pos="709"/>
              </w:tabs>
              <w:spacing w:line="240" w:lineRule="auto"/>
              <w:ind w:firstLine="0"/>
              <w:jc w:val="center"/>
              <w:rPr>
                <w:sz w:val="22"/>
                <w:szCs w:val="22"/>
              </w:rPr>
            </w:pPr>
            <w:r>
              <w:rPr>
                <w:rFonts w:hint="eastAsia"/>
                <w:sz w:val="22"/>
                <w:szCs w:val="22"/>
              </w:rPr>
              <w:t>检验方法及仪器</w:t>
            </w:r>
          </w:p>
        </w:tc>
        <w:tc>
          <w:tcPr>
            <w:tcW w:w="1446" w:type="dxa"/>
            <w:vMerge w:val="restart"/>
            <w:noWrap w:val="0"/>
            <w:vAlign w:val="top"/>
          </w:tcPr>
          <w:p w14:paraId="2DED6F1D">
            <w:pPr>
              <w:tabs>
                <w:tab w:val="left" w:pos="709"/>
              </w:tabs>
              <w:spacing w:line="240" w:lineRule="auto"/>
              <w:ind w:firstLine="0"/>
              <w:jc w:val="center"/>
              <w:rPr>
                <w:sz w:val="22"/>
                <w:szCs w:val="22"/>
              </w:rPr>
            </w:pPr>
            <w:r>
              <w:rPr>
                <w:rFonts w:hint="eastAsia" w:ascii="宋体" w:hAnsi="宋体" w:cs="宋体"/>
                <w:bCs/>
                <w:kern w:val="0"/>
                <w:sz w:val="22"/>
              </w:rPr>
              <w:t>检验标准</w:t>
            </w:r>
          </w:p>
        </w:tc>
        <w:tc>
          <w:tcPr>
            <w:tcW w:w="3484" w:type="dxa"/>
            <w:vMerge w:val="restart"/>
            <w:noWrap w:val="0"/>
            <w:vAlign w:val="top"/>
          </w:tcPr>
          <w:p w14:paraId="20E676F1">
            <w:pPr>
              <w:tabs>
                <w:tab w:val="left" w:pos="709"/>
              </w:tabs>
              <w:spacing w:line="240" w:lineRule="auto"/>
              <w:ind w:firstLine="0"/>
              <w:jc w:val="center"/>
              <w:rPr>
                <w:sz w:val="22"/>
                <w:szCs w:val="22"/>
              </w:rPr>
            </w:pPr>
            <w:r>
              <w:rPr>
                <w:rFonts w:hint="eastAsia"/>
                <w:sz w:val="22"/>
                <w:szCs w:val="22"/>
              </w:rPr>
              <w:t>缺陷描述</w:t>
            </w:r>
          </w:p>
        </w:tc>
        <w:tc>
          <w:tcPr>
            <w:tcW w:w="1494" w:type="dxa"/>
            <w:gridSpan w:val="3"/>
            <w:noWrap w:val="0"/>
            <w:vAlign w:val="top"/>
          </w:tcPr>
          <w:p w14:paraId="039C6A31">
            <w:pPr>
              <w:tabs>
                <w:tab w:val="left" w:pos="709"/>
              </w:tabs>
              <w:spacing w:line="240" w:lineRule="auto"/>
              <w:ind w:firstLine="0"/>
              <w:jc w:val="center"/>
              <w:rPr>
                <w:sz w:val="22"/>
                <w:szCs w:val="22"/>
              </w:rPr>
            </w:pPr>
            <w:r>
              <w:rPr>
                <w:rFonts w:hint="eastAsia"/>
                <w:sz w:val="22"/>
                <w:szCs w:val="22"/>
              </w:rPr>
              <w:t>缺陷分类</w:t>
            </w:r>
          </w:p>
        </w:tc>
        <w:tc>
          <w:tcPr>
            <w:tcW w:w="965" w:type="dxa"/>
            <w:vMerge w:val="restart"/>
            <w:noWrap w:val="0"/>
            <w:vAlign w:val="top"/>
          </w:tcPr>
          <w:p w14:paraId="487972EE">
            <w:pPr>
              <w:tabs>
                <w:tab w:val="left" w:pos="709"/>
              </w:tabs>
              <w:spacing w:line="240" w:lineRule="auto"/>
              <w:ind w:firstLine="0"/>
              <w:jc w:val="center"/>
              <w:rPr>
                <w:rFonts w:hint="eastAsia"/>
                <w:sz w:val="22"/>
                <w:szCs w:val="22"/>
              </w:rPr>
            </w:pPr>
          </w:p>
          <w:p w14:paraId="51936269">
            <w:pPr>
              <w:tabs>
                <w:tab w:val="left" w:pos="709"/>
              </w:tabs>
              <w:spacing w:line="240" w:lineRule="auto"/>
              <w:ind w:firstLine="0"/>
              <w:rPr>
                <w:sz w:val="18"/>
                <w:szCs w:val="18"/>
              </w:rPr>
            </w:pPr>
            <w:r>
              <w:rPr>
                <w:rFonts w:hint="eastAsia" w:ascii="Arial" w:hAnsi="Arial" w:eastAsia="Arial" w:cs="Arial"/>
                <w:snapToGrid w:val="0"/>
                <w:color w:val="000000"/>
                <w:sz w:val="21"/>
                <w:szCs w:val="21"/>
                <w:lang w:val="en-US" w:eastAsia="zh-CN" w:bidi="ar-SA"/>
              </w:rPr>
              <w:t>是否存在不缺陷项</w:t>
            </w:r>
          </w:p>
        </w:tc>
      </w:tr>
      <w:tr w14:paraId="67EB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0F1C876F">
            <w:pPr>
              <w:tabs>
                <w:tab w:val="left" w:pos="709"/>
              </w:tabs>
              <w:spacing w:line="240" w:lineRule="auto"/>
              <w:ind w:firstLine="0"/>
              <w:rPr>
                <w:sz w:val="22"/>
                <w:szCs w:val="22"/>
              </w:rPr>
            </w:pPr>
          </w:p>
        </w:tc>
        <w:tc>
          <w:tcPr>
            <w:tcW w:w="648" w:type="dxa"/>
            <w:vMerge w:val="continue"/>
            <w:noWrap w:val="0"/>
            <w:vAlign w:val="top"/>
          </w:tcPr>
          <w:p w14:paraId="026AD0F2">
            <w:pPr>
              <w:tabs>
                <w:tab w:val="left" w:pos="709"/>
              </w:tabs>
              <w:spacing w:line="240" w:lineRule="auto"/>
              <w:ind w:firstLine="0"/>
              <w:rPr>
                <w:sz w:val="22"/>
                <w:szCs w:val="22"/>
              </w:rPr>
            </w:pPr>
          </w:p>
        </w:tc>
        <w:tc>
          <w:tcPr>
            <w:tcW w:w="964" w:type="dxa"/>
            <w:vMerge w:val="continue"/>
            <w:noWrap w:val="0"/>
            <w:vAlign w:val="top"/>
          </w:tcPr>
          <w:p w14:paraId="1BF6646C">
            <w:pPr>
              <w:tabs>
                <w:tab w:val="left" w:pos="709"/>
              </w:tabs>
              <w:spacing w:line="240" w:lineRule="auto"/>
              <w:ind w:firstLine="0"/>
              <w:rPr>
                <w:sz w:val="22"/>
                <w:szCs w:val="22"/>
              </w:rPr>
            </w:pPr>
          </w:p>
        </w:tc>
        <w:tc>
          <w:tcPr>
            <w:tcW w:w="1446" w:type="dxa"/>
            <w:vMerge w:val="continue"/>
            <w:noWrap w:val="0"/>
            <w:vAlign w:val="top"/>
          </w:tcPr>
          <w:p w14:paraId="69125A8B">
            <w:pPr>
              <w:tabs>
                <w:tab w:val="left" w:pos="709"/>
              </w:tabs>
              <w:spacing w:line="240" w:lineRule="auto"/>
              <w:ind w:firstLine="0"/>
              <w:rPr>
                <w:sz w:val="22"/>
                <w:szCs w:val="22"/>
              </w:rPr>
            </w:pPr>
          </w:p>
        </w:tc>
        <w:tc>
          <w:tcPr>
            <w:tcW w:w="3484" w:type="dxa"/>
            <w:vMerge w:val="continue"/>
            <w:noWrap w:val="0"/>
            <w:vAlign w:val="top"/>
          </w:tcPr>
          <w:p w14:paraId="5C24547D">
            <w:pPr>
              <w:tabs>
                <w:tab w:val="left" w:pos="709"/>
              </w:tabs>
              <w:spacing w:line="240" w:lineRule="auto"/>
              <w:ind w:firstLine="0"/>
              <w:rPr>
                <w:sz w:val="22"/>
                <w:szCs w:val="22"/>
              </w:rPr>
            </w:pPr>
          </w:p>
        </w:tc>
        <w:tc>
          <w:tcPr>
            <w:tcW w:w="484" w:type="dxa"/>
            <w:noWrap w:val="0"/>
            <w:vAlign w:val="top"/>
          </w:tcPr>
          <w:p w14:paraId="598447CD">
            <w:pPr>
              <w:tabs>
                <w:tab w:val="left" w:pos="709"/>
              </w:tabs>
              <w:spacing w:line="240" w:lineRule="auto"/>
              <w:ind w:firstLine="0"/>
              <w:rPr>
                <w:sz w:val="18"/>
                <w:szCs w:val="18"/>
              </w:rPr>
            </w:pPr>
            <w:r>
              <w:rPr>
                <w:sz w:val="18"/>
                <w:szCs w:val="18"/>
              </w:rPr>
              <w:t>A</w:t>
            </w:r>
            <w:r>
              <w:rPr>
                <w:rFonts w:hint="eastAsia"/>
                <w:sz w:val="18"/>
                <w:szCs w:val="18"/>
              </w:rPr>
              <w:t>类</w:t>
            </w:r>
          </w:p>
        </w:tc>
        <w:tc>
          <w:tcPr>
            <w:tcW w:w="484" w:type="dxa"/>
            <w:noWrap w:val="0"/>
            <w:vAlign w:val="top"/>
          </w:tcPr>
          <w:p w14:paraId="70756D86">
            <w:pPr>
              <w:tabs>
                <w:tab w:val="left" w:pos="709"/>
              </w:tabs>
              <w:spacing w:line="240" w:lineRule="auto"/>
              <w:ind w:firstLine="0"/>
              <w:rPr>
                <w:sz w:val="18"/>
                <w:szCs w:val="18"/>
              </w:rPr>
            </w:pPr>
            <w:r>
              <w:rPr>
                <w:sz w:val="18"/>
                <w:szCs w:val="18"/>
              </w:rPr>
              <w:t>B</w:t>
            </w:r>
            <w:r>
              <w:rPr>
                <w:rFonts w:hint="eastAsia"/>
                <w:sz w:val="18"/>
                <w:szCs w:val="18"/>
              </w:rPr>
              <w:t>类</w:t>
            </w:r>
          </w:p>
        </w:tc>
        <w:tc>
          <w:tcPr>
            <w:tcW w:w="526" w:type="dxa"/>
            <w:noWrap w:val="0"/>
            <w:vAlign w:val="top"/>
          </w:tcPr>
          <w:p w14:paraId="2040C7E8">
            <w:pPr>
              <w:tabs>
                <w:tab w:val="left" w:pos="709"/>
              </w:tabs>
              <w:spacing w:line="240" w:lineRule="auto"/>
              <w:ind w:firstLine="0"/>
              <w:rPr>
                <w:sz w:val="18"/>
                <w:szCs w:val="18"/>
              </w:rPr>
            </w:pPr>
            <w:r>
              <w:rPr>
                <w:sz w:val="18"/>
                <w:szCs w:val="18"/>
              </w:rPr>
              <w:t xml:space="preserve">C </w:t>
            </w:r>
            <w:r>
              <w:rPr>
                <w:rFonts w:hint="eastAsia"/>
                <w:sz w:val="18"/>
                <w:szCs w:val="18"/>
              </w:rPr>
              <w:t>类</w:t>
            </w:r>
          </w:p>
        </w:tc>
        <w:tc>
          <w:tcPr>
            <w:tcW w:w="965" w:type="dxa"/>
            <w:vMerge w:val="continue"/>
            <w:noWrap w:val="0"/>
            <w:vAlign w:val="top"/>
          </w:tcPr>
          <w:p w14:paraId="4E8CE816">
            <w:pPr>
              <w:tabs>
                <w:tab w:val="left" w:pos="709"/>
              </w:tabs>
              <w:spacing w:line="240" w:lineRule="auto"/>
              <w:ind w:firstLine="0"/>
              <w:rPr>
                <w:sz w:val="18"/>
                <w:szCs w:val="18"/>
              </w:rPr>
            </w:pPr>
          </w:p>
        </w:tc>
      </w:tr>
      <w:tr w14:paraId="7197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36" w:type="dxa"/>
            <w:vMerge w:val="restart"/>
            <w:noWrap w:val="0"/>
            <w:vAlign w:val="center"/>
          </w:tcPr>
          <w:p w14:paraId="04CF7D0F">
            <w:pPr>
              <w:tabs>
                <w:tab w:val="left" w:pos="709"/>
              </w:tabs>
              <w:spacing w:line="240" w:lineRule="auto"/>
              <w:ind w:firstLine="0"/>
              <w:jc w:val="center"/>
              <w:rPr>
                <w:sz w:val="22"/>
                <w:szCs w:val="22"/>
              </w:rPr>
            </w:pPr>
            <w:r>
              <w:rPr>
                <w:rFonts w:hint="eastAsia"/>
                <w:sz w:val="22"/>
                <w:szCs w:val="22"/>
              </w:rPr>
              <w:t>1</w:t>
            </w:r>
          </w:p>
        </w:tc>
        <w:tc>
          <w:tcPr>
            <w:tcW w:w="648" w:type="dxa"/>
            <w:vMerge w:val="restart"/>
            <w:noWrap w:val="0"/>
            <w:vAlign w:val="center"/>
          </w:tcPr>
          <w:p w14:paraId="64A850EA">
            <w:pPr>
              <w:tabs>
                <w:tab w:val="left" w:pos="709"/>
              </w:tabs>
              <w:spacing w:line="240" w:lineRule="auto"/>
              <w:ind w:firstLine="0"/>
              <w:jc w:val="center"/>
              <w:rPr>
                <w:sz w:val="22"/>
                <w:szCs w:val="22"/>
              </w:rPr>
            </w:pPr>
            <w:r>
              <w:rPr>
                <w:rFonts w:hint="eastAsia"/>
                <w:sz w:val="22"/>
                <w:szCs w:val="22"/>
              </w:rPr>
              <w:t>包装</w:t>
            </w:r>
          </w:p>
        </w:tc>
        <w:tc>
          <w:tcPr>
            <w:tcW w:w="964" w:type="dxa"/>
            <w:vMerge w:val="restart"/>
            <w:noWrap w:val="0"/>
            <w:vAlign w:val="center"/>
          </w:tcPr>
          <w:p w14:paraId="19B8B5BD">
            <w:pPr>
              <w:tabs>
                <w:tab w:val="left" w:pos="709"/>
              </w:tabs>
              <w:spacing w:line="240" w:lineRule="auto"/>
              <w:ind w:firstLine="0"/>
              <w:jc w:val="center"/>
              <w:rPr>
                <w:sz w:val="22"/>
                <w:szCs w:val="22"/>
              </w:rPr>
            </w:pPr>
            <w:r>
              <w:rPr>
                <w:rFonts w:hint="eastAsia"/>
                <w:sz w:val="22"/>
                <w:szCs w:val="22"/>
              </w:rPr>
              <w:t>目检</w:t>
            </w:r>
          </w:p>
        </w:tc>
        <w:tc>
          <w:tcPr>
            <w:tcW w:w="1446" w:type="dxa"/>
            <w:vMerge w:val="restart"/>
            <w:noWrap w:val="0"/>
            <w:vAlign w:val="center"/>
          </w:tcPr>
          <w:p w14:paraId="66C223C6">
            <w:pPr>
              <w:tabs>
                <w:tab w:val="left" w:pos="709"/>
              </w:tabs>
              <w:spacing w:line="240" w:lineRule="auto"/>
              <w:ind w:firstLine="0"/>
              <w:jc w:val="both"/>
              <w:rPr>
                <w:sz w:val="22"/>
                <w:szCs w:val="22"/>
              </w:rPr>
            </w:pPr>
            <w:r>
              <w:rPr>
                <w:rFonts w:hint="eastAsia"/>
                <w:sz w:val="22"/>
                <w:szCs w:val="22"/>
              </w:rPr>
              <w:t>包装方式正确、无漏装，错装，标识与实物相符</w:t>
            </w:r>
          </w:p>
        </w:tc>
        <w:tc>
          <w:tcPr>
            <w:tcW w:w="3484" w:type="dxa"/>
            <w:noWrap w:val="0"/>
            <w:vAlign w:val="top"/>
          </w:tcPr>
          <w:p w14:paraId="1C721CD4">
            <w:pPr>
              <w:tabs>
                <w:tab w:val="left" w:pos="709"/>
              </w:tabs>
              <w:spacing w:line="240" w:lineRule="auto"/>
              <w:ind w:firstLine="0"/>
              <w:jc w:val="both"/>
              <w:rPr>
                <w:sz w:val="22"/>
                <w:szCs w:val="22"/>
              </w:rPr>
            </w:pPr>
            <w:r>
              <w:rPr>
                <w:rFonts w:hint="eastAsia"/>
                <w:sz w:val="22"/>
                <w:szCs w:val="22"/>
              </w:rPr>
              <w:t>a.没有随附出厂检验合格证，出现漏装，错装</w:t>
            </w:r>
          </w:p>
        </w:tc>
        <w:tc>
          <w:tcPr>
            <w:tcW w:w="484" w:type="dxa"/>
            <w:noWrap w:val="0"/>
            <w:vAlign w:val="top"/>
          </w:tcPr>
          <w:p w14:paraId="58A14DD0">
            <w:pPr>
              <w:tabs>
                <w:tab w:val="left" w:pos="709"/>
              </w:tabs>
              <w:spacing w:line="240" w:lineRule="auto"/>
              <w:ind w:firstLine="0"/>
              <w:jc w:val="center"/>
              <w:rPr>
                <w:sz w:val="22"/>
                <w:szCs w:val="22"/>
              </w:rPr>
            </w:pPr>
          </w:p>
        </w:tc>
        <w:tc>
          <w:tcPr>
            <w:tcW w:w="484" w:type="dxa"/>
            <w:noWrap w:val="0"/>
            <w:vAlign w:val="top"/>
          </w:tcPr>
          <w:p w14:paraId="531380AA">
            <w:pPr>
              <w:tabs>
                <w:tab w:val="left" w:pos="709"/>
              </w:tabs>
              <w:spacing w:line="240" w:lineRule="auto"/>
              <w:ind w:firstLine="0"/>
              <w:jc w:val="both"/>
              <w:rPr>
                <w:sz w:val="22"/>
                <w:szCs w:val="22"/>
              </w:rPr>
            </w:pPr>
            <w:r>
              <w:rPr>
                <w:rFonts w:hint="eastAsia"/>
                <w:sz w:val="22"/>
                <w:szCs w:val="22"/>
              </w:rPr>
              <w:t>√</w:t>
            </w:r>
          </w:p>
        </w:tc>
        <w:tc>
          <w:tcPr>
            <w:tcW w:w="526" w:type="dxa"/>
            <w:noWrap w:val="0"/>
            <w:vAlign w:val="top"/>
          </w:tcPr>
          <w:p w14:paraId="03DE1C8D">
            <w:pPr>
              <w:tabs>
                <w:tab w:val="left" w:pos="709"/>
              </w:tabs>
              <w:spacing w:line="240" w:lineRule="auto"/>
              <w:ind w:firstLine="0"/>
              <w:jc w:val="center"/>
              <w:rPr>
                <w:sz w:val="22"/>
                <w:szCs w:val="22"/>
              </w:rPr>
            </w:pPr>
          </w:p>
        </w:tc>
        <w:tc>
          <w:tcPr>
            <w:tcW w:w="965" w:type="dxa"/>
            <w:noWrap w:val="0"/>
            <w:vAlign w:val="top"/>
          </w:tcPr>
          <w:p w14:paraId="6262DFCA">
            <w:pPr>
              <w:tabs>
                <w:tab w:val="left" w:pos="709"/>
              </w:tabs>
              <w:spacing w:line="240" w:lineRule="auto"/>
              <w:ind w:firstLine="0"/>
              <w:jc w:val="center"/>
              <w:rPr>
                <w:sz w:val="22"/>
                <w:szCs w:val="22"/>
              </w:rPr>
            </w:pPr>
          </w:p>
        </w:tc>
      </w:tr>
      <w:tr w14:paraId="4AF5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0F2B8A6F">
            <w:pPr>
              <w:tabs>
                <w:tab w:val="left" w:pos="709"/>
              </w:tabs>
              <w:spacing w:line="240" w:lineRule="auto"/>
              <w:ind w:firstLine="0"/>
              <w:jc w:val="center"/>
              <w:rPr>
                <w:sz w:val="22"/>
                <w:szCs w:val="22"/>
              </w:rPr>
            </w:pPr>
          </w:p>
        </w:tc>
        <w:tc>
          <w:tcPr>
            <w:tcW w:w="648" w:type="dxa"/>
            <w:vMerge w:val="continue"/>
            <w:noWrap w:val="0"/>
            <w:vAlign w:val="top"/>
          </w:tcPr>
          <w:p w14:paraId="5DB38609">
            <w:pPr>
              <w:tabs>
                <w:tab w:val="left" w:pos="709"/>
              </w:tabs>
              <w:spacing w:line="240" w:lineRule="auto"/>
              <w:ind w:firstLine="0"/>
              <w:jc w:val="center"/>
              <w:rPr>
                <w:sz w:val="22"/>
                <w:szCs w:val="22"/>
              </w:rPr>
            </w:pPr>
          </w:p>
        </w:tc>
        <w:tc>
          <w:tcPr>
            <w:tcW w:w="964" w:type="dxa"/>
            <w:vMerge w:val="continue"/>
            <w:noWrap w:val="0"/>
            <w:vAlign w:val="top"/>
          </w:tcPr>
          <w:p w14:paraId="5D5D4D44">
            <w:pPr>
              <w:tabs>
                <w:tab w:val="left" w:pos="709"/>
              </w:tabs>
              <w:spacing w:line="240" w:lineRule="auto"/>
              <w:ind w:firstLine="0"/>
              <w:jc w:val="center"/>
              <w:rPr>
                <w:sz w:val="22"/>
                <w:szCs w:val="22"/>
              </w:rPr>
            </w:pPr>
          </w:p>
        </w:tc>
        <w:tc>
          <w:tcPr>
            <w:tcW w:w="1446" w:type="dxa"/>
            <w:vMerge w:val="continue"/>
            <w:noWrap w:val="0"/>
            <w:vAlign w:val="top"/>
          </w:tcPr>
          <w:p w14:paraId="47F01511">
            <w:pPr>
              <w:tabs>
                <w:tab w:val="left" w:pos="709"/>
              </w:tabs>
              <w:spacing w:line="240" w:lineRule="auto"/>
              <w:ind w:firstLine="0"/>
              <w:jc w:val="both"/>
              <w:rPr>
                <w:sz w:val="22"/>
                <w:szCs w:val="22"/>
              </w:rPr>
            </w:pPr>
          </w:p>
        </w:tc>
        <w:tc>
          <w:tcPr>
            <w:tcW w:w="3484" w:type="dxa"/>
            <w:noWrap w:val="0"/>
            <w:vAlign w:val="top"/>
          </w:tcPr>
          <w:p w14:paraId="323EA91C">
            <w:pPr>
              <w:tabs>
                <w:tab w:val="left" w:pos="709"/>
              </w:tabs>
              <w:spacing w:line="240" w:lineRule="auto"/>
              <w:ind w:firstLine="0"/>
              <w:jc w:val="both"/>
              <w:rPr>
                <w:sz w:val="22"/>
                <w:szCs w:val="22"/>
              </w:rPr>
            </w:pPr>
            <w:r>
              <w:rPr>
                <w:rFonts w:hint="eastAsia" w:ascii="宋体" w:hAnsi="宋体"/>
                <w:sz w:val="22"/>
                <w:szCs w:val="22"/>
              </w:rPr>
              <w:t>b.外包装的标识不明显，或标识与实物不相符</w:t>
            </w:r>
          </w:p>
        </w:tc>
        <w:tc>
          <w:tcPr>
            <w:tcW w:w="484" w:type="dxa"/>
            <w:noWrap w:val="0"/>
            <w:vAlign w:val="top"/>
          </w:tcPr>
          <w:p w14:paraId="541363F8">
            <w:pPr>
              <w:tabs>
                <w:tab w:val="left" w:pos="709"/>
              </w:tabs>
              <w:spacing w:line="240" w:lineRule="auto"/>
              <w:ind w:firstLine="0"/>
              <w:jc w:val="center"/>
              <w:rPr>
                <w:sz w:val="22"/>
                <w:szCs w:val="22"/>
              </w:rPr>
            </w:pPr>
          </w:p>
        </w:tc>
        <w:tc>
          <w:tcPr>
            <w:tcW w:w="484" w:type="dxa"/>
            <w:noWrap w:val="0"/>
            <w:vAlign w:val="top"/>
          </w:tcPr>
          <w:p w14:paraId="2A7014EE">
            <w:pPr>
              <w:tabs>
                <w:tab w:val="left" w:pos="709"/>
              </w:tabs>
              <w:spacing w:line="240" w:lineRule="auto"/>
              <w:ind w:firstLine="0"/>
              <w:jc w:val="both"/>
              <w:rPr>
                <w:sz w:val="22"/>
                <w:szCs w:val="22"/>
              </w:rPr>
            </w:pPr>
            <w:r>
              <w:rPr>
                <w:rFonts w:hint="eastAsia"/>
                <w:sz w:val="22"/>
                <w:szCs w:val="22"/>
              </w:rPr>
              <w:t>√</w:t>
            </w:r>
          </w:p>
        </w:tc>
        <w:tc>
          <w:tcPr>
            <w:tcW w:w="526" w:type="dxa"/>
            <w:noWrap w:val="0"/>
            <w:vAlign w:val="top"/>
          </w:tcPr>
          <w:p w14:paraId="71D3DD36">
            <w:pPr>
              <w:tabs>
                <w:tab w:val="left" w:pos="709"/>
              </w:tabs>
              <w:spacing w:line="240" w:lineRule="auto"/>
              <w:ind w:firstLine="0"/>
              <w:jc w:val="center"/>
              <w:rPr>
                <w:sz w:val="22"/>
                <w:szCs w:val="22"/>
              </w:rPr>
            </w:pPr>
          </w:p>
        </w:tc>
        <w:tc>
          <w:tcPr>
            <w:tcW w:w="965" w:type="dxa"/>
            <w:noWrap w:val="0"/>
            <w:vAlign w:val="top"/>
          </w:tcPr>
          <w:p w14:paraId="2214DB07">
            <w:pPr>
              <w:tabs>
                <w:tab w:val="left" w:pos="709"/>
              </w:tabs>
              <w:spacing w:line="240" w:lineRule="auto"/>
              <w:ind w:firstLine="0"/>
              <w:jc w:val="center"/>
              <w:rPr>
                <w:sz w:val="22"/>
                <w:szCs w:val="22"/>
              </w:rPr>
            </w:pPr>
          </w:p>
        </w:tc>
      </w:tr>
      <w:tr w14:paraId="392B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top"/>
          </w:tcPr>
          <w:p w14:paraId="263F64F4">
            <w:pPr>
              <w:tabs>
                <w:tab w:val="left" w:pos="709"/>
              </w:tabs>
              <w:spacing w:line="240" w:lineRule="auto"/>
              <w:ind w:firstLine="0"/>
              <w:jc w:val="center"/>
              <w:rPr>
                <w:sz w:val="22"/>
                <w:szCs w:val="22"/>
              </w:rPr>
            </w:pPr>
          </w:p>
        </w:tc>
        <w:tc>
          <w:tcPr>
            <w:tcW w:w="648" w:type="dxa"/>
            <w:vMerge w:val="continue"/>
            <w:noWrap w:val="0"/>
            <w:vAlign w:val="top"/>
          </w:tcPr>
          <w:p w14:paraId="34CF462A">
            <w:pPr>
              <w:tabs>
                <w:tab w:val="left" w:pos="709"/>
              </w:tabs>
              <w:spacing w:line="240" w:lineRule="auto"/>
              <w:ind w:firstLine="0"/>
              <w:jc w:val="center"/>
              <w:rPr>
                <w:sz w:val="22"/>
                <w:szCs w:val="22"/>
              </w:rPr>
            </w:pPr>
          </w:p>
        </w:tc>
        <w:tc>
          <w:tcPr>
            <w:tcW w:w="964" w:type="dxa"/>
            <w:vMerge w:val="continue"/>
            <w:noWrap w:val="0"/>
            <w:vAlign w:val="top"/>
          </w:tcPr>
          <w:p w14:paraId="549E2AF3">
            <w:pPr>
              <w:tabs>
                <w:tab w:val="left" w:pos="709"/>
              </w:tabs>
              <w:spacing w:line="240" w:lineRule="auto"/>
              <w:ind w:firstLine="0"/>
              <w:jc w:val="center"/>
              <w:rPr>
                <w:sz w:val="22"/>
                <w:szCs w:val="22"/>
              </w:rPr>
            </w:pPr>
          </w:p>
        </w:tc>
        <w:tc>
          <w:tcPr>
            <w:tcW w:w="1446" w:type="dxa"/>
            <w:vMerge w:val="continue"/>
            <w:noWrap w:val="0"/>
            <w:vAlign w:val="top"/>
          </w:tcPr>
          <w:p w14:paraId="6D468F6C">
            <w:pPr>
              <w:tabs>
                <w:tab w:val="left" w:pos="709"/>
              </w:tabs>
              <w:spacing w:line="240" w:lineRule="auto"/>
              <w:ind w:firstLine="0"/>
              <w:jc w:val="both"/>
              <w:rPr>
                <w:sz w:val="22"/>
                <w:szCs w:val="22"/>
              </w:rPr>
            </w:pPr>
          </w:p>
        </w:tc>
        <w:tc>
          <w:tcPr>
            <w:tcW w:w="3484" w:type="dxa"/>
            <w:noWrap w:val="0"/>
            <w:vAlign w:val="top"/>
          </w:tcPr>
          <w:p w14:paraId="3390B4E7">
            <w:pPr>
              <w:tabs>
                <w:tab w:val="left" w:pos="709"/>
              </w:tabs>
              <w:spacing w:line="240" w:lineRule="auto"/>
              <w:ind w:firstLine="0"/>
              <w:jc w:val="both"/>
              <w:rPr>
                <w:rFonts w:ascii="宋体" w:hAnsi="宋体"/>
                <w:sz w:val="22"/>
                <w:szCs w:val="22"/>
              </w:rPr>
            </w:pPr>
            <w:r>
              <w:rPr>
                <w:rFonts w:hint="eastAsia" w:ascii="宋体" w:hAnsi="宋体"/>
                <w:sz w:val="22"/>
                <w:szCs w:val="22"/>
              </w:rPr>
              <w:t>c.局部受压，或潮湿</w:t>
            </w:r>
          </w:p>
        </w:tc>
        <w:tc>
          <w:tcPr>
            <w:tcW w:w="484" w:type="dxa"/>
            <w:noWrap w:val="0"/>
            <w:vAlign w:val="top"/>
          </w:tcPr>
          <w:p w14:paraId="69565E52">
            <w:pPr>
              <w:tabs>
                <w:tab w:val="left" w:pos="709"/>
              </w:tabs>
              <w:spacing w:line="240" w:lineRule="auto"/>
              <w:ind w:firstLine="0"/>
              <w:jc w:val="center"/>
              <w:rPr>
                <w:sz w:val="22"/>
                <w:szCs w:val="22"/>
              </w:rPr>
            </w:pPr>
          </w:p>
        </w:tc>
        <w:tc>
          <w:tcPr>
            <w:tcW w:w="484" w:type="dxa"/>
            <w:noWrap w:val="0"/>
            <w:vAlign w:val="top"/>
          </w:tcPr>
          <w:p w14:paraId="37198996">
            <w:pPr>
              <w:tabs>
                <w:tab w:val="left" w:pos="709"/>
              </w:tabs>
              <w:spacing w:line="240" w:lineRule="auto"/>
              <w:ind w:firstLine="0"/>
              <w:jc w:val="center"/>
              <w:rPr>
                <w:sz w:val="22"/>
                <w:szCs w:val="22"/>
              </w:rPr>
            </w:pPr>
          </w:p>
        </w:tc>
        <w:tc>
          <w:tcPr>
            <w:tcW w:w="526" w:type="dxa"/>
            <w:noWrap w:val="0"/>
            <w:vAlign w:val="top"/>
          </w:tcPr>
          <w:p w14:paraId="2BE14C3E">
            <w:pPr>
              <w:tabs>
                <w:tab w:val="left" w:pos="709"/>
              </w:tabs>
              <w:spacing w:line="240" w:lineRule="auto"/>
              <w:ind w:firstLine="0"/>
              <w:jc w:val="both"/>
              <w:rPr>
                <w:sz w:val="22"/>
                <w:szCs w:val="22"/>
              </w:rPr>
            </w:pPr>
            <w:r>
              <w:rPr>
                <w:rFonts w:hint="eastAsia"/>
                <w:sz w:val="22"/>
                <w:szCs w:val="22"/>
              </w:rPr>
              <w:t>√</w:t>
            </w:r>
          </w:p>
        </w:tc>
        <w:tc>
          <w:tcPr>
            <w:tcW w:w="965" w:type="dxa"/>
            <w:noWrap w:val="0"/>
            <w:vAlign w:val="top"/>
          </w:tcPr>
          <w:p w14:paraId="3AC4BFDB">
            <w:pPr>
              <w:tabs>
                <w:tab w:val="left" w:pos="709"/>
              </w:tabs>
              <w:spacing w:line="240" w:lineRule="auto"/>
              <w:ind w:firstLine="0"/>
              <w:jc w:val="both"/>
              <w:rPr>
                <w:rFonts w:hint="eastAsia"/>
                <w:sz w:val="22"/>
                <w:szCs w:val="22"/>
              </w:rPr>
            </w:pPr>
          </w:p>
        </w:tc>
      </w:tr>
      <w:tr w14:paraId="2862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restart"/>
            <w:noWrap w:val="0"/>
            <w:vAlign w:val="center"/>
          </w:tcPr>
          <w:p w14:paraId="339B84EB">
            <w:pPr>
              <w:tabs>
                <w:tab w:val="left" w:pos="709"/>
              </w:tabs>
              <w:spacing w:line="240" w:lineRule="auto"/>
              <w:ind w:firstLine="0"/>
              <w:jc w:val="center"/>
              <w:rPr>
                <w:sz w:val="22"/>
                <w:szCs w:val="22"/>
              </w:rPr>
            </w:pPr>
            <w:r>
              <w:rPr>
                <w:rFonts w:hint="eastAsia"/>
                <w:sz w:val="22"/>
                <w:szCs w:val="22"/>
              </w:rPr>
              <w:t>2</w:t>
            </w:r>
          </w:p>
          <w:p w14:paraId="3C6F6E30">
            <w:pPr>
              <w:tabs>
                <w:tab w:val="left" w:pos="709"/>
              </w:tabs>
              <w:spacing w:line="240" w:lineRule="auto"/>
              <w:jc w:val="center"/>
              <w:rPr>
                <w:sz w:val="22"/>
                <w:szCs w:val="22"/>
              </w:rPr>
            </w:pPr>
          </w:p>
        </w:tc>
        <w:tc>
          <w:tcPr>
            <w:tcW w:w="648" w:type="dxa"/>
            <w:vMerge w:val="restart"/>
            <w:noWrap w:val="0"/>
            <w:vAlign w:val="center"/>
          </w:tcPr>
          <w:p w14:paraId="16190E9E">
            <w:pPr>
              <w:tabs>
                <w:tab w:val="left" w:pos="709"/>
              </w:tabs>
              <w:spacing w:line="240" w:lineRule="auto"/>
              <w:ind w:firstLine="0"/>
              <w:jc w:val="center"/>
              <w:rPr>
                <w:sz w:val="22"/>
                <w:szCs w:val="22"/>
              </w:rPr>
            </w:pPr>
            <w:r>
              <w:rPr>
                <w:rFonts w:hint="eastAsia"/>
                <w:sz w:val="22"/>
                <w:szCs w:val="22"/>
              </w:rPr>
              <w:t>外观检验</w:t>
            </w:r>
          </w:p>
        </w:tc>
        <w:tc>
          <w:tcPr>
            <w:tcW w:w="964" w:type="dxa"/>
            <w:vMerge w:val="restart"/>
            <w:noWrap w:val="0"/>
            <w:vAlign w:val="center"/>
          </w:tcPr>
          <w:p w14:paraId="7859AB64">
            <w:pPr>
              <w:tabs>
                <w:tab w:val="left" w:pos="709"/>
              </w:tabs>
              <w:spacing w:line="240" w:lineRule="auto"/>
              <w:ind w:firstLine="0"/>
              <w:jc w:val="center"/>
              <w:rPr>
                <w:sz w:val="22"/>
                <w:szCs w:val="22"/>
              </w:rPr>
            </w:pPr>
            <w:r>
              <w:rPr>
                <w:rFonts w:hint="eastAsia"/>
                <w:sz w:val="22"/>
                <w:szCs w:val="22"/>
              </w:rPr>
              <w:t>目检</w:t>
            </w:r>
          </w:p>
          <w:p w14:paraId="23A1DD5C">
            <w:pPr>
              <w:tabs>
                <w:tab w:val="left" w:pos="709"/>
              </w:tabs>
              <w:spacing w:line="240" w:lineRule="auto"/>
              <w:ind w:firstLine="0"/>
              <w:jc w:val="center"/>
              <w:rPr>
                <w:sz w:val="22"/>
                <w:szCs w:val="22"/>
              </w:rPr>
            </w:pPr>
          </w:p>
        </w:tc>
        <w:tc>
          <w:tcPr>
            <w:tcW w:w="1446" w:type="dxa"/>
            <w:noWrap w:val="0"/>
            <w:vAlign w:val="center"/>
          </w:tcPr>
          <w:p w14:paraId="02D87A28">
            <w:pPr>
              <w:tabs>
                <w:tab w:val="left" w:pos="709"/>
              </w:tabs>
              <w:spacing w:line="240" w:lineRule="auto"/>
              <w:ind w:firstLine="0"/>
              <w:jc w:val="center"/>
              <w:rPr>
                <w:sz w:val="22"/>
                <w:szCs w:val="22"/>
              </w:rPr>
            </w:pPr>
            <w:r>
              <w:rPr>
                <w:rFonts w:hint="eastAsia"/>
                <w:sz w:val="22"/>
                <w:szCs w:val="22"/>
              </w:rPr>
              <w:t>螺丝纹牙无断、滑牙</w:t>
            </w:r>
          </w:p>
        </w:tc>
        <w:tc>
          <w:tcPr>
            <w:tcW w:w="3484" w:type="dxa"/>
            <w:noWrap w:val="0"/>
            <w:vAlign w:val="top"/>
          </w:tcPr>
          <w:p w14:paraId="4146DC94">
            <w:pPr>
              <w:tabs>
                <w:tab w:val="left" w:pos="709"/>
              </w:tabs>
              <w:spacing w:line="240" w:lineRule="auto"/>
              <w:ind w:firstLine="0"/>
              <w:jc w:val="both"/>
              <w:rPr>
                <w:sz w:val="22"/>
                <w:szCs w:val="22"/>
              </w:rPr>
            </w:pPr>
            <w:r>
              <w:rPr>
                <w:rFonts w:hint="eastAsia"/>
                <w:sz w:val="22"/>
                <w:szCs w:val="22"/>
              </w:rPr>
              <w:t>螺丝纹牙断裂、滑牙等现象</w:t>
            </w:r>
          </w:p>
        </w:tc>
        <w:tc>
          <w:tcPr>
            <w:tcW w:w="484" w:type="dxa"/>
            <w:noWrap w:val="0"/>
            <w:vAlign w:val="top"/>
          </w:tcPr>
          <w:p w14:paraId="179FA63F">
            <w:pPr>
              <w:tabs>
                <w:tab w:val="left" w:pos="709"/>
              </w:tabs>
              <w:spacing w:line="240" w:lineRule="auto"/>
              <w:ind w:firstLine="0"/>
              <w:jc w:val="center"/>
              <w:rPr>
                <w:sz w:val="22"/>
                <w:szCs w:val="22"/>
              </w:rPr>
            </w:pPr>
          </w:p>
        </w:tc>
        <w:tc>
          <w:tcPr>
            <w:tcW w:w="484" w:type="dxa"/>
            <w:noWrap w:val="0"/>
            <w:vAlign w:val="top"/>
          </w:tcPr>
          <w:p w14:paraId="481FEF72">
            <w:pPr>
              <w:spacing w:line="240" w:lineRule="auto"/>
              <w:ind w:firstLine="0"/>
              <w:rPr>
                <w:sz w:val="22"/>
                <w:szCs w:val="22"/>
              </w:rPr>
            </w:pPr>
            <w:r>
              <w:rPr>
                <w:rFonts w:hint="eastAsia"/>
                <w:sz w:val="22"/>
                <w:szCs w:val="22"/>
              </w:rPr>
              <w:t>√</w:t>
            </w:r>
          </w:p>
        </w:tc>
        <w:tc>
          <w:tcPr>
            <w:tcW w:w="526" w:type="dxa"/>
            <w:noWrap w:val="0"/>
            <w:vAlign w:val="top"/>
          </w:tcPr>
          <w:p w14:paraId="2B561025">
            <w:pPr>
              <w:tabs>
                <w:tab w:val="left" w:pos="709"/>
              </w:tabs>
              <w:spacing w:line="240" w:lineRule="auto"/>
              <w:ind w:firstLine="0"/>
              <w:jc w:val="center"/>
              <w:rPr>
                <w:sz w:val="22"/>
                <w:szCs w:val="22"/>
              </w:rPr>
            </w:pPr>
          </w:p>
        </w:tc>
        <w:tc>
          <w:tcPr>
            <w:tcW w:w="965" w:type="dxa"/>
            <w:noWrap w:val="0"/>
            <w:vAlign w:val="top"/>
          </w:tcPr>
          <w:p w14:paraId="666D2BBA">
            <w:pPr>
              <w:tabs>
                <w:tab w:val="left" w:pos="709"/>
              </w:tabs>
              <w:spacing w:line="240" w:lineRule="auto"/>
              <w:ind w:firstLine="0"/>
              <w:jc w:val="center"/>
              <w:rPr>
                <w:sz w:val="22"/>
                <w:szCs w:val="22"/>
              </w:rPr>
            </w:pPr>
          </w:p>
        </w:tc>
      </w:tr>
      <w:tr w14:paraId="53D0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792893B5">
            <w:pPr>
              <w:tabs>
                <w:tab w:val="left" w:pos="709"/>
              </w:tabs>
              <w:spacing w:line="240" w:lineRule="auto"/>
              <w:jc w:val="center"/>
              <w:rPr>
                <w:sz w:val="22"/>
                <w:szCs w:val="22"/>
              </w:rPr>
            </w:pPr>
          </w:p>
        </w:tc>
        <w:tc>
          <w:tcPr>
            <w:tcW w:w="648" w:type="dxa"/>
            <w:vMerge w:val="continue"/>
            <w:noWrap w:val="0"/>
            <w:vAlign w:val="center"/>
          </w:tcPr>
          <w:p w14:paraId="4322F678">
            <w:pPr>
              <w:tabs>
                <w:tab w:val="left" w:pos="709"/>
              </w:tabs>
              <w:spacing w:line="240" w:lineRule="auto"/>
              <w:ind w:firstLine="0"/>
              <w:jc w:val="center"/>
              <w:rPr>
                <w:sz w:val="22"/>
                <w:szCs w:val="22"/>
              </w:rPr>
            </w:pPr>
          </w:p>
        </w:tc>
        <w:tc>
          <w:tcPr>
            <w:tcW w:w="964" w:type="dxa"/>
            <w:vMerge w:val="continue"/>
            <w:noWrap w:val="0"/>
            <w:vAlign w:val="center"/>
          </w:tcPr>
          <w:p w14:paraId="19B78E51">
            <w:pPr>
              <w:tabs>
                <w:tab w:val="left" w:pos="709"/>
              </w:tabs>
              <w:spacing w:line="240" w:lineRule="auto"/>
              <w:ind w:firstLine="0"/>
              <w:jc w:val="center"/>
              <w:rPr>
                <w:sz w:val="22"/>
                <w:szCs w:val="22"/>
              </w:rPr>
            </w:pPr>
          </w:p>
        </w:tc>
        <w:tc>
          <w:tcPr>
            <w:tcW w:w="1446" w:type="dxa"/>
            <w:noWrap w:val="0"/>
            <w:vAlign w:val="center"/>
          </w:tcPr>
          <w:p w14:paraId="0E6CC272">
            <w:pPr>
              <w:tabs>
                <w:tab w:val="left" w:pos="709"/>
              </w:tabs>
              <w:spacing w:line="240" w:lineRule="auto"/>
              <w:ind w:firstLine="0"/>
              <w:jc w:val="center"/>
              <w:rPr>
                <w:sz w:val="22"/>
                <w:szCs w:val="22"/>
              </w:rPr>
            </w:pPr>
            <w:r>
              <w:rPr>
                <w:rFonts w:hint="eastAsia"/>
                <w:sz w:val="22"/>
                <w:szCs w:val="22"/>
              </w:rPr>
              <w:t>无生锈、破损、脏污</w:t>
            </w:r>
          </w:p>
        </w:tc>
        <w:tc>
          <w:tcPr>
            <w:tcW w:w="3484" w:type="dxa"/>
            <w:noWrap w:val="0"/>
            <w:vAlign w:val="top"/>
          </w:tcPr>
          <w:p w14:paraId="1E384919">
            <w:pPr>
              <w:tabs>
                <w:tab w:val="left" w:pos="709"/>
              </w:tabs>
              <w:spacing w:line="240" w:lineRule="auto"/>
              <w:ind w:firstLine="0"/>
              <w:jc w:val="both"/>
              <w:rPr>
                <w:sz w:val="22"/>
                <w:szCs w:val="22"/>
              </w:rPr>
            </w:pPr>
            <w:r>
              <w:rPr>
                <w:rFonts w:hint="eastAsia"/>
                <w:sz w:val="22"/>
                <w:szCs w:val="22"/>
              </w:rPr>
              <w:t>本体生锈、破损、脏污等</w:t>
            </w:r>
          </w:p>
        </w:tc>
        <w:tc>
          <w:tcPr>
            <w:tcW w:w="484" w:type="dxa"/>
            <w:noWrap w:val="0"/>
            <w:vAlign w:val="top"/>
          </w:tcPr>
          <w:p w14:paraId="2E554AEA">
            <w:pPr>
              <w:tabs>
                <w:tab w:val="left" w:pos="709"/>
              </w:tabs>
              <w:spacing w:line="240" w:lineRule="auto"/>
              <w:ind w:firstLine="0"/>
              <w:jc w:val="center"/>
              <w:rPr>
                <w:sz w:val="22"/>
                <w:szCs w:val="22"/>
              </w:rPr>
            </w:pPr>
          </w:p>
        </w:tc>
        <w:tc>
          <w:tcPr>
            <w:tcW w:w="484" w:type="dxa"/>
            <w:noWrap w:val="0"/>
            <w:vAlign w:val="top"/>
          </w:tcPr>
          <w:p w14:paraId="1733C6FC">
            <w:pPr>
              <w:spacing w:line="240" w:lineRule="auto"/>
              <w:ind w:firstLine="0"/>
              <w:rPr>
                <w:sz w:val="22"/>
                <w:szCs w:val="22"/>
              </w:rPr>
            </w:pPr>
            <w:r>
              <w:rPr>
                <w:rFonts w:hint="eastAsia"/>
                <w:sz w:val="22"/>
                <w:szCs w:val="22"/>
              </w:rPr>
              <w:t>√</w:t>
            </w:r>
          </w:p>
        </w:tc>
        <w:tc>
          <w:tcPr>
            <w:tcW w:w="526" w:type="dxa"/>
            <w:noWrap w:val="0"/>
            <w:vAlign w:val="top"/>
          </w:tcPr>
          <w:p w14:paraId="5E552AE4">
            <w:pPr>
              <w:tabs>
                <w:tab w:val="left" w:pos="709"/>
              </w:tabs>
              <w:spacing w:line="240" w:lineRule="auto"/>
              <w:ind w:firstLine="0"/>
              <w:jc w:val="center"/>
              <w:rPr>
                <w:sz w:val="22"/>
                <w:szCs w:val="22"/>
              </w:rPr>
            </w:pPr>
          </w:p>
        </w:tc>
        <w:tc>
          <w:tcPr>
            <w:tcW w:w="965" w:type="dxa"/>
            <w:noWrap w:val="0"/>
            <w:vAlign w:val="top"/>
          </w:tcPr>
          <w:p w14:paraId="0F65EA1A">
            <w:pPr>
              <w:tabs>
                <w:tab w:val="left" w:pos="709"/>
              </w:tabs>
              <w:spacing w:line="240" w:lineRule="auto"/>
              <w:ind w:firstLine="0"/>
              <w:jc w:val="center"/>
              <w:rPr>
                <w:sz w:val="22"/>
                <w:szCs w:val="22"/>
              </w:rPr>
            </w:pPr>
          </w:p>
        </w:tc>
      </w:tr>
      <w:tr w14:paraId="36AF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36" w:type="dxa"/>
            <w:vMerge w:val="restart"/>
            <w:noWrap w:val="0"/>
            <w:vAlign w:val="center"/>
          </w:tcPr>
          <w:p w14:paraId="5067E1BE">
            <w:pPr>
              <w:tabs>
                <w:tab w:val="left" w:pos="709"/>
              </w:tabs>
              <w:spacing w:line="240" w:lineRule="auto"/>
              <w:ind w:firstLine="0"/>
              <w:jc w:val="center"/>
              <w:rPr>
                <w:sz w:val="22"/>
                <w:szCs w:val="22"/>
              </w:rPr>
            </w:pPr>
            <w:r>
              <w:rPr>
                <w:rFonts w:hint="eastAsia"/>
                <w:sz w:val="22"/>
                <w:szCs w:val="22"/>
              </w:rPr>
              <w:t>3</w:t>
            </w:r>
          </w:p>
        </w:tc>
        <w:tc>
          <w:tcPr>
            <w:tcW w:w="648" w:type="dxa"/>
            <w:vMerge w:val="restart"/>
            <w:noWrap w:val="0"/>
            <w:vAlign w:val="center"/>
          </w:tcPr>
          <w:p w14:paraId="0739507B">
            <w:pPr>
              <w:tabs>
                <w:tab w:val="left" w:pos="709"/>
              </w:tabs>
              <w:spacing w:line="240" w:lineRule="auto"/>
              <w:ind w:firstLine="0"/>
              <w:jc w:val="center"/>
              <w:rPr>
                <w:sz w:val="22"/>
                <w:szCs w:val="22"/>
              </w:rPr>
            </w:pPr>
            <w:r>
              <w:rPr>
                <w:rFonts w:hint="eastAsia"/>
                <w:sz w:val="22"/>
                <w:szCs w:val="22"/>
              </w:rPr>
              <w:t>尺寸</w:t>
            </w:r>
          </w:p>
        </w:tc>
        <w:tc>
          <w:tcPr>
            <w:tcW w:w="964" w:type="dxa"/>
            <w:noWrap w:val="0"/>
            <w:vAlign w:val="top"/>
          </w:tcPr>
          <w:p w14:paraId="054415AA">
            <w:pPr>
              <w:tabs>
                <w:tab w:val="left" w:pos="709"/>
              </w:tabs>
              <w:spacing w:line="240" w:lineRule="auto"/>
              <w:ind w:firstLine="0"/>
              <w:jc w:val="center"/>
              <w:rPr>
                <w:rFonts w:ascii="宋体" w:hAnsi="宋体"/>
                <w:sz w:val="22"/>
                <w:szCs w:val="22"/>
              </w:rPr>
            </w:pPr>
            <w:r>
              <w:rPr>
                <w:rFonts w:hint="eastAsia" w:ascii="宋体" w:hAnsi="宋体"/>
                <w:sz w:val="22"/>
                <w:szCs w:val="22"/>
              </w:rPr>
              <w:t>卡尺</w:t>
            </w:r>
          </w:p>
        </w:tc>
        <w:tc>
          <w:tcPr>
            <w:tcW w:w="1446" w:type="dxa"/>
            <w:noWrap w:val="0"/>
            <w:vAlign w:val="top"/>
          </w:tcPr>
          <w:p w14:paraId="1C6299EC">
            <w:pPr>
              <w:tabs>
                <w:tab w:val="left" w:pos="709"/>
              </w:tabs>
              <w:spacing w:line="240" w:lineRule="auto"/>
              <w:ind w:firstLine="0"/>
              <w:jc w:val="both"/>
              <w:rPr>
                <w:rFonts w:ascii="宋体" w:hAnsi="宋体"/>
                <w:sz w:val="22"/>
                <w:szCs w:val="22"/>
              </w:rPr>
            </w:pPr>
            <w:r>
              <w:rPr>
                <w:rFonts w:hint="eastAsia" w:ascii="宋体" w:hAnsi="宋体"/>
                <w:sz w:val="22"/>
                <w:szCs w:val="22"/>
              </w:rPr>
              <w:t>符合图纸的公差范围</w:t>
            </w:r>
          </w:p>
        </w:tc>
        <w:tc>
          <w:tcPr>
            <w:tcW w:w="3484" w:type="dxa"/>
            <w:noWrap w:val="0"/>
            <w:vAlign w:val="top"/>
          </w:tcPr>
          <w:p w14:paraId="7D178DF0">
            <w:pPr>
              <w:tabs>
                <w:tab w:val="left" w:pos="709"/>
              </w:tabs>
              <w:spacing w:line="240" w:lineRule="auto"/>
              <w:ind w:firstLine="0"/>
              <w:jc w:val="both"/>
              <w:rPr>
                <w:rFonts w:ascii="宋体" w:hAnsi="宋体"/>
                <w:sz w:val="22"/>
                <w:szCs w:val="22"/>
              </w:rPr>
            </w:pPr>
            <w:r>
              <w:rPr>
                <w:rFonts w:hint="eastAsia" w:ascii="宋体" w:hAnsi="宋体"/>
                <w:sz w:val="22"/>
                <w:szCs w:val="22"/>
              </w:rPr>
              <w:t>a.一个以上（含一个）尺寸超出了图纸的公差范围</w:t>
            </w:r>
          </w:p>
        </w:tc>
        <w:tc>
          <w:tcPr>
            <w:tcW w:w="484" w:type="dxa"/>
            <w:noWrap w:val="0"/>
            <w:vAlign w:val="top"/>
          </w:tcPr>
          <w:p w14:paraId="456101AC">
            <w:pPr>
              <w:tabs>
                <w:tab w:val="left" w:pos="709"/>
              </w:tabs>
              <w:spacing w:line="240" w:lineRule="auto"/>
              <w:ind w:firstLine="0"/>
              <w:rPr>
                <w:sz w:val="22"/>
                <w:szCs w:val="22"/>
              </w:rPr>
            </w:pPr>
          </w:p>
        </w:tc>
        <w:tc>
          <w:tcPr>
            <w:tcW w:w="484" w:type="dxa"/>
            <w:noWrap w:val="0"/>
            <w:vAlign w:val="top"/>
          </w:tcPr>
          <w:p w14:paraId="53874554">
            <w:pPr>
              <w:tabs>
                <w:tab w:val="left" w:pos="709"/>
              </w:tabs>
              <w:spacing w:line="240" w:lineRule="auto"/>
              <w:ind w:firstLine="0"/>
              <w:jc w:val="both"/>
              <w:rPr>
                <w:sz w:val="22"/>
                <w:szCs w:val="22"/>
              </w:rPr>
            </w:pPr>
            <w:r>
              <w:rPr>
                <w:rFonts w:hint="eastAsia"/>
                <w:sz w:val="22"/>
                <w:szCs w:val="22"/>
              </w:rPr>
              <w:t>√</w:t>
            </w:r>
          </w:p>
        </w:tc>
        <w:tc>
          <w:tcPr>
            <w:tcW w:w="526" w:type="dxa"/>
            <w:noWrap w:val="0"/>
            <w:vAlign w:val="top"/>
          </w:tcPr>
          <w:p w14:paraId="73027881">
            <w:pPr>
              <w:tabs>
                <w:tab w:val="left" w:pos="709"/>
              </w:tabs>
              <w:spacing w:line="240" w:lineRule="auto"/>
              <w:ind w:firstLine="0"/>
              <w:rPr>
                <w:sz w:val="22"/>
                <w:szCs w:val="22"/>
              </w:rPr>
            </w:pPr>
          </w:p>
        </w:tc>
        <w:tc>
          <w:tcPr>
            <w:tcW w:w="965" w:type="dxa"/>
            <w:noWrap w:val="0"/>
            <w:vAlign w:val="top"/>
          </w:tcPr>
          <w:p w14:paraId="78469814">
            <w:pPr>
              <w:tabs>
                <w:tab w:val="left" w:pos="709"/>
              </w:tabs>
              <w:spacing w:line="240" w:lineRule="auto"/>
              <w:ind w:firstLine="0"/>
              <w:rPr>
                <w:sz w:val="22"/>
                <w:szCs w:val="22"/>
              </w:rPr>
            </w:pPr>
          </w:p>
        </w:tc>
      </w:tr>
      <w:tr w14:paraId="200A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vMerge w:val="continue"/>
            <w:noWrap w:val="0"/>
            <w:vAlign w:val="center"/>
          </w:tcPr>
          <w:p w14:paraId="3444D14C">
            <w:pPr>
              <w:tabs>
                <w:tab w:val="left" w:pos="709"/>
              </w:tabs>
              <w:spacing w:line="240" w:lineRule="auto"/>
              <w:ind w:firstLine="0"/>
              <w:jc w:val="center"/>
              <w:rPr>
                <w:sz w:val="22"/>
                <w:szCs w:val="22"/>
              </w:rPr>
            </w:pPr>
          </w:p>
        </w:tc>
        <w:tc>
          <w:tcPr>
            <w:tcW w:w="648" w:type="dxa"/>
            <w:vMerge w:val="continue"/>
            <w:noWrap w:val="0"/>
            <w:vAlign w:val="center"/>
          </w:tcPr>
          <w:p w14:paraId="3F1E3325">
            <w:pPr>
              <w:tabs>
                <w:tab w:val="left" w:pos="709"/>
              </w:tabs>
              <w:spacing w:line="240" w:lineRule="auto"/>
              <w:ind w:firstLine="0"/>
              <w:jc w:val="center"/>
              <w:rPr>
                <w:sz w:val="22"/>
                <w:szCs w:val="22"/>
              </w:rPr>
            </w:pPr>
          </w:p>
        </w:tc>
        <w:tc>
          <w:tcPr>
            <w:tcW w:w="964" w:type="dxa"/>
            <w:noWrap w:val="0"/>
            <w:vAlign w:val="center"/>
          </w:tcPr>
          <w:p w14:paraId="3A669139">
            <w:pPr>
              <w:tabs>
                <w:tab w:val="left" w:pos="709"/>
              </w:tabs>
              <w:spacing w:line="240" w:lineRule="auto"/>
              <w:ind w:firstLine="0"/>
              <w:jc w:val="center"/>
              <w:rPr>
                <w:rFonts w:ascii="宋体" w:hAnsi="宋体"/>
                <w:sz w:val="22"/>
                <w:szCs w:val="22"/>
              </w:rPr>
            </w:pPr>
            <w:r>
              <w:rPr>
                <w:rFonts w:hint="eastAsia" w:ascii="宋体" w:hAnsi="宋体"/>
                <w:sz w:val="22"/>
                <w:szCs w:val="22"/>
              </w:rPr>
              <w:t>试装配</w:t>
            </w:r>
          </w:p>
        </w:tc>
        <w:tc>
          <w:tcPr>
            <w:tcW w:w="1446" w:type="dxa"/>
            <w:noWrap w:val="0"/>
            <w:vAlign w:val="top"/>
          </w:tcPr>
          <w:p w14:paraId="7C1E04FE">
            <w:pPr>
              <w:tabs>
                <w:tab w:val="left" w:pos="709"/>
              </w:tabs>
              <w:spacing w:line="240" w:lineRule="auto"/>
              <w:ind w:firstLine="0"/>
              <w:jc w:val="both"/>
              <w:rPr>
                <w:rFonts w:ascii="宋体" w:hAnsi="宋体"/>
                <w:sz w:val="22"/>
                <w:szCs w:val="22"/>
              </w:rPr>
            </w:pPr>
            <w:r>
              <w:rPr>
                <w:rFonts w:hint="eastAsia" w:ascii="宋体" w:hAnsi="宋体"/>
                <w:sz w:val="22"/>
                <w:szCs w:val="22"/>
              </w:rPr>
              <w:t>装配松紧符合和配合缝隙符合要求</w:t>
            </w:r>
          </w:p>
        </w:tc>
        <w:tc>
          <w:tcPr>
            <w:tcW w:w="3484" w:type="dxa"/>
            <w:noWrap w:val="0"/>
            <w:vAlign w:val="top"/>
          </w:tcPr>
          <w:p w14:paraId="42419D4A">
            <w:pPr>
              <w:tabs>
                <w:tab w:val="left" w:pos="709"/>
              </w:tabs>
              <w:spacing w:line="240" w:lineRule="auto"/>
              <w:ind w:firstLine="0"/>
              <w:jc w:val="both"/>
              <w:rPr>
                <w:rFonts w:ascii="宋体" w:hAnsi="宋体"/>
                <w:sz w:val="22"/>
                <w:szCs w:val="22"/>
              </w:rPr>
            </w:pPr>
            <w:r>
              <w:rPr>
                <w:rFonts w:hint="eastAsia" w:ascii="宋体" w:hAnsi="宋体"/>
                <w:sz w:val="22"/>
                <w:szCs w:val="22"/>
              </w:rPr>
              <w:t>与对应产品组装无滑牙、打不进或无法匹配之现象</w:t>
            </w:r>
          </w:p>
        </w:tc>
        <w:tc>
          <w:tcPr>
            <w:tcW w:w="484" w:type="dxa"/>
            <w:noWrap w:val="0"/>
            <w:vAlign w:val="top"/>
          </w:tcPr>
          <w:p w14:paraId="2CC9225E">
            <w:pPr>
              <w:tabs>
                <w:tab w:val="left" w:pos="709"/>
              </w:tabs>
              <w:spacing w:line="240" w:lineRule="auto"/>
              <w:ind w:firstLine="0"/>
              <w:rPr>
                <w:rFonts w:ascii="宋体" w:hAnsi="宋体"/>
                <w:sz w:val="22"/>
                <w:szCs w:val="22"/>
              </w:rPr>
            </w:pPr>
          </w:p>
        </w:tc>
        <w:tc>
          <w:tcPr>
            <w:tcW w:w="484" w:type="dxa"/>
            <w:noWrap w:val="0"/>
            <w:vAlign w:val="top"/>
          </w:tcPr>
          <w:p w14:paraId="62F96270">
            <w:pPr>
              <w:tabs>
                <w:tab w:val="left" w:pos="709"/>
              </w:tabs>
              <w:spacing w:line="240" w:lineRule="auto"/>
              <w:ind w:firstLine="0"/>
              <w:jc w:val="both"/>
              <w:rPr>
                <w:rFonts w:ascii="宋体" w:hAnsi="宋体"/>
                <w:sz w:val="22"/>
                <w:szCs w:val="22"/>
              </w:rPr>
            </w:pPr>
            <w:r>
              <w:rPr>
                <w:rFonts w:hint="eastAsia" w:ascii="宋体" w:hAnsi="宋体"/>
                <w:sz w:val="22"/>
                <w:szCs w:val="22"/>
              </w:rPr>
              <w:t>√</w:t>
            </w:r>
          </w:p>
        </w:tc>
        <w:tc>
          <w:tcPr>
            <w:tcW w:w="526" w:type="dxa"/>
            <w:noWrap w:val="0"/>
            <w:vAlign w:val="top"/>
          </w:tcPr>
          <w:p w14:paraId="3ED04C3E">
            <w:pPr>
              <w:tabs>
                <w:tab w:val="left" w:pos="709"/>
              </w:tabs>
              <w:spacing w:line="240" w:lineRule="auto"/>
              <w:ind w:firstLine="0"/>
              <w:rPr>
                <w:sz w:val="22"/>
                <w:szCs w:val="22"/>
              </w:rPr>
            </w:pPr>
          </w:p>
        </w:tc>
        <w:tc>
          <w:tcPr>
            <w:tcW w:w="965" w:type="dxa"/>
            <w:noWrap w:val="0"/>
            <w:vAlign w:val="top"/>
          </w:tcPr>
          <w:p w14:paraId="4A2CF836">
            <w:pPr>
              <w:tabs>
                <w:tab w:val="left" w:pos="709"/>
              </w:tabs>
              <w:spacing w:line="240" w:lineRule="auto"/>
              <w:ind w:firstLine="0"/>
              <w:rPr>
                <w:sz w:val="22"/>
                <w:szCs w:val="22"/>
              </w:rPr>
            </w:pPr>
          </w:p>
        </w:tc>
      </w:tr>
      <w:tr w14:paraId="6D0B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436" w:type="dxa"/>
            <w:noWrap w:val="0"/>
            <w:vAlign w:val="center"/>
          </w:tcPr>
          <w:p w14:paraId="39CC153D">
            <w:pPr>
              <w:tabs>
                <w:tab w:val="left" w:pos="709"/>
              </w:tabs>
              <w:spacing w:line="240" w:lineRule="auto"/>
              <w:ind w:firstLine="0" w:firstLineChars="0"/>
              <w:jc w:val="center"/>
              <w:rPr>
                <w:rFonts w:hint="eastAsia" w:eastAsia="宋体"/>
                <w:kern w:val="2"/>
                <w:sz w:val="22"/>
                <w:szCs w:val="22"/>
                <w:lang w:val="en-US" w:eastAsia="zh-CN" w:bidi="ar-SA"/>
              </w:rPr>
            </w:pPr>
            <w:r>
              <w:rPr>
                <w:rFonts w:hint="eastAsia"/>
                <w:sz w:val="22"/>
                <w:szCs w:val="22"/>
                <w:lang w:val="en-US" w:eastAsia="zh-CN"/>
              </w:rPr>
              <w:t>4</w:t>
            </w:r>
          </w:p>
        </w:tc>
        <w:tc>
          <w:tcPr>
            <w:tcW w:w="648" w:type="dxa"/>
            <w:noWrap w:val="0"/>
            <w:vAlign w:val="center"/>
          </w:tcPr>
          <w:p w14:paraId="5586AA4F">
            <w:pPr>
              <w:tabs>
                <w:tab w:val="left" w:pos="709"/>
              </w:tabs>
              <w:spacing w:line="240" w:lineRule="auto"/>
              <w:ind w:firstLine="0" w:firstLineChars="0"/>
              <w:jc w:val="center"/>
              <w:rPr>
                <w:rFonts w:hint="eastAsia" w:eastAsia="宋体"/>
                <w:kern w:val="2"/>
                <w:sz w:val="22"/>
                <w:szCs w:val="22"/>
                <w:lang w:val="en-US" w:eastAsia="zh-CN" w:bidi="ar-SA"/>
              </w:rPr>
            </w:pPr>
            <w:r>
              <w:rPr>
                <w:rFonts w:hint="eastAsia"/>
                <w:sz w:val="22"/>
                <w:szCs w:val="22"/>
                <w:lang w:val="en-US" w:eastAsia="zh-CN"/>
              </w:rPr>
              <w:t>成分</w:t>
            </w:r>
          </w:p>
        </w:tc>
        <w:tc>
          <w:tcPr>
            <w:tcW w:w="964" w:type="dxa"/>
            <w:noWrap w:val="0"/>
            <w:vAlign w:val="center"/>
          </w:tcPr>
          <w:p w14:paraId="5F5DF7DF">
            <w:pPr>
              <w:tabs>
                <w:tab w:val="left" w:pos="709"/>
              </w:tabs>
              <w:spacing w:line="240" w:lineRule="auto"/>
              <w:ind w:firstLine="0" w:firstLineChars="0"/>
              <w:jc w:val="center"/>
              <w:rPr>
                <w:rFonts w:hint="eastAsia" w:ascii="宋体" w:hAnsi="宋体" w:eastAsia="宋体"/>
                <w:kern w:val="2"/>
                <w:sz w:val="22"/>
                <w:szCs w:val="22"/>
                <w:lang w:val="en-US" w:eastAsia="zh-CN" w:bidi="ar-SA"/>
              </w:rPr>
            </w:pPr>
            <w:r>
              <w:rPr>
                <w:rFonts w:hint="eastAsia" w:ascii="宋体" w:hAnsi="宋体"/>
                <w:sz w:val="22"/>
                <w:szCs w:val="22"/>
                <w:lang w:val="en-US" w:eastAsia="zh-CN"/>
              </w:rPr>
              <w:t>光谱分析仪</w:t>
            </w:r>
          </w:p>
        </w:tc>
        <w:tc>
          <w:tcPr>
            <w:tcW w:w="1446" w:type="dxa"/>
            <w:noWrap w:val="0"/>
            <w:vAlign w:val="top"/>
          </w:tcPr>
          <w:p w14:paraId="4F0F07AC">
            <w:pPr>
              <w:tabs>
                <w:tab w:val="left" w:pos="709"/>
              </w:tabs>
              <w:spacing w:line="240" w:lineRule="auto"/>
              <w:ind w:firstLine="0" w:firstLineChars="0"/>
              <w:jc w:val="center"/>
              <w:rPr>
                <w:rFonts w:hint="eastAsia" w:ascii="宋体" w:hAnsi="宋体" w:eastAsia="宋体"/>
                <w:kern w:val="2"/>
                <w:sz w:val="22"/>
                <w:szCs w:val="22"/>
                <w:lang w:val="en-US" w:eastAsia="zh-CN" w:bidi="ar-SA"/>
              </w:rPr>
            </w:pPr>
            <w:r>
              <w:rPr>
                <w:rFonts w:hint="eastAsia" w:ascii="宋体" w:hAnsi="宋体"/>
                <w:sz w:val="22"/>
                <w:szCs w:val="22"/>
                <w:lang w:val="en-US" w:eastAsia="zh-CN"/>
              </w:rPr>
              <w:t>材质成分</w:t>
            </w:r>
          </w:p>
        </w:tc>
        <w:tc>
          <w:tcPr>
            <w:tcW w:w="3484" w:type="dxa"/>
            <w:noWrap w:val="0"/>
            <w:vAlign w:val="top"/>
          </w:tcPr>
          <w:p w14:paraId="42FDFE1B">
            <w:pPr>
              <w:tabs>
                <w:tab w:val="left" w:pos="709"/>
              </w:tabs>
              <w:spacing w:line="240" w:lineRule="auto"/>
              <w:ind w:firstLine="0" w:firstLineChars="0"/>
              <w:jc w:val="center"/>
              <w:rPr>
                <w:rFonts w:hint="eastAsia" w:ascii="宋体" w:hAnsi="宋体"/>
                <w:kern w:val="2"/>
                <w:sz w:val="22"/>
                <w:szCs w:val="22"/>
                <w:lang w:val="en-US" w:eastAsia="zh-CN" w:bidi="ar-SA"/>
              </w:rPr>
            </w:pPr>
            <w:r>
              <w:rPr>
                <w:rFonts w:hint="eastAsia" w:ascii="宋体" w:hAnsi="宋体"/>
                <w:sz w:val="22"/>
                <w:szCs w:val="22"/>
                <w:lang w:val="en-US" w:eastAsia="zh-CN"/>
              </w:rPr>
              <w:t>材质成分符合标准要求（新品导入时检、常规件每半年抽检一次）</w:t>
            </w:r>
          </w:p>
        </w:tc>
        <w:tc>
          <w:tcPr>
            <w:tcW w:w="484" w:type="dxa"/>
            <w:noWrap w:val="0"/>
            <w:vAlign w:val="top"/>
          </w:tcPr>
          <w:p w14:paraId="1E357C45">
            <w:pPr>
              <w:tabs>
                <w:tab w:val="left" w:pos="709"/>
              </w:tabs>
              <w:spacing w:line="240" w:lineRule="auto"/>
              <w:ind w:firstLine="0" w:firstLineChars="0"/>
              <w:rPr>
                <w:rFonts w:ascii="宋体" w:hAnsi="宋体"/>
                <w:kern w:val="2"/>
                <w:sz w:val="22"/>
                <w:szCs w:val="22"/>
                <w:lang w:val="en-US" w:eastAsia="zh-CN" w:bidi="ar-SA"/>
              </w:rPr>
            </w:pPr>
            <w:r>
              <w:rPr>
                <w:rFonts w:hint="eastAsia" w:ascii="宋体" w:hAnsi="宋体"/>
                <w:sz w:val="22"/>
                <w:szCs w:val="22"/>
              </w:rPr>
              <w:t>√</w:t>
            </w:r>
          </w:p>
        </w:tc>
        <w:tc>
          <w:tcPr>
            <w:tcW w:w="484" w:type="dxa"/>
            <w:noWrap w:val="0"/>
            <w:vAlign w:val="top"/>
          </w:tcPr>
          <w:p w14:paraId="32CD87DF">
            <w:pPr>
              <w:tabs>
                <w:tab w:val="left" w:pos="709"/>
              </w:tabs>
              <w:spacing w:line="240" w:lineRule="auto"/>
              <w:ind w:firstLine="0" w:firstLineChars="0"/>
              <w:jc w:val="center"/>
              <w:rPr>
                <w:rFonts w:hint="eastAsia" w:ascii="宋体" w:hAnsi="宋体"/>
                <w:kern w:val="2"/>
                <w:sz w:val="22"/>
                <w:szCs w:val="22"/>
                <w:lang w:val="en-US" w:eastAsia="zh-CN" w:bidi="ar-SA"/>
              </w:rPr>
            </w:pPr>
          </w:p>
        </w:tc>
        <w:tc>
          <w:tcPr>
            <w:tcW w:w="526" w:type="dxa"/>
            <w:noWrap w:val="0"/>
            <w:vAlign w:val="top"/>
          </w:tcPr>
          <w:p w14:paraId="2848194A">
            <w:pPr>
              <w:tabs>
                <w:tab w:val="left" w:pos="709"/>
              </w:tabs>
              <w:spacing w:line="240" w:lineRule="auto"/>
              <w:ind w:firstLine="0" w:firstLineChars="0"/>
              <w:rPr>
                <w:kern w:val="2"/>
                <w:sz w:val="22"/>
                <w:szCs w:val="22"/>
                <w:lang w:val="en-US" w:eastAsia="zh-CN" w:bidi="ar-SA"/>
              </w:rPr>
            </w:pPr>
          </w:p>
        </w:tc>
        <w:tc>
          <w:tcPr>
            <w:tcW w:w="965" w:type="dxa"/>
            <w:noWrap w:val="0"/>
            <w:vAlign w:val="top"/>
          </w:tcPr>
          <w:p w14:paraId="3F4089D5">
            <w:pPr>
              <w:tabs>
                <w:tab w:val="left" w:pos="709"/>
              </w:tabs>
              <w:spacing w:line="240" w:lineRule="auto"/>
              <w:ind w:firstLine="0" w:firstLineChars="0"/>
              <w:rPr>
                <w:kern w:val="2"/>
                <w:sz w:val="22"/>
                <w:szCs w:val="22"/>
                <w:lang w:val="en-US" w:eastAsia="zh-CN" w:bidi="ar-SA"/>
              </w:rPr>
            </w:pPr>
          </w:p>
        </w:tc>
      </w:tr>
    </w:tbl>
    <w:p w14:paraId="53BED6AF">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0B15E690">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11B5F65F">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2A88DB9A">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auto"/>
        </w:rPr>
      </w:pPr>
    </w:p>
    <w:p w14:paraId="422315B2">
      <w:pPr>
        <w:pStyle w:val="6"/>
        <w:keepNext w:val="0"/>
        <w:keepLines w:val="0"/>
        <w:pageBreakBefore w:val="0"/>
        <w:wordWrap/>
        <w:overflowPunct/>
        <w:bidi w:val="0"/>
        <w:spacing w:line="300" w:lineRule="auto"/>
        <w:ind w:left="0" w:leftChars="0" w:right="0"/>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2B997686">
      <w:pPr>
        <w:spacing w:before="240" w:beforeLines="100" w:after="120" w:afterLines="50" w:line="360" w:lineRule="auto"/>
        <w:jc w:val="center"/>
        <w:outlineLvl w:val="0"/>
        <w:rPr>
          <w:rFonts w:hint="eastAsia" w:ascii="仿宋" w:hAnsi="仿宋" w:eastAsia="仿宋" w:cs="仿宋"/>
          <w:color w:val="000000"/>
          <w:kern w:val="0"/>
          <w:sz w:val="24"/>
          <w:lang w:val="zh-CN" w:eastAsia="zh-CN"/>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紧固件</w:t>
      </w:r>
      <w:r>
        <w:rPr>
          <w:rFonts w:hint="eastAsia" w:ascii="宋体" w:hAnsi="宋体" w:eastAsia="宋体" w:cs="宋体"/>
          <w:spacing w:val="-3"/>
          <w:sz w:val="36"/>
          <w:szCs w:val="36"/>
          <w:lang w:val="zh-CN" w:eastAsia="zh-CN"/>
          <w14:textOutline w14:w="6527" w14:cap="flat" w14:cmpd="sng" w14:algn="ctr">
            <w14:solidFill>
              <w14:srgbClr w14:val="000000"/>
            </w14:solidFill>
            <w14:prstDash w14:val="solid"/>
            <w14:miter w14:val="0"/>
          </w14:textOutline>
        </w:rPr>
        <w:t>系列产品框架协议</w:t>
      </w:r>
      <w:r>
        <w:rPr>
          <w:rFonts w:hint="eastAsia" w:ascii="仿宋" w:hAnsi="仿宋" w:eastAsia="仿宋" w:cs="仿宋"/>
          <w:color w:val="000000"/>
          <w:kern w:val="0"/>
          <w:sz w:val="24"/>
          <w:lang w:val="zh-CN" w:eastAsia="zh-CN"/>
        </w:rPr>
        <w:t xml:space="preserve">                                          </w:t>
      </w:r>
    </w:p>
    <w:p w14:paraId="09EEA39F">
      <w:pPr>
        <w:keepNext w:val="0"/>
        <w:keepLines w:val="0"/>
        <w:pageBreakBefore w:val="0"/>
        <w:tabs>
          <w:tab w:val="left" w:pos="1200"/>
        </w:tabs>
        <w:kinsoku/>
        <w:wordWrap/>
        <w:overflowPunct/>
        <w:topLinePunct w:val="0"/>
        <w:autoSpaceDE w:val="0"/>
        <w:autoSpaceDN w:val="0"/>
        <w:bidi w:val="0"/>
        <w:adjustRightInd w:val="0"/>
        <w:spacing w:line="420" w:lineRule="exact"/>
        <w:ind w:left="0" w:leftChars="0" w:firstLine="0" w:firstLineChars="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乙方</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lang w:val="en-US" w:eastAsia="zh-CN"/>
        </w:rPr>
        <w:t xml:space="preserve">                         甲方</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lang w:val="zh-CN" w:eastAsia="zh-CN"/>
        </w:rPr>
        <w:t>中国机械总院集团海西（福建）分院有限公司</w:t>
      </w:r>
      <w:r>
        <w:rPr>
          <w:rFonts w:hint="eastAsia" w:ascii="仿宋" w:hAnsi="仿宋" w:eastAsia="仿宋" w:cs="仿宋"/>
          <w:color w:val="000000"/>
          <w:kern w:val="0"/>
          <w:sz w:val="24"/>
          <w:lang w:val="zh-CN"/>
        </w:rPr>
        <w:t>　</w:t>
      </w:r>
    </w:p>
    <w:p w14:paraId="26063F58">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根据《中华人民共和国</w:t>
      </w:r>
      <w:r>
        <w:rPr>
          <w:rFonts w:hint="eastAsia" w:ascii="仿宋" w:hAnsi="仿宋" w:eastAsia="仿宋" w:cs="仿宋"/>
          <w:color w:val="000000"/>
          <w:kern w:val="0"/>
          <w:sz w:val="24"/>
          <w:lang w:val="zh-CN" w:eastAsia="zh-CN"/>
        </w:rPr>
        <w:t>民法典</w:t>
      </w:r>
      <w:r>
        <w:rPr>
          <w:rFonts w:hint="eastAsia" w:ascii="仿宋" w:hAnsi="仿宋" w:eastAsia="仿宋" w:cs="仿宋"/>
          <w:color w:val="000000"/>
          <w:kern w:val="0"/>
          <w:sz w:val="24"/>
          <w:lang w:val="zh-CN"/>
        </w:rPr>
        <w:t>》及其他有关法律、法规的规定，买卖双方在平等、自愿、公平、诚实信用的基础上达成</w:t>
      </w:r>
      <w:r>
        <w:rPr>
          <w:rFonts w:hint="eastAsia" w:ascii="仿宋" w:hAnsi="仿宋" w:eastAsia="仿宋" w:cs="仿宋"/>
          <w:color w:val="000000"/>
          <w:kern w:val="0"/>
          <w:sz w:val="24"/>
          <w:lang w:val="en-US" w:eastAsia="zh-CN"/>
        </w:rPr>
        <w:t>框架</w:t>
      </w:r>
      <w:r>
        <w:rPr>
          <w:rFonts w:hint="eastAsia" w:ascii="仿宋" w:hAnsi="仿宋" w:eastAsia="仿宋" w:cs="仿宋"/>
          <w:color w:val="000000"/>
          <w:kern w:val="0"/>
          <w:sz w:val="24"/>
          <w:lang w:val="zh-CN"/>
        </w:rPr>
        <w:t>协议如下：</w:t>
      </w:r>
    </w:p>
    <w:p w14:paraId="5539319C">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eastAsia="zh-CN"/>
        </w:rPr>
        <w:t>一、产品名称、型号、数量、金额、卖货时间及数量：</w:t>
      </w:r>
    </w:p>
    <w:tbl>
      <w:tblPr>
        <w:tblStyle w:val="17"/>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285"/>
        <w:gridCol w:w="1966"/>
        <w:gridCol w:w="719"/>
        <w:gridCol w:w="844"/>
        <w:gridCol w:w="885"/>
        <w:gridCol w:w="1328"/>
      </w:tblGrid>
      <w:tr w14:paraId="30C4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4" w:type="dxa"/>
            <w:noWrap w:val="0"/>
            <w:vAlign w:val="center"/>
          </w:tcPr>
          <w:p w14:paraId="740BE12A">
            <w:pPr>
              <w:keepNext w:val="0"/>
              <w:keepLines w:val="0"/>
              <w:pageBreakBefore w:val="0"/>
              <w:tabs>
                <w:tab w:val="left" w:pos="1200"/>
              </w:tabs>
              <w:kinsoku/>
              <w:wordWrap/>
              <w:overflowPunct/>
              <w:topLinePunct w:val="0"/>
              <w:autoSpaceDE w:val="0"/>
              <w:autoSpaceDN w:val="0"/>
              <w:bidi w:val="0"/>
              <w:adjustRightInd w:val="0"/>
              <w:spacing w:line="420" w:lineRule="exact"/>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序号</w:t>
            </w:r>
          </w:p>
        </w:tc>
        <w:tc>
          <w:tcPr>
            <w:tcW w:w="2285" w:type="dxa"/>
            <w:noWrap w:val="0"/>
            <w:vAlign w:val="center"/>
          </w:tcPr>
          <w:p w14:paraId="6E8C3C1B">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名称</w:t>
            </w:r>
          </w:p>
        </w:tc>
        <w:tc>
          <w:tcPr>
            <w:tcW w:w="1966" w:type="dxa"/>
            <w:noWrap w:val="0"/>
            <w:vAlign w:val="center"/>
          </w:tcPr>
          <w:p w14:paraId="41B13531">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型号</w:t>
            </w:r>
          </w:p>
        </w:tc>
        <w:tc>
          <w:tcPr>
            <w:tcW w:w="719" w:type="dxa"/>
            <w:noWrap w:val="0"/>
            <w:vAlign w:val="center"/>
          </w:tcPr>
          <w:p w14:paraId="4C091A93">
            <w:pPr>
              <w:keepNext w:val="0"/>
              <w:keepLines w:val="0"/>
              <w:pageBreakBefore w:val="0"/>
              <w:tabs>
                <w:tab w:val="left" w:pos="1200"/>
              </w:tabs>
              <w:kinsoku/>
              <w:wordWrap/>
              <w:overflowPunct/>
              <w:topLinePunct w:val="0"/>
              <w:autoSpaceDE w:val="0"/>
              <w:autoSpaceDN w:val="0"/>
              <w:bidi w:val="0"/>
              <w:adjustRightInd w:val="0"/>
              <w:spacing w:line="420" w:lineRule="exact"/>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单位</w:t>
            </w:r>
          </w:p>
        </w:tc>
        <w:tc>
          <w:tcPr>
            <w:tcW w:w="844" w:type="dxa"/>
            <w:noWrap w:val="0"/>
            <w:vAlign w:val="center"/>
          </w:tcPr>
          <w:p w14:paraId="5875CB9E">
            <w:pPr>
              <w:keepNext w:val="0"/>
              <w:keepLines w:val="0"/>
              <w:pageBreakBefore w:val="0"/>
              <w:tabs>
                <w:tab w:val="left" w:pos="1200"/>
              </w:tabs>
              <w:kinsoku/>
              <w:wordWrap/>
              <w:overflowPunct/>
              <w:topLinePunct w:val="0"/>
              <w:autoSpaceDE w:val="0"/>
              <w:autoSpaceDN w:val="0"/>
              <w:bidi w:val="0"/>
              <w:adjustRightInd w:val="0"/>
              <w:spacing w:line="420" w:lineRule="exact"/>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数量</w:t>
            </w:r>
          </w:p>
        </w:tc>
        <w:tc>
          <w:tcPr>
            <w:tcW w:w="885" w:type="dxa"/>
            <w:noWrap w:val="0"/>
            <w:vAlign w:val="center"/>
          </w:tcPr>
          <w:p w14:paraId="4FC0E82B">
            <w:pPr>
              <w:keepNext w:val="0"/>
              <w:keepLines w:val="0"/>
              <w:pageBreakBefore w:val="0"/>
              <w:tabs>
                <w:tab w:val="left" w:pos="1200"/>
              </w:tabs>
              <w:kinsoku/>
              <w:wordWrap/>
              <w:overflowPunct/>
              <w:topLinePunct w:val="0"/>
              <w:autoSpaceDE w:val="0"/>
              <w:autoSpaceDN w:val="0"/>
              <w:bidi w:val="0"/>
              <w:adjustRightInd w:val="0"/>
              <w:spacing w:line="420" w:lineRule="exact"/>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单价</w:t>
            </w:r>
          </w:p>
        </w:tc>
        <w:tc>
          <w:tcPr>
            <w:tcW w:w="1328" w:type="dxa"/>
            <w:noWrap w:val="0"/>
            <w:vAlign w:val="center"/>
          </w:tcPr>
          <w:p w14:paraId="5C3AE558">
            <w:pPr>
              <w:keepNext w:val="0"/>
              <w:keepLines w:val="0"/>
              <w:pageBreakBefore w:val="0"/>
              <w:tabs>
                <w:tab w:val="left" w:pos="1200"/>
              </w:tabs>
              <w:kinsoku/>
              <w:wordWrap/>
              <w:overflowPunct/>
              <w:topLinePunct w:val="0"/>
              <w:autoSpaceDE w:val="0"/>
              <w:autoSpaceDN w:val="0"/>
              <w:bidi w:val="0"/>
              <w:adjustRightInd w:val="0"/>
              <w:spacing w:line="420" w:lineRule="exact"/>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备注</w:t>
            </w:r>
          </w:p>
        </w:tc>
      </w:tr>
      <w:tr w14:paraId="2574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64" w:type="dxa"/>
            <w:noWrap w:val="0"/>
            <w:vAlign w:val="center"/>
          </w:tcPr>
          <w:p w14:paraId="005373C0">
            <w:pPr>
              <w:keepNext w:val="0"/>
              <w:keepLines w:val="0"/>
              <w:pageBreakBefore w:val="0"/>
              <w:tabs>
                <w:tab w:val="left" w:pos="1200"/>
              </w:tabs>
              <w:kinsoku/>
              <w:wordWrap/>
              <w:overflowPunct/>
              <w:topLinePunct w:val="0"/>
              <w:autoSpaceDE w:val="0"/>
              <w:autoSpaceDN w:val="0"/>
              <w:bidi w:val="0"/>
              <w:adjustRightInd w:val="0"/>
              <w:spacing w:line="420" w:lineRule="exact"/>
              <w:ind w:firstLine="480"/>
              <w:jc w:val="both"/>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eastAsia="zh-CN"/>
              </w:rPr>
              <w:t>1</w:t>
            </w:r>
          </w:p>
        </w:tc>
        <w:tc>
          <w:tcPr>
            <w:tcW w:w="2285" w:type="dxa"/>
            <w:noWrap w:val="0"/>
            <w:vAlign w:val="center"/>
          </w:tcPr>
          <w:p w14:paraId="0FFC67BC">
            <w:pPr>
              <w:keepNext w:val="0"/>
              <w:keepLines w:val="0"/>
              <w:pageBreakBefore w:val="0"/>
              <w:tabs>
                <w:tab w:val="left" w:pos="1200"/>
              </w:tabs>
              <w:kinsoku/>
              <w:wordWrap/>
              <w:overflowPunct/>
              <w:topLinePunct w:val="0"/>
              <w:autoSpaceDE w:val="0"/>
              <w:autoSpaceDN w:val="0"/>
              <w:bidi w:val="0"/>
              <w:adjustRightInd w:val="0"/>
              <w:spacing w:line="420" w:lineRule="exac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详见投标单价表</w:t>
            </w:r>
          </w:p>
        </w:tc>
        <w:tc>
          <w:tcPr>
            <w:tcW w:w="1966" w:type="dxa"/>
            <w:noWrap w:val="0"/>
            <w:vAlign w:val="center"/>
          </w:tcPr>
          <w:p w14:paraId="3FC10C53">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719" w:type="dxa"/>
            <w:noWrap w:val="0"/>
            <w:vAlign w:val="center"/>
          </w:tcPr>
          <w:p w14:paraId="56592022">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844" w:type="dxa"/>
            <w:noWrap w:val="0"/>
            <w:vAlign w:val="center"/>
          </w:tcPr>
          <w:p w14:paraId="00CC31F0">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885" w:type="dxa"/>
            <w:noWrap w:val="0"/>
            <w:vAlign w:val="center"/>
          </w:tcPr>
          <w:p w14:paraId="1E376239">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p>
        </w:tc>
        <w:tc>
          <w:tcPr>
            <w:tcW w:w="1328" w:type="dxa"/>
            <w:noWrap w:val="0"/>
            <w:vAlign w:val="bottom"/>
          </w:tcPr>
          <w:p w14:paraId="32AD54C1">
            <w:pPr>
              <w:keepNext w:val="0"/>
              <w:keepLines w:val="0"/>
              <w:pageBreakBefore w:val="0"/>
              <w:tabs>
                <w:tab w:val="left" w:pos="1200"/>
              </w:tabs>
              <w:kinsoku/>
              <w:wordWrap/>
              <w:overflowPunct/>
              <w:topLinePunct w:val="0"/>
              <w:autoSpaceDE w:val="0"/>
              <w:autoSpaceDN w:val="0"/>
              <w:bidi w:val="0"/>
              <w:adjustRightInd w:val="0"/>
              <w:spacing w:line="420" w:lineRule="exac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附件1</w:t>
            </w:r>
          </w:p>
        </w:tc>
      </w:tr>
    </w:tbl>
    <w:p w14:paraId="26DEB107">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zh-CN"/>
        </w:rPr>
        <w:t>以上价格为含税含运费（</w:t>
      </w:r>
      <w:r>
        <w:rPr>
          <w:rFonts w:hint="eastAsia" w:ascii="仿宋" w:hAnsi="仿宋" w:eastAsia="仿宋" w:cs="仿宋"/>
          <w:color w:val="000000"/>
          <w:kern w:val="0"/>
          <w:sz w:val="24"/>
          <w:lang w:val="zh-CN" w:eastAsia="zh-CN"/>
        </w:rPr>
        <w:t>13</w:t>
      </w:r>
      <w:r>
        <w:rPr>
          <w:rFonts w:hint="eastAsia" w:ascii="仿宋" w:hAnsi="仿宋" w:eastAsia="仿宋" w:cs="仿宋"/>
          <w:color w:val="000000"/>
          <w:kern w:val="0"/>
          <w:sz w:val="24"/>
          <w:lang w:val="zh-CN"/>
        </w:rPr>
        <w:t>%一票制）到厂价格</w:t>
      </w:r>
      <w:r>
        <w:rPr>
          <w:rFonts w:hint="eastAsia" w:ascii="仿宋" w:hAnsi="仿宋" w:eastAsia="仿宋" w:cs="仿宋"/>
          <w:color w:val="000000"/>
          <w:kern w:val="0"/>
          <w:sz w:val="24"/>
          <w:lang w:val="zh-CN" w:eastAsia="zh-CN"/>
        </w:rPr>
        <w:t>。</w:t>
      </w:r>
    </w:p>
    <w:p w14:paraId="268A0173">
      <w:pPr>
        <w:keepNext w:val="0"/>
        <w:keepLines w:val="0"/>
        <w:pageBreakBefore w:val="0"/>
        <w:tabs>
          <w:tab w:val="left" w:pos="1200"/>
        </w:tabs>
        <w:kinsoku/>
        <w:wordWrap/>
        <w:overflowPunct/>
        <w:topLinePunct w:val="0"/>
        <w:autoSpaceDE w:val="0"/>
        <w:autoSpaceDN w:val="0"/>
        <w:bidi w:val="0"/>
        <w:adjustRightInd w:val="0"/>
        <w:spacing w:line="420" w:lineRule="exact"/>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二、</w:t>
      </w:r>
      <w:r>
        <w:rPr>
          <w:rFonts w:hint="eastAsia" w:ascii="仿宋" w:hAnsi="仿宋" w:eastAsia="仿宋" w:cs="仿宋"/>
          <w:color w:val="000000"/>
          <w:kern w:val="0"/>
          <w:sz w:val="24"/>
          <w:lang w:val="zh-CN" w:eastAsia="zh-CN"/>
        </w:rPr>
        <w:t>框架协议有效期2025年</w:t>
      </w: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lang w:val="zh-CN" w:eastAsia="zh-CN"/>
        </w:rPr>
        <w:t>月1</w:t>
      </w: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lang w:val="zh-CN" w:eastAsia="zh-CN"/>
        </w:rPr>
        <w:t>日至202</w:t>
      </w:r>
      <w:r>
        <w:rPr>
          <w:rFonts w:hint="eastAsia" w:ascii="仿宋" w:hAnsi="仿宋" w:eastAsia="仿宋" w:cs="仿宋"/>
          <w:color w:val="000000"/>
          <w:kern w:val="0"/>
          <w:sz w:val="24"/>
          <w:lang w:val="en-US" w:eastAsia="zh-CN"/>
        </w:rPr>
        <w:t>7</w:t>
      </w:r>
      <w:r>
        <w:rPr>
          <w:rFonts w:hint="eastAsia" w:ascii="仿宋" w:hAnsi="仿宋" w:eastAsia="仿宋" w:cs="仿宋"/>
          <w:color w:val="000000"/>
          <w:kern w:val="0"/>
          <w:sz w:val="24"/>
          <w:lang w:val="zh-CN" w:eastAsia="zh-CN"/>
        </w:rPr>
        <w:t>年</w:t>
      </w: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lang w:val="zh-CN" w:eastAsia="zh-CN"/>
        </w:rPr>
        <w:t>月1</w:t>
      </w: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lang w:val="zh-CN" w:eastAsia="zh-CN"/>
        </w:rPr>
        <w:t>日。</w:t>
      </w:r>
    </w:p>
    <w:p w14:paraId="3DA416B6">
      <w:pPr>
        <w:keepNext w:val="0"/>
        <w:keepLines w:val="0"/>
        <w:pageBreakBefore w:val="0"/>
        <w:kinsoku/>
        <w:wordWrap/>
        <w:overflowPunct/>
        <w:topLinePunct w:val="0"/>
        <w:autoSpaceDE w:val="0"/>
        <w:autoSpaceDN w:val="0"/>
        <w:bidi w:val="0"/>
        <w:adjustRightInd w:val="0"/>
        <w:spacing w:line="420" w:lineRule="exact"/>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三、</w:t>
      </w:r>
      <w:r>
        <w:rPr>
          <w:rFonts w:hint="eastAsia" w:ascii="仿宋" w:hAnsi="仿宋" w:eastAsia="仿宋" w:cs="仿宋"/>
          <w:color w:val="000000"/>
          <w:kern w:val="0"/>
          <w:sz w:val="24"/>
          <w:lang w:val="zh-CN"/>
        </w:rPr>
        <w:t>产品技术指标要求：按国家相关标准。</w:t>
      </w:r>
      <w:r>
        <w:rPr>
          <w:rFonts w:hint="eastAsia" w:ascii="仿宋" w:hAnsi="仿宋" w:eastAsia="仿宋" w:cs="仿宋"/>
          <w:color w:val="000000"/>
          <w:kern w:val="0"/>
          <w:sz w:val="24"/>
          <w:lang w:val="zh-CN" w:eastAsia="zh-CN"/>
        </w:rPr>
        <w:t>产品质保期为最终验收之日起12个月，假一罚十。</w:t>
      </w:r>
    </w:p>
    <w:p w14:paraId="57ACEB40">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1、验收标准：所有产品均按国家及行业标准的相关规定、本采购文件、谈判文件及投标样品相关内容进行验收。</w:t>
      </w:r>
    </w:p>
    <w:p w14:paraId="2D8B9323">
      <w:pPr>
        <w:keepNext w:val="0"/>
        <w:keepLines w:val="0"/>
        <w:pageBreakBefore w:val="0"/>
        <w:tabs>
          <w:tab w:val="left" w:pos="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2、验收程序如下：</w:t>
      </w:r>
    </w:p>
    <w:p w14:paraId="5B8A92F6">
      <w:pPr>
        <w:keepNext w:val="0"/>
        <w:keepLines w:val="0"/>
        <w:pageBreakBefore w:val="0"/>
        <w:tabs>
          <w:tab w:val="left" w:pos="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38E88659">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(2）</w:t>
      </w:r>
      <w:r>
        <w:rPr>
          <w:rFonts w:hint="eastAsia" w:ascii="仿宋" w:hAnsi="仿宋" w:eastAsia="仿宋" w:cs="仿宋"/>
          <w:color w:val="000000"/>
          <w:kern w:val="0"/>
          <w:sz w:val="24"/>
        </w:rPr>
        <w:t>最终验收：</w:t>
      </w:r>
      <w:r>
        <w:rPr>
          <w:rFonts w:hint="eastAsia" w:ascii="仿宋" w:hAnsi="仿宋" w:eastAsia="仿宋" w:cs="仿宋"/>
          <w:color w:val="000000"/>
          <w:kern w:val="0"/>
          <w:sz w:val="24"/>
          <w:lang w:val="zh-CN"/>
        </w:rPr>
        <w:t>验收时，乙方所供到场货物与本合同约定的质量标准或样品（产品经双方确认后封样各自保存，出现偏差时以样品为准）不相符，甲方可要求退货，退货的往返运费均由乙方承担。</w:t>
      </w:r>
    </w:p>
    <w:p w14:paraId="36534C54">
      <w:pPr>
        <w:keepNext w:val="0"/>
        <w:keepLines w:val="0"/>
        <w:pageBreakBefore w:val="0"/>
        <w:kinsoku/>
        <w:wordWrap/>
        <w:overflowPunct/>
        <w:topLinePunct w:val="0"/>
        <w:bidi w:val="0"/>
        <w:spacing w:line="420" w:lineRule="exact"/>
        <w:ind w:firstLine="480" w:firstLineChars="200"/>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3、产品交接：</w:t>
      </w:r>
    </w:p>
    <w:p w14:paraId="3F643B9B">
      <w:pPr>
        <w:keepNext w:val="0"/>
        <w:keepLines w:val="0"/>
        <w:pageBreakBefore w:val="0"/>
        <w:kinsoku/>
        <w:wordWrap/>
        <w:overflowPunct/>
        <w:topLinePunct w:val="0"/>
        <w:bidi w:val="0"/>
        <w:spacing w:line="420" w:lineRule="exact"/>
        <w:ind w:firstLine="480" w:firstLineChars="200"/>
        <w:rPr>
          <w:rFonts w:hint="eastAsia" w:ascii="仿宋" w:hAnsi="仿宋" w:eastAsia="仿宋" w:cs="仿宋"/>
          <w:b/>
          <w:bCs/>
          <w:color w:val="000000"/>
          <w:kern w:val="0"/>
          <w:sz w:val="24"/>
          <w:lang w:val="en-US" w:eastAsia="zh-CN"/>
        </w:rPr>
      </w:pPr>
      <w:r>
        <w:rPr>
          <w:rFonts w:hint="eastAsia" w:ascii="仿宋" w:hAnsi="仿宋" w:eastAsia="仿宋" w:cs="仿宋"/>
          <w:color w:val="000000"/>
          <w:kern w:val="0"/>
          <w:sz w:val="24"/>
          <w:lang w:val="en-US" w:eastAsia="zh-CN"/>
        </w:rPr>
        <w:t>甲方根据产品交接清单清点数量，检查产品外观质量。数量清点当场验收，质量验收以检测结果为准，发现货物质量规格型号不符，应在交付之日起七日内通知乙方，若涉及产品试用的由双方另行约定；发现货物破损短缺的，应在货物交付时立即向承运人或仓库提出，或交付之日起三日内向乙方提供有关破损短缺的书面证据；甲方怠于通知或不能提供有关证据证明的，视为甲方已接受质量数量符合约定之货物。因货物固有属性引致的缺损应免除乙方责任。</w:t>
      </w:r>
    </w:p>
    <w:p w14:paraId="462A60B2">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四、</w:t>
      </w:r>
      <w:r>
        <w:rPr>
          <w:rFonts w:hint="eastAsia" w:ascii="仿宋" w:hAnsi="仿宋" w:eastAsia="仿宋" w:cs="仿宋"/>
          <w:color w:val="000000"/>
          <w:kern w:val="0"/>
          <w:sz w:val="24"/>
          <w:lang w:val="zh-CN" w:eastAsia="zh-CN"/>
        </w:rPr>
        <w:t>协议以外的产品初次按询价下订单，再次采购同等类型的以初次价格为准下单。</w:t>
      </w:r>
    </w:p>
    <w:p w14:paraId="46EB4DA6">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五、</w:t>
      </w:r>
      <w:r>
        <w:rPr>
          <w:rFonts w:hint="eastAsia" w:ascii="仿宋" w:hAnsi="仿宋" w:eastAsia="仿宋" w:cs="仿宋"/>
          <w:color w:val="000000"/>
          <w:kern w:val="0"/>
          <w:sz w:val="24"/>
          <w:lang w:val="zh-CN" w:eastAsia="zh-CN"/>
        </w:rPr>
        <w:t xml:space="preserve">价格随行就市，如材料价格有变化时以双方签章的价格确认单为准，如幅度超过2%提前告知，需要提供书面材料进行调整单价，否则以协议价格成交，需方将不定期抽查协议产品价格，保障价格公允性。 </w:t>
      </w:r>
    </w:p>
    <w:p w14:paraId="2D68B306">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六、</w:t>
      </w:r>
      <w:r>
        <w:rPr>
          <w:rFonts w:hint="eastAsia" w:ascii="仿宋" w:hAnsi="仿宋" w:eastAsia="仿宋" w:cs="仿宋"/>
          <w:color w:val="000000"/>
          <w:kern w:val="0"/>
          <w:sz w:val="24"/>
          <w:lang w:val="zh-CN" w:eastAsia="zh-CN"/>
        </w:rPr>
        <w:t>对账周期及对账方式：次月25号以采购订单、对账单、发票等结算上月采购费用，</w:t>
      </w:r>
      <w:r>
        <w:rPr>
          <w:rFonts w:hint="eastAsia" w:ascii="仿宋" w:hAnsi="仿宋" w:eastAsia="仿宋" w:cs="仿宋"/>
          <w:color w:val="000000"/>
          <w:kern w:val="0"/>
          <w:sz w:val="24"/>
          <w:u w:val="single"/>
          <w:lang w:val="zh-CN" w:eastAsia="zh-CN"/>
        </w:rPr>
        <w:t>电汇</w:t>
      </w:r>
      <w:r>
        <w:rPr>
          <w:rFonts w:hint="eastAsia" w:ascii="仿宋" w:hAnsi="仿宋" w:eastAsia="仿宋" w:cs="仿宋"/>
          <w:color w:val="000000"/>
          <w:kern w:val="0"/>
          <w:sz w:val="24"/>
          <w:lang w:val="zh-CN" w:eastAsia="zh-CN"/>
        </w:rPr>
        <w:t>或</w:t>
      </w:r>
      <w:r>
        <w:rPr>
          <w:rFonts w:hint="eastAsia" w:ascii="仿宋" w:hAnsi="仿宋" w:eastAsia="仿宋" w:cs="仿宋"/>
          <w:color w:val="000000"/>
          <w:kern w:val="0"/>
          <w:sz w:val="24"/>
          <w:u w:val="single"/>
          <w:lang w:val="zh-CN" w:eastAsia="zh-CN"/>
        </w:rPr>
        <w:t>银行承兑</w:t>
      </w:r>
      <w:r>
        <w:rPr>
          <w:rFonts w:hint="eastAsia" w:ascii="仿宋" w:hAnsi="仿宋" w:eastAsia="仿宋" w:cs="仿宋"/>
          <w:color w:val="000000"/>
          <w:kern w:val="0"/>
          <w:sz w:val="24"/>
          <w:lang w:val="zh-CN" w:eastAsia="zh-CN"/>
        </w:rPr>
        <w:t>支付货款。由于供方开具发票不真实、不合格而引起的一切责任（包括商业责任和法律责任)和损失，由供方承担。</w:t>
      </w:r>
    </w:p>
    <w:p w14:paraId="0502A711">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七、</w:t>
      </w:r>
      <w:r>
        <w:rPr>
          <w:rFonts w:hint="eastAsia" w:ascii="仿宋" w:hAnsi="仿宋" w:eastAsia="仿宋" w:cs="仿宋"/>
          <w:color w:val="000000"/>
          <w:kern w:val="0"/>
          <w:sz w:val="24"/>
          <w:lang w:val="zh-CN" w:eastAsia="zh-CN"/>
        </w:rPr>
        <w:t>交货时间及交提货地点、方式：</w:t>
      </w:r>
    </w:p>
    <w:p w14:paraId="576DE581">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eastAsia="zh-CN"/>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lang w:val="zh-CN" w:eastAsia="zh-CN"/>
        </w:rPr>
        <w:t>供方自订单确认后，分批次按需方需求时间送达。</w:t>
      </w:r>
    </w:p>
    <w:p w14:paraId="05B3358B">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eastAsia="zh-CN"/>
        </w:rPr>
        <w:t>2、供方负责送货至需方指定地点。</w:t>
      </w:r>
    </w:p>
    <w:p w14:paraId="1E1CF8CF">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eastAsia="zh-CN"/>
        </w:rPr>
        <w:t>八、</w:t>
      </w:r>
      <w:r>
        <w:rPr>
          <w:rFonts w:hint="eastAsia" w:ascii="仿宋" w:hAnsi="仿宋" w:eastAsia="仿宋" w:cs="仿宋"/>
          <w:color w:val="000000"/>
          <w:kern w:val="0"/>
          <w:sz w:val="24"/>
          <w:lang w:val="zh-CN"/>
        </w:rPr>
        <w:t>验货：产品到货之日起</w:t>
      </w:r>
      <w:r>
        <w:rPr>
          <w:rFonts w:hint="eastAsia" w:ascii="仿宋" w:hAnsi="仿宋" w:eastAsia="仿宋" w:cs="仿宋"/>
          <w:color w:val="000000"/>
          <w:kern w:val="0"/>
          <w:sz w:val="24"/>
          <w:lang w:val="zh-CN" w:eastAsia="zh-CN"/>
        </w:rPr>
        <w:t>10</w:t>
      </w:r>
      <w:r>
        <w:rPr>
          <w:rFonts w:hint="eastAsia" w:ascii="仿宋" w:hAnsi="仿宋" w:eastAsia="仿宋" w:cs="仿宋"/>
          <w:color w:val="000000"/>
          <w:kern w:val="0"/>
          <w:sz w:val="24"/>
          <w:lang w:val="zh-CN"/>
        </w:rPr>
        <w:t>日内，需方认为存在质量问题、规格与数量不一致的，应当及时通知供方，否则视为合格；不合格品应立即联系供方协调解决方案。</w:t>
      </w:r>
    </w:p>
    <w:p w14:paraId="1DA2C7BF">
      <w:pPr>
        <w:keepNext w:val="0"/>
        <w:keepLines w:val="0"/>
        <w:pageBreakBefore w:val="0"/>
        <w:tabs>
          <w:tab w:val="left" w:pos="1200"/>
        </w:tabs>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eastAsia="zh-CN"/>
        </w:rPr>
        <w:t>九、</w:t>
      </w:r>
      <w:r>
        <w:rPr>
          <w:rFonts w:hint="eastAsia" w:ascii="仿宋" w:hAnsi="仿宋" w:eastAsia="仿宋" w:cs="仿宋"/>
          <w:color w:val="000000"/>
          <w:kern w:val="0"/>
          <w:sz w:val="24"/>
          <w:lang w:val="zh-CN"/>
        </w:rPr>
        <w:t>争议解决方式：本合同项下发生的争议，双方应</w:t>
      </w:r>
      <w:r>
        <w:rPr>
          <w:rFonts w:hint="eastAsia" w:ascii="仿宋" w:hAnsi="仿宋" w:eastAsia="仿宋" w:cs="仿宋"/>
          <w:color w:val="000000"/>
          <w:kern w:val="0"/>
          <w:sz w:val="24"/>
          <w:lang w:val="zh-CN" w:eastAsia="zh-CN"/>
        </w:rPr>
        <w:t>友好</w:t>
      </w:r>
      <w:r>
        <w:rPr>
          <w:rFonts w:hint="eastAsia" w:ascii="仿宋" w:hAnsi="仿宋" w:eastAsia="仿宋" w:cs="仿宋"/>
          <w:color w:val="000000"/>
          <w:kern w:val="0"/>
          <w:sz w:val="24"/>
          <w:lang w:val="zh-CN"/>
        </w:rPr>
        <w:t>协商解决，协商不成</w:t>
      </w:r>
      <w:r>
        <w:rPr>
          <w:rFonts w:hint="eastAsia" w:ascii="仿宋" w:hAnsi="仿宋" w:eastAsia="仿宋" w:cs="仿宋"/>
          <w:color w:val="000000"/>
          <w:kern w:val="0"/>
          <w:sz w:val="24"/>
          <w:lang w:val="zh-CN" w:eastAsia="zh-CN"/>
        </w:rPr>
        <w:t>，由三明市沙县区人民法院管辖</w:t>
      </w:r>
      <w:r>
        <w:rPr>
          <w:rFonts w:hint="eastAsia" w:ascii="仿宋" w:hAnsi="仿宋" w:eastAsia="仿宋" w:cs="仿宋"/>
          <w:color w:val="000000"/>
          <w:kern w:val="0"/>
          <w:sz w:val="24"/>
          <w:lang w:val="zh-CN"/>
        </w:rPr>
        <w:t>。违约方承担守约方</w:t>
      </w:r>
      <w:r>
        <w:rPr>
          <w:rFonts w:hint="eastAsia" w:ascii="仿宋" w:hAnsi="仿宋" w:eastAsia="仿宋" w:cs="仿宋"/>
          <w:color w:val="000000"/>
          <w:kern w:val="0"/>
          <w:sz w:val="24"/>
          <w:lang w:val="zh-CN" w:eastAsia="zh-CN"/>
        </w:rPr>
        <w:t>的损失中还应</w:t>
      </w:r>
      <w:r>
        <w:rPr>
          <w:rFonts w:hint="eastAsia" w:ascii="仿宋" w:hAnsi="仿宋" w:eastAsia="仿宋" w:cs="仿宋"/>
          <w:color w:val="000000"/>
          <w:kern w:val="0"/>
          <w:sz w:val="24"/>
          <w:lang w:val="zh-CN"/>
        </w:rPr>
        <w:t>包括但不限于律师费、诉讼费、保全费</w:t>
      </w:r>
      <w:r>
        <w:rPr>
          <w:rFonts w:hint="eastAsia" w:ascii="仿宋" w:hAnsi="仿宋" w:eastAsia="仿宋" w:cs="仿宋"/>
          <w:color w:val="000000"/>
          <w:kern w:val="0"/>
          <w:sz w:val="24"/>
          <w:lang w:val="zh-CN" w:eastAsia="zh-CN"/>
        </w:rPr>
        <w:t>及保险费</w:t>
      </w:r>
      <w:r>
        <w:rPr>
          <w:rFonts w:hint="eastAsia" w:ascii="仿宋" w:hAnsi="仿宋" w:eastAsia="仿宋" w:cs="仿宋"/>
          <w:color w:val="000000"/>
          <w:kern w:val="0"/>
          <w:sz w:val="24"/>
          <w:lang w:val="zh-CN"/>
        </w:rPr>
        <w:t>、评估费、鉴定费等。</w:t>
      </w:r>
    </w:p>
    <w:p w14:paraId="21F577A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zh-CN"/>
        </w:rPr>
        <w:t>十、违</w:t>
      </w:r>
      <w:r>
        <w:rPr>
          <w:rFonts w:hint="eastAsia" w:ascii="仿宋" w:hAnsi="仿宋" w:eastAsia="仿宋" w:cs="仿宋"/>
          <w:color w:val="000000"/>
          <w:kern w:val="0"/>
          <w:sz w:val="24"/>
        </w:rPr>
        <w:t>约责任：</w:t>
      </w:r>
    </w:p>
    <w:p w14:paraId="3B7C9AA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404479B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14:paraId="41E9B40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3、如果乙方未能按照合同约定的时间提供服务的，每逾期1天的，乙方应按本合同总金额的1</w:t>
      </w:r>
      <w:r>
        <w:rPr>
          <w:rFonts w:ascii="仿宋" w:hAnsi="仿宋" w:eastAsia="仿宋" w:cs="仿宋"/>
          <w:color w:val="000000"/>
          <w:kern w:val="0"/>
          <w:sz w:val="24"/>
        </w:rPr>
        <w:t>%</w:t>
      </w:r>
      <w:r>
        <w:rPr>
          <w:rFonts w:hint="eastAsia" w:ascii="仿宋" w:hAnsi="仿宋" w:eastAsia="仿宋" w:cs="仿宋"/>
          <w:color w:val="000000"/>
          <w:kern w:val="0"/>
          <w:sz w:val="24"/>
        </w:rPr>
        <w:t>向甲方支付违约金，若因此给甲方造成损失的，乙方还应赔偿甲方所受的损失。</w:t>
      </w:r>
    </w:p>
    <w:p w14:paraId="3535DF6A">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十</w:t>
      </w:r>
      <w:r>
        <w:rPr>
          <w:rFonts w:hint="eastAsia" w:ascii="仿宋" w:hAnsi="仿宋" w:eastAsia="仿宋" w:cs="仿宋"/>
          <w:color w:val="000000"/>
          <w:kern w:val="0"/>
          <w:sz w:val="24"/>
          <w:lang w:eastAsia="zh-CN"/>
        </w:rPr>
        <w:t>一</w:t>
      </w:r>
      <w:r>
        <w:rPr>
          <w:rFonts w:hint="eastAsia" w:ascii="仿宋" w:hAnsi="仿宋" w:eastAsia="仿宋" w:cs="仿宋"/>
          <w:color w:val="000000"/>
          <w:kern w:val="0"/>
          <w:sz w:val="24"/>
        </w:rPr>
        <w:t>、违约终止合同</w:t>
      </w:r>
    </w:p>
    <w:p w14:paraId="7899C1C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4FAF034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如果乙方未能在合同规定的期限内或双方另行确定的延期交货时间内交付合同约定的货物。</w:t>
      </w:r>
    </w:p>
    <w:p w14:paraId="7D6623B4">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乙方未能履行合同项下的任何其它义务。</w:t>
      </w:r>
    </w:p>
    <w:p w14:paraId="7956E031">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lang w:val="zh-CN"/>
        </w:rPr>
        <w:t>因上述原因造成的合同解除，因</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方责任时应全额退还</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方已付货款，并双倍返还合同预付款。当只能提供部分货物时，视为</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方违约，</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方可另购其余部分</w:t>
      </w:r>
      <w:r>
        <w:rPr>
          <w:rFonts w:hint="eastAsia" w:ascii="仿宋" w:hAnsi="仿宋" w:eastAsia="仿宋" w:cs="仿宋"/>
          <w:color w:val="000000"/>
          <w:kern w:val="0"/>
          <w:sz w:val="24"/>
          <w:lang w:val="en-US" w:eastAsia="zh-CN"/>
        </w:rPr>
        <w:t>材料</w:t>
      </w:r>
      <w:r>
        <w:rPr>
          <w:rFonts w:hint="eastAsia" w:ascii="仿宋" w:hAnsi="仿宋" w:eastAsia="仿宋" w:cs="仿宋"/>
          <w:color w:val="000000"/>
          <w:kern w:val="0"/>
          <w:sz w:val="24"/>
          <w:lang w:val="zh-CN"/>
        </w:rPr>
        <w:t>，</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方应承担购置费用和给</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方带来的相关经济损失并按照合同约定向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方支付违约金。</w:t>
      </w:r>
    </w:p>
    <w:p w14:paraId="585531D9">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十二、</w:t>
      </w:r>
      <w:r>
        <w:rPr>
          <w:rFonts w:hint="eastAsia" w:ascii="仿宋" w:hAnsi="仿宋" w:eastAsia="仿宋" w:cs="仿宋"/>
          <w:color w:val="000000"/>
          <w:kern w:val="0"/>
          <w:sz w:val="24"/>
        </w:rPr>
        <w:t>不可抗力</w:t>
      </w:r>
    </w:p>
    <w:p w14:paraId="502D51E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0CD3102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本合同中的不可抗力指不能预见、不能避免并不能克服的客观情况。包括但不限于：自然灾害如地震、台风、洪水、火灾；政府行为、法律规定或其适用的变化或者其他任何无法预见、避免或者控制的事件。</w:t>
      </w:r>
    </w:p>
    <w:p w14:paraId="363CBC9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十三、</w:t>
      </w:r>
      <w:r>
        <w:rPr>
          <w:rFonts w:hint="eastAsia" w:ascii="仿宋" w:hAnsi="仿宋" w:eastAsia="仿宋" w:cs="仿宋"/>
          <w:color w:val="000000"/>
          <w:kern w:val="0"/>
          <w:sz w:val="24"/>
        </w:rPr>
        <w:t>权利义务转移和违法违规条款</w:t>
      </w:r>
    </w:p>
    <w:p w14:paraId="450ACBE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基于诚信原则，本合同项下未经</w:t>
      </w:r>
      <w:r>
        <w:rPr>
          <w:rFonts w:hint="eastAsia" w:ascii="仿宋" w:hAnsi="仿宋" w:eastAsia="仿宋" w:cs="仿宋"/>
          <w:color w:val="000000"/>
          <w:kern w:val="0"/>
          <w:sz w:val="24"/>
          <w:lang w:eastAsia="zh-CN"/>
        </w:rPr>
        <w:t>甲方</w:t>
      </w:r>
      <w:r>
        <w:rPr>
          <w:rFonts w:hint="eastAsia" w:ascii="仿宋" w:hAnsi="仿宋" w:eastAsia="仿宋" w:cs="仿宋"/>
          <w:color w:val="000000"/>
          <w:kern w:val="0"/>
          <w:sz w:val="24"/>
        </w:rPr>
        <w:t>书面同意，</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方不得转让或者变相转让本合同的权利义务，否则向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方支付合同总金额30％的违约金。</w:t>
      </w:r>
    </w:p>
    <w:p w14:paraId="42F9FDFC">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在本合同项下如</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方违法违规造成</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方损失的，</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方须全额赔偿，赔偿金额从</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方货款或者履约保证金等款项中扣除，不足部分，</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方依法享有向</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rPr>
        <w:t>方追索的权利。</w:t>
      </w:r>
    </w:p>
    <w:p w14:paraId="3A70D41A">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eastAsia="zh-CN"/>
        </w:rPr>
        <w:t>十四、</w:t>
      </w:r>
      <w:r>
        <w:rPr>
          <w:rFonts w:hint="eastAsia" w:ascii="仿宋" w:hAnsi="仿宋" w:eastAsia="仿宋" w:cs="仿宋"/>
          <w:color w:val="000000"/>
          <w:kern w:val="0"/>
          <w:sz w:val="24"/>
          <w:lang w:val="zh-CN"/>
        </w:rPr>
        <w:t>反商业贿赂条款</w:t>
      </w:r>
    </w:p>
    <w:p w14:paraId="3CDCB5B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为保障双方合法权益不受侵害，保持</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双方长久、良好的合作关系，根据《中华人民共和国反不正当竞争法》《关于禁止商业贿赂行为的暂行规定》及有关法律、法规的规定，</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双方约定如下：</w:t>
      </w:r>
    </w:p>
    <w:p w14:paraId="4B8F6AF0">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1、甲乙</w:t>
      </w:r>
      <w:r>
        <w:rPr>
          <w:rFonts w:hint="eastAsia" w:ascii="仿宋" w:hAnsi="仿宋" w:eastAsia="仿宋" w:cs="仿宋"/>
          <w:color w:val="000000"/>
          <w:kern w:val="0"/>
          <w:sz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双方均有义务拒绝对方员工的索贿、行贿行为。</w:t>
      </w:r>
    </w:p>
    <w:p w14:paraId="51D2016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2、甲乙</w:t>
      </w:r>
      <w:r>
        <w:rPr>
          <w:rFonts w:hint="eastAsia" w:ascii="仿宋" w:hAnsi="仿宋" w:eastAsia="仿宋" w:cs="仿宋"/>
          <w:color w:val="000000"/>
          <w:kern w:val="0"/>
          <w:sz w:val="24"/>
          <w:lang w:val="zh-CN"/>
        </w:rPr>
        <w:t>双方员工按照商业惯例收取对方的礼品、纪念品，必须统一上交各自所在公司，由公司负责处理。双方互有义务将此事通知对方。</w:t>
      </w:r>
    </w:p>
    <w:p w14:paraId="22BE6367">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lang w:val="zh-CN"/>
        </w:rPr>
        <w:t>在合作过程中，如出现</w:t>
      </w:r>
      <w:r>
        <w:rPr>
          <w:rFonts w:hint="eastAsia" w:ascii="仿宋" w:hAnsi="仿宋" w:eastAsia="仿宋" w:cs="仿宋"/>
          <w:color w:val="000000"/>
          <w:kern w:val="0"/>
          <w:sz w:val="24"/>
          <w:lang w:val="en-US" w:eastAsia="zh-CN"/>
        </w:rPr>
        <w:t>甲方</w:t>
      </w:r>
      <w:r>
        <w:rPr>
          <w:rFonts w:hint="eastAsia" w:ascii="仿宋" w:hAnsi="仿宋" w:eastAsia="仿宋" w:cs="仿宋"/>
          <w:color w:val="000000"/>
          <w:kern w:val="0"/>
          <w:sz w:val="24"/>
          <w:lang w:val="zh-CN"/>
        </w:rPr>
        <w:t>员工索贿、接受贿赂的现象，</w:t>
      </w:r>
      <w:r>
        <w:rPr>
          <w:rFonts w:hint="eastAsia" w:ascii="仿宋" w:hAnsi="仿宋" w:eastAsia="仿宋" w:cs="仿宋"/>
          <w:color w:val="000000"/>
          <w:kern w:val="0"/>
          <w:sz w:val="24"/>
          <w:lang w:val="en-US" w:eastAsia="zh-CN"/>
        </w:rPr>
        <w:t>乙</w:t>
      </w:r>
      <w:r>
        <w:rPr>
          <w:rFonts w:hint="eastAsia" w:ascii="仿宋" w:hAnsi="仿宋" w:eastAsia="仿宋" w:cs="仿宋"/>
          <w:color w:val="000000"/>
          <w:kern w:val="0"/>
          <w:sz w:val="24"/>
          <w:lang w:val="zh-CN"/>
        </w:rPr>
        <w:t>方应及时向</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lang w:val="zh-CN"/>
        </w:rPr>
        <w:t>方进行举报。</w:t>
      </w:r>
    </w:p>
    <w:p w14:paraId="6F4BBBAC">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4、甲乙</w:t>
      </w:r>
      <w:r>
        <w:rPr>
          <w:rFonts w:hint="eastAsia" w:ascii="仿宋" w:hAnsi="仿宋" w:eastAsia="仿宋" w:cs="仿宋"/>
          <w:color w:val="000000"/>
          <w:kern w:val="0"/>
          <w:sz w:val="24"/>
          <w:lang w:val="zh-CN"/>
        </w:rPr>
        <w:t>双方承诺愿意配合对其员工索取、接受贿赂的行为进行调查。</w:t>
      </w:r>
    </w:p>
    <w:p w14:paraId="28519CF7">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lang w:val="zh-CN"/>
        </w:rPr>
        <w:t>如</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双方为谋取商业利益给对方员工贿赂或者不拒绝对方员工索取贿赂的，违约方承担相关法律责任。</w:t>
      </w:r>
    </w:p>
    <w:p w14:paraId="117CC76F">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6、</w:t>
      </w:r>
      <w:r>
        <w:rPr>
          <w:rFonts w:hint="eastAsia" w:ascii="仿宋" w:hAnsi="仿宋" w:eastAsia="仿宋" w:cs="仿宋"/>
          <w:color w:val="000000"/>
          <w:kern w:val="0"/>
          <w:sz w:val="24"/>
          <w:lang w:val="zh-CN"/>
        </w:rPr>
        <w:t>如</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双方违反本条约定，任何一方有权单方解除合同或协议，并不承担任何违约责任及赔偿责任，但提出解除合同方应向对方出具司法机关出具的证据。</w:t>
      </w:r>
    </w:p>
    <w:p w14:paraId="193C6508">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7、甲乙</w:t>
      </w:r>
      <w:r>
        <w:rPr>
          <w:rFonts w:hint="eastAsia" w:ascii="仿宋" w:hAnsi="仿宋" w:eastAsia="仿宋" w:cs="仿宋"/>
          <w:color w:val="000000"/>
          <w:kern w:val="0"/>
          <w:sz w:val="24"/>
          <w:lang w:val="zh-CN"/>
        </w:rPr>
        <w:t>双方积极全面履行协议，并能向对方举报其员工索取、收受贿赂事实的，</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双方将优先与其发展合作关系，给予在同等条件下优先采购及优惠条件；如果举报与事实不符，</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lang w:val="zh-CN"/>
        </w:rPr>
        <w:t>双方有权终止与其商业合作关系，并承担法律责任。</w:t>
      </w:r>
    </w:p>
    <w:p w14:paraId="4662AF5C">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lang w:val="en-US" w:eastAsia="zh-CN"/>
        </w:rPr>
        <w:t>8、甲乙</w:t>
      </w:r>
      <w:r>
        <w:rPr>
          <w:rFonts w:hint="eastAsia" w:ascii="仿宋" w:hAnsi="仿宋" w:eastAsia="仿宋" w:cs="仿宋"/>
          <w:color w:val="000000"/>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20196C8B">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十五、本合同的任何变更，均应以书面形式提出，并由双方授权人等协商一致后书面达成协议方有效。</w:t>
      </w:r>
    </w:p>
    <w:p w14:paraId="2259C756">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十六、甲乙双方应对在本合同谈判期间、履行期间从另一方获得或收到的价格、资料、信息及其它商业秘密进行保密，未经对方书面事先同意不得向任何第三方以任何方式披露。</w:t>
      </w:r>
    </w:p>
    <w:p w14:paraId="12CDF4F1">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十七、</w:t>
      </w:r>
      <w:r>
        <w:rPr>
          <w:rFonts w:hint="eastAsia" w:ascii="仿宋" w:hAnsi="仿宋" w:eastAsia="仿宋" w:cs="仿宋"/>
          <w:color w:val="000000"/>
          <w:kern w:val="0"/>
          <w:sz w:val="24"/>
        </w:rPr>
        <w:t>本合同适用中华人民共和国法律，并据其进行解释。</w:t>
      </w:r>
    </w:p>
    <w:p w14:paraId="1CA72634">
      <w:pPr>
        <w:keepNext w:val="0"/>
        <w:keepLines w:val="0"/>
        <w:pageBreakBefore w:val="0"/>
        <w:kinsoku/>
        <w:wordWrap/>
        <w:overflowPunct/>
        <w:topLinePunct w:val="0"/>
        <w:autoSpaceDE w:val="0"/>
        <w:autoSpaceDN w:val="0"/>
        <w:bidi w:val="0"/>
        <w:adjustRightInd w:val="0"/>
        <w:spacing w:line="420" w:lineRule="exact"/>
        <w:ind w:firstLine="480"/>
        <w:rPr>
          <w:rFonts w:hint="eastAsia" w:eastAsia="仿宋"/>
          <w:color w:val="000000"/>
          <w:lang w:val="en-US" w:eastAsia="zh-CN"/>
        </w:rPr>
      </w:pPr>
      <w:r>
        <w:rPr>
          <w:rFonts w:hint="eastAsia" w:ascii="仿宋" w:hAnsi="仿宋" w:eastAsia="仿宋" w:cs="仿宋"/>
          <w:color w:val="000000"/>
          <w:kern w:val="0"/>
          <w:sz w:val="24"/>
        </w:rPr>
        <w:t>合同履行过程中，若发生争议，双方应协商解决；如协商不成均由</w:t>
      </w:r>
      <w:r>
        <w:rPr>
          <w:rFonts w:hint="eastAsia" w:ascii="仿宋" w:hAnsi="仿宋" w:eastAsia="仿宋" w:cs="仿宋"/>
          <w:color w:val="000000"/>
          <w:kern w:val="0"/>
          <w:sz w:val="24"/>
          <w:lang w:val="en-US" w:eastAsia="zh-CN"/>
        </w:rPr>
        <w:t>三明市沙县区</w:t>
      </w:r>
      <w:r>
        <w:rPr>
          <w:rFonts w:hint="eastAsia" w:ascii="仿宋" w:hAnsi="仿宋" w:eastAsia="仿宋" w:cs="仿宋"/>
          <w:color w:val="000000"/>
          <w:kern w:val="0"/>
          <w:sz w:val="24"/>
        </w:rPr>
        <w:t>人民法院</w:t>
      </w:r>
      <w:r>
        <w:rPr>
          <w:rFonts w:hint="eastAsia" w:ascii="仿宋" w:hAnsi="仿宋" w:eastAsia="仿宋" w:cs="仿宋"/>
          <w:color w:val="000000"/>
          <w:kern w:val="0"/>
          <w:sz w:val="24"/>
          <w:lang w:val="en-US" w:eastAsia="zh-CN"/>
        </w:rPr>
        <w:t>管辖</w:t>
      </w:r>
      <w:r>
        <w:rPr>
          <w:rFonts w:hint="eastAsia" w:ascii="仿宋" w:hAnsi="仿宋" w:eastAsia="仿宋" w:cs="仿宋"/>
          <w:color w:val="000000"/>
          <w:kern w:val="0"/>
          <w:sz w:val="24"/>
        </w:rPr>
        <w:t>。</w:t>
      </w:r>
    </w:p>
    <w:p w14:paraId="38C74224">
      <w:pPr>
        <w:keepNext w:val="0"/>
        <w:keepLines w:val="0"/>
        <w:pageBreakBefore w:val="0"/>
        <w:kinsoku/>
        <w:wordWrap/>
        <w:overflowPunct/>
        <w:topLinePunct w:val="0"/>
        <w:autoSpaceDE w:val="0"/>
        <w:autoSpaceDN w:val="0"/>
        <w:bidi w:val="0"/>
        <w:adjustRightInd w:val="0"/>
        <w:spacing w:line="420" w:lineRule="exact"/>
        <w:ind w:firstLine="480"/>
        <w:rPr>
          <w:rFonts w:hint="eastAsia" w:ascii="仿宋" w:hAnsi="仿宋" w:eastAsia="仿宋" w:cs="仿宋"/>
          <w:color w:val="000000"/>
          <w:kern w:val="0"/>
          <w:sz w:val="24"/>
        </w:rPr>
      </w:pPr>
      <w:r>
        <w:rPr>
          <w:rFonts w:hint="eastAsia" w:ascii="仿宋" w:hAnsi="仿宋" w:eastAsia="仿宋" w:cs="仿宋"/>
          <w:color w:val="000000"/>
          <w:kern w:val="0"/>
          <w:sz w:val="24"/>
          <w:lang w:val="zh-CN"/>
        </w:rPr>
        <w:t>十八、</w:t>
      </w:r>
      <w:r>
        <w:rPr>
          <w:rFonts w:hint="eastAsia" w:ascii="仿宋" w:hAnsi="仿宋" w:eastAsia="仿宋" w:cs="仿宋"/>
          <w:color w:val="000000"/>
          <w:kern w:val="0"/>
          <w:sz w:val="24"/>
        </w:rPr>
        <w:t>其他</w:t>
      </w:r>
    </w:p>
    <w:p w14:paraId="7EDC5F86">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合同附件为本合同不可分割的一部分，与本合同具有同等的法律效力，补充协议与本协议有冲突的，以补充协议为准。</w:t>
      </w:r>
    </w:p>
    <w:p w14:paraId="3E32130A">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本合同一经生效，非经</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双方签署书面补充协议同意，任何一方以其他方式对合同条款的增减及其他变更均无约束力。</w:t>
      </w:r>
    </w:p>
    <w:p w14:paraId="21BB7942">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本合同的内容及其有关的附件是</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双方关于此次合作所最终确定的全部内容，双方均承认其已审阅、理解本合同及相关附件的内容，并同意取代</w:t>
      </w:r>
      <w:r>
        <w:rPr>
          <w:rFonts w:hint="eastAsia" w:ascii="仿宋" w:hAnsi="仿宋" w:eastAsia="仿宋" w:cs="仿宋"/>
          <w:color w:val="000000"/>
          <w:kern w:val="0"/>
          <w:sz w:val="24"/>
          <w:lang w:val="en-US" w:eastAsia="zh-CN"/>
        </w:rPr>
        <w:t>甲乙</w:t>
      </w:r>
      <w:r>
        <w:rPr>
          <w:rFonts w:hint="eastAsia" w:ascii="仿宋" w:hAnsi="仿宋" w:eastAsia="仿宋" w:cs="仿宋"/>
          <w:color w:val="000000"/>
          <w:kern w:val="0"/>
          <w:sz w:val="24"/>
        </w:rPr>
        <w:t>双方之间此前关于此次合作所做出的任何口头或书面的承诺。</w:t>
      </w:r>
    </w:p>
    <w:p w14:paraId="1A32DC52">
      <w:pPr>
        <w:keepNext w:val="0"/>
        <w:keepLines w:val="0"/>
        <w:pageBreakBefore w:val="0"/>
        <w:kinsoku/>
        <w:wordWrap/>
        <w:overflowPunct/>
        <w:topLinePunct w:val="0"/>
        <w:autoSpaceDE w:val="0"/>
        <w:autoSpaceDN w:val="0"/>
        <w:bidi w:val="0"/>
        <w:adjustRightInd w:val="0"/>
        <w:spacing w:line="420" w:lineRule="exact"/>
        <w:ind w:firstLine="480" w:firstLineChars="200"/>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4、本五金件框架协议，乙方按照招标文件要求可与甲方主体及子公司签订单次合同订单，价格同等有效。</w:t>
      </w:r>
    </w:p>
    <w:p w14:paraId="2DA5D8AA">
      <w:pPr>
        <w:keepNext w:val="0"/>
        <w:keepLines w:val="0"/>
        <w:pageBreakBefore w:val="0"/>
        <w:kinsoku/>
        <w:wordWrap/>
        <w:overflowPunct/>
        <w:topLinePunct w:val="0"/>
        <w:autoSpaceDE w:val="0"/>
        <w:autoSpaceDN w:val="0"/>
        <w:bidi w:val="0"/>
        <w:adjustRightIn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本合同自双方加盖公章或合同专用章后生效，合同约定所有义务履行完毕后自行终止。合同的终止并不影响保密义务的继续履行。</w:t>
      </w:r>
    </w:p>
    <w:p w14:paraId="0E500856">
      <w:pPr>
        <w:keepNext w:val="0"/>
        <w:keepLines w:val="0"/>
        <w:pageBreakBefore w:val="0"/>
        <w:shd w:val="clear" w:color="auto" w:fill="FFFFFF"/>
        <w:kinsoku/>
        <w:wordWrap/>
        <w:overflowPunct/>
        <w:topLinePunct w:val="0"/>
        <w:bidi w:val="0"/>
        <w:adjustRightInd w:val="0"/>
        <w:snapToGrid w:val="0"/>
        <w:spacing w:line="42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本合同及附件一式</w:t>
      </w:r>
      <w:r>
        <w:rPr>
          <w:rFonts w:hint="eastAsia" w:ascii="仿宋" w:hAnsi="仿宋" w:eastAsia="仿宋" w:cs="仿宋"/>
          <w:color w:val="000000"/>
          <w:kern w:val="0"/>
          <w:sz w:val="24"/>
          <w:lang w:val="en-US" w:eastAsia="zh-CN"/>
        </w:rPr>
        <w:t>贰</w:t>
      </w:r>
      <w:r>
        <w:rPr>
          <w:rFonts w:hint="eastAsia" w:ascii="仿宋" w:hAnsi="仿宋" w:eastAsia="仿宋" w:cs="仿宋"/>
          <w:color w:val="000000"/>
          <w:kern w:val="0"/>
          <w:sz w:val="24"/>
        </w:rPr>
        <w:t>份，</w:t>
      </w:r>
      <w:r>
        <w:rPr>
          <w:rFonts w:hint="eastAsia" w:ascii="仿宋" w:hAnsi="仿宋" w:eastAsia="仿宋" w:cs="仿宋"/>
          <w:color w:val="000000"/>
          <w:kern w:val="0"/>
          <w:sz w:val="24"/>
          <w:lang w:val="en-US" w:eastAsia="zh-CN"/>
        </w:rPr>
        <w:t>甲</w:t>
      </w:r>
      <w:r>
        <w:rPr>
          <w:rFonts w:hint="eastAsia" w:ascii="仿宋" w:hAnsi="仿宋" w:eastAsia="仿宋" w:cs="仿宋"/>
          <w:color w:val="000000"/>
          <w:kern w:val="0"/>
          <w:sz w:val="24"/>
        </w:rPr>
        <w:t>方</w:t>
      </w:r>
      <w:r>
        <w:rPr>
          <w:rFonts w:hint="eastAsia" w:ascii="仿宋" w:hAnsi="仿宋" w:eastAsia="仿宋" w:cs="仿宋"/>
          <w:color w:val="000000"/>
          <w:kern w:val="0"/>
          <w:sz w:val="24"/>
          <w:lang w:val="en-US" w:eastAsia="zh-CN"/>
        </w:rPr>
        <w:t>壹</w:t>
      </w:r>
      <w:r>
        <w:rPr>
          <w:rFonts w:hint="eastAsia" w:ascii="仿宋" w:hAnsi="仿宋" w:eastAsia="仿宋" w:cs="仿宋"/>
          <w:color w:val="000000"/>
          <w:kern w:val="0"/>
          <w:sz w:val="24"/>
        </w:rPr>
        <w:t>份，</w:t>
      </w:r>
      <w:r>
        <w:rPr>
          <w:rFonts w:hint="eastAsia" w:ascii="仿宋" w:hAnsi="仿宋" w:eastAsia="仿宋" w:cs="仿宋"/>
          <w:color w:val="000000"/>
          <w:kern w:val="0"/>
          <w:sz w:val="24"/>
          <w:lang w:val="en-US" w:eastAsia="zh-CN"/>
        </w:rPr>
        <w:t>乙方壹</w:t>
      </w:r>
      <w:r>
        <w:rPr>
          <w:rFonts w:hint="eastAsia" w:ascii="仿宋" w:hAnsi="仿宋" w:eastAsia="仿宋" w:cs="仿宋"/>
          <w:color w:val="000000"/>
          <w:kern w:val="0"/>
          <w:sz w:val="24"/>
        </w:rPr>
        <w:t>份，每份具有同等的法律效力。</w:t>
      </w:r>
    </w:p>
    <w:p w14:paraId="6A167AE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b w:val="0"/>
          <w:bCs w:val="0"/>
          <w:color w:val="000000"/>
          <w:sz w:val="24"/>
          <w:szCs w:val="24"/>
          <w:highlight w:val="none"/>
          <w:vertAlign w:val="baseline"/>
          <w:lang w:val="en-US" w:eastAsia="zh-CN"/>
        </w:rPr>
      </w:pPr>
    </w:p>
    <w:p w14:paraId="3713B97A">
      <w:pPr>
        <w:keepNext w:val="0"/>
        <w:keepLines w:val="0"/>
        <w:pageBreakBefore w:val="0"/>
        <w:widowControl w:val="0"/>
        <w:kinsoku/>
        <w:wordWrap/>
        <w:overflowPunct/>
        <w:topLinePunct w:val="0"/>
        <w:autoSpaceDE w:val="0"/>
        <w:autoSpaceDN w:val="0"/>
        <w:bidi w:val="0"/>
        <w:adjustRightInd w:val="0"/>
        <w:spacing w:line="240" w:lineRule="auto"/>
        <w:ind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（以下无正文）</w:t>
      </w:r>
    </w:p>
    <w:p w14:paraId="5406D9A3">
      <w:pPr>
        <w:pStyle w:val="16"/>
        <w:spacing w:line="240" w:lineRule="auto"/>
        <w:ind w:firstLine="480"/>
        <w:rPr>
          <w:rFonts w:hint="eastAsia" w:ascii="仿宋" w:hAnsi="仿宋" w:eastAsia="仿宋" w:cs="仿宋"/>
          <w:sz w:val="24"/>
          <w:szCs w:val="24"/>
          <w:lang w:val="zh-CN"/>
        </w:rPr>
      </w:pPr>
    </w:p>
    <w:tbl>
      <w:tblPr>
        <w:tblStyle w:val="17"/>
        <w:tblW w:w="10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0"/>
        <w:gridCol w:w="5156"/>
      </w:tblGrid>
      <w:tr w14:paraId="0457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5360" w:type="dxa"/>
            <w:tcBorders>
              <w:top w:val="single" w:color="auto" w:sz="4" w:space="0"/>
              <w:left w:val="single" w:color="auto" w:sz="4" w:space="0"/>
              <w:bottom w:val="single" w:color="auto" w:sz="4" w:space="0"/>
              <w:right w:val="single" w:color="auto" w:sz="4" w:space="0"/>
            </w:tcBorders>
            <w:noWrap w:val="0"/>
            <w:vAlign w:val="top"/>
          </w:tcPr>
          <w:p w14:paraId="409CEBDC">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甲  方</w:t>
            </w:r>
          </w:p>
          <w:p w14:paraId="2314C3DF">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名称（公章）：中国机械总院集团海西（福建）分院有限公司 </w:t>
            </w:r>
          </w:p>
          <w:p w14:paraId="750275AB">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 xml:space="preserve">地址：福建省三明市沙县区金沙园开发区创新东路413号 </w:t>
            </w:r>
          </w:p>
          <w:p w14:paraId="394105AC">
            <w:pPr>
              <w:keepNext w:val="0"/>
              <w:keepLines w:val="0"/>
              <w:pageBreakBefore w:val="0"/>
              <w:widowControl/>
              <w:tabs>
                <w:tab w:val="left" w:pos="180"/>
              </w:tabs>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法定代表人：薛松海 </w:t>
            </w:r>
          </w:p>
          <w:p w14:paraId="56BABC09">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60B1F10E">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电话：0598-8863008  </w:t>
            </w:r>
          </w:p>
          <w:p w14:paraId="1BC03EDD">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开户银行：中国农业银行沙县支行 </w:t>
            </w:r>
          </w:p>
          <w:p w14:paraId="25FC5F77">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 xml:space="preserve">银行帐号：13840101040017600  </w:t>
            </w:r>
          </w:p>
          <w:p w14:paraId="5EAF6179">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 xml:space="preserve">税号：913504270603757361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0779D4F8">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乙  方</w:t>
            </w:r>
          </w:p>
          <w:p w14:paraId="1E650B95">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lang w:eastAsia="zh-CN"/>
              </w:rPr>
            </w:pPr>
            <w:r>
              <w:rPr>
                <w:rFonts w:hint="eastAsia" w:ascii="仿宋" w:hAnsi="仿宋" w:eastAsia="仿宋" w:cs="仿宋"/>
                <w:sz w:val="24"/>
                <w:szCs w:val="24"/>
              </w:rPr>
              <w:t>名称（公章）：</w:t>
            </w:r>
          </w:p>
          <w:p w14:paraId="76107CFB">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 xml:space="preserve">地址： </w:t>
            </w:r>
          </w:p>
          <w:p w14:paraId="04B664A5">
            <w:pPr>
              <w:keepNext w:val="0"/>
              <w:keepLines w:val="0"/>
              <w:pageBreakBefore w:val="0"/>
              <w:widowControl/>
              <w:tabs>
                <w:tab w:val="left" w:pos="180"/>
              </w:tabs>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p w14:paraId="5CF8D4F0">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240" w:lineRule="auto"/>
              <w:ind w:left="0" w:leftChars="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67838526">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电话：</w:t>
            </w:r>
          </w:p>
          <w:p w14:paraId="77BA77AF">
            <w:pPr>
              <w:keepNext w:val="0"/>
              <w:keepLines w:val="0"/>
              <w:pageBreakBefore w:val="0"/>
              <w:widowControl/>
              <w:kinsoku w:val="0"/>
              <w:wordWrap/>
              <w:overflowPunct/>
              <w:topLinePunct w:val="0"/>
              <w:autoSpaceDE w:val="0"/>
              <w:autoSpaceDN w:val="0"/>
              <w:bidi w:val="0"/>
              <w:adjustRightInd/>
              <w:snapToGrid/>
              <w:spacing w:line="240" w:lineRule="auto"/>
              <w:ind w:left="600" w:leftChars="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开户银行：</w:t>
            </w:r>
          </w:p>
          <w:p w14:paraId="74C35AE3">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银行帐号：</w:t>
            </w:r>
          </w:p>
          <w:p w14:paraId="38E7F798">
            <w:pPr>
              <w:keepNext w:val="0"/>
              <w:keepLines w:val="0"/>
              <w:pageBreakBefore w:val="0"/>
              <w:widowControl/>
              <w:kinsoku w:val="0"/>
              <w:wordWrap/>
              <w:overflowPunct/>
              <w:topLinePunct w:val="0"/>
              <w:autoSpaceDE w:val="0"/>
              <w:autoSpaceDN w:val="0"/>
              <w:bidi w:val="0"/>
              <w:adjustRightInd/>
              <w:snapToGrid/>
              <w:spacing w:line="240" w:lineRule="auto"/>
              <w:ind w:left="0" w:leftChars="0"/>
              <w:textAlignment w:val="baseline"/>
              <w:rPr>
                <w:rFonts w:hint="eastAsia" w:ascii="仿宋" w:hAnsi="仿宋" w:eastAsia="仿宋" w:cs="仿宋"/>
                <w:sz w:val="24"/>
                <w:szCs w:val="24"/>
              </w:rPr>
            </w:pPr>
            <w:r>
              <w:rPr>
                <w:rFonts w:hint="eastAsia" w:ascii="仿宋" w:hAnsi="仿宋" w:eastAsia="仿宋" w:cs="仿宋"/>
                <w:sz w:val="24"/>
                <w:szCs w:val="24"/>
              </w:rPr>
              <w:t>税号：</w:t>
            </w:r>
          </w:p>
        </w:tc>
      </w:tr>
    </w:tbl>
    <w:p w14:paraId="3C6E426B">
      <w:pPr>
        <w:shd w:val="clear" w:color="auto" w:fill="FFFFFF"/>
        <w:adjustRightInd w:val="0"/>
        <w:snapToGrid w:val="0"/>
        <w:spacing w:line="240" w:lineRule="auto"/>
        <w:rPr>
          <w:rFonts w:ascii="仿宋" w:hAnsi="仿宋" w:eastAsia="仿宋"/>
          <w:sz w:val="24"/>
          <w:szCs w:val="24"/>
        </w:rPr>
      </w:pPr>
    </w:p>
    <w:p w14:paraId="07617F81">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p w14:paraId="61011AB7">
      <w:pPr>
        <w:keepNext w:val="0"/>
        <w:keepLines w:val="0"/>
        <w:pageBreakBefore w:val="0"/>
        <w:wordWrap/>
        <w:overflowPunct/>
        <w:topLinePunct w:val="0"/>
        <w:autoSpaceDE w:val="0"/>
        <w:autoSpaceDN w:val="0"/>
        <w:bidi w:val="0"/>
        <w:adjustRightInd w:val="0"/>
        <w:spacing w:line="300" w:lineRule="auto"/>
        <w:ind w:left="0" w:leftChars="0" w:right="0"/>
        <w:rPr>
          <w:rFonts w:hint="default" w:ascii="Arial" w:hAnsi="Arial" w:eastAsia="宋体" w:cs="Arial"/>
          <w:color w:val="auto"/>
          <w:sz w:val="21"/>
          <w:szCs w:val="21"/>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570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07E4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207E4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7A8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25470">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625470">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D11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317CB">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F317CB">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059A">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FB0D">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4B40">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3421380" cy="396875"/>
          <wp:effectExtent l="0" t="0" r="7620" b="3175"/>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3421380" cy="3968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414E9"/>
    <w:multiLevelType w:val="singleLevel"/>
    <w:tmpl w:val="CAC414E9"/>
    <w:lvl w:ilvl="0" w:tentative="0">
      <w:start w:val="3"/>
      <w:numFmt w:val="decimal"/>
      <w:suff w:val="nothing"/>
      <w:lvlText w:val="%1、"/>
      <w:lvlJc w:val="left"/>
    </w:lvl>
  </w:abstractNum>
  <w:abstractNum w:abstractNumId="1">
    <w:nsid w:val="CDF2C775"/>
    <w:multiLevelType w:val="singleLevel"/>
    <w:tmpl w:val="CDF2C775"/>
    <w:lvl w:ilvl="0" w:tentative="0">
      <w:start w:val="1"/>
      <w:numFmt w:val="decimal"/>
      <w:suff w:val="nothing"/>
      <w:lvlText w:val="%1、"/>
      <w:lvlJc w:val="left"/>
    </w:lvl>
  </w:abstractNum>
  <w:abstractNum w:abstractNumId="2">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451ECC7"/>
    <w:multiLevelType w:val="singleLevel"/>
    <w:tmpl w:val="3451ECC7"/>
    <w:lvl w:ilvl="0" w:tentative="0">
      <w:start w:val="5"/>
      <w:numFmt w:val="chineseCounting"/>
      <w:suff w:val="nothing"/>
      <w:lvlText w:val="%1、"/>
      <w:lvlJc w:val="left"/>
      <w:rPr>
        <w:rFonts w:hint="eastAsia"/>
      </w:rPr>
    </w:lvl>
  </w:abstractNum>
  <w:abstractNum w:abstractNumId="4">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9">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8"/>
  </w:num>
  <w:num w:numId="4">
    <w:abstractNumId w:val="5"/>
  </w:num>
  <w:num w:numId="5">
    <w:abstractNumId w:val="7"/>
  </w:num>
  <w:num w:numId="6">
    <w:abstractNumId w:val="3"/>
  </w:num>
  <w:num w:numId="7">
    <w:abstractNumId w:val="9"/>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kZTdkMmZjYTAxY2UxMWU2ZmRkYmRhZmM1MTk3Nz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211AD4"/>
    <w:rsid w:val="012515C4"/>
    <w:rsid w:val="01A7022B"/>
    <w:rsid w:val="01DE5DA6"/>
    <w:rsid w:val="02A81BF5"/>
    <w:rsid w:val="031A62F1"/>
    <w:rsid w:val="04BE5FB8"/>
    <w:rsid w:val="063D2047"/>
    <w:rsid w:val="06555C4C"/>
    <w:rsid w:val="06BF6017"/>
    <w:rsid w:val="06DF3FC3"/>
    <w:rsid w:val="06E773CC"/>
    <w:rsid w:val="082216E1"/>
    <w:rsid w:val="08273E74"/>
    <w:rsid w:val="08365E65"/>
    <w:rsid w:val="087052F4"/>
    <w:rsid w:val="08E31B8A"/>
    <w:rsid w:val="0B3D3052"/>
    <w:rsid w:val="0BD75BB1"/>
    <w:rsid w:val="0C97306B"/>
    <w:rsid w:val="0C9E047D"/>
    <w:rsid w:val="0D3C1DC3"/>
    <w:rsid w:val="0E0137ED"/>
    <w:rsid w:val="0F184516"/>
    <w:rsid w:val="0F66217A"/>
    <w:rsid w:val="1083254F"/>
    <w:rsid w:val="10F72627"/>
    <w:rsid w:val="10F82212"/>
    <w:rsid w:val="12E6250F"/>
    <w:rsid w:val="130D1EB8"/>
    <w:rsid w:val="13C95DDF"/>
    <w:rsid w:val="13DD4624"/>
    <w:rsid w:val="143516C6"/>
    <w:rsid w:val="1441006B"/>
    <w:rsid w:val="158C3568"/>
    <w:rsid w:val="15BE749A"/>
    <w:rsid w:val="167A7865"/>
    <w:rsid w:val="187A6CED"/>
    <w:rsid w:val="191018E5"/>
    <w:rsid w:val="191C142F"/>
    <w:rsid w:val="19416EE3"/>
    <w:rsid w:val="19565E9B"/>
    <w:rsid w:val="19E54C84"/>
    <w:rsid w:val="1A2B2E16"/>
    <w:rsid w:val="1A584361"/>
    <w:rsid w:val="1C1475F2"/>
    <w:rsid w:val="1CA53035"/>
    <w:rsid w:val="1CB72E06"/>
    <w:rsid w:val="1D406077"/>
    <w:rsid w:val="1D7F01B2"/>
    <w:rsid w:val="1F8F25D3"/>
    <w:rsid w:val="1F9B0ADF"/>
    <w:rsid w:val="1FC00470"/>
    <w:rsid w:val="20AE6A88"/>
    <w:rsid w:val="213B2D65"/>
    <w:rsid w:val="21B97B04"/>
    <w:rsid w:val="22345F2D"/>
    <w:rsid w:val="223760ED"/>
    <w:rsid w:val="229A5157"/>
    <w:rsid w:val="22F1792F"/>
    <w:rsid w:val="23C06ACA"/>
    <w:rsid w:val="24087AE2"/>
    <w:rsid w:val="28621542"/>
    <w:rsid w:val="28845678"/>
    <w:rsid w:val="28872C4F"/>
    <w:rsid w:val="28AB7D51"/>
    <w:rsid w:val="29156767"/>
    <w:rsid w:val="29BA649E"/>
    <w:rsid w:val="29DE5491"/>
    <w:rsid w:val="2B9845BD"/>
    <w:rsid w:val="2C01798C"/>
    <w:rsid w:val="2C7C594D"/>
    <w:rsid w:val="2CD14227"/>
    <w:rsid w:val="2D2647CB"/>
    <w:rsid w:val="2DFF6B75"/>
    <w:rsid w:val="2EA636D0"/>
    <w:rsid w:val="2F8512FC"/>
    <w:rsid w:val="2FE029D7"/>
    <w:rsid w:val="302A1EA4"/>
    <w:rsid w:val="30782B49"/>
    <w:rsid w:val="30943860"/>
    <w:rsid w:val="30E72EF2"/>
    <w:rsid w:val="30FC739C"/>
    <w:rsid w:val="357D3C1B"/>
    <w:rsid w:val="374B4BD9"/>
    <w:rsid w:val="37DC1CD5"/>
    <w:rsid w:val="38557A9F"/>
    <w:rsid w:val="3A4A73CA"/>
    <w:rsid w:val="3C440F6E"/>
    <w:rsid w:val="3DCC7449"/>
    <w:rsid w:val="3DE83A67"/>
    <w:rsid w:val="3EAE40A3"/>
    <w:rsid w:val="405D772B"/>
    <w:rsid w:val="42BD2F8E"/>
    <w:rsid w:val="43026E5F"/>
    <w:rsid w:val="435B1499"/>
    <w:rsid w:val="440A6827"/>
    <w:rsid w:val="45976840"/>
    <w:rsid w:val="47100713"/>
    <w:rsid w:val="474C1085"/>
    <w:rsid w:val="474C1DDB"/>
    <w:rsid w:val="47A47F13"/>
    <w:rsid w:val="482D1F14"/>
    <w:rsid w:val="48B325A9"/>
    <w:rsid w:val="49203109"/>
    <w:rsid w:val="4927302C"/>
    <w:rsid w:val="4A7A55DF"/>
    <w:rsid w:val="4AB73C1D"/>
    <w:rsid w:val="4ABB39CC"/>
    <w:rsid w:val="4B5E45B8"/>
    <w:rsid w:val="4BF71DFE"/>
    <w:rsid w:val="4C0E5B77"/>
    <w:rsid w:val="4C25253E"/>
    <w:rsid w:val="4DB95128"/>
    <w:rsid w:val="4DC57782"/>
    <w:rsid w:val="4DF810AC"/>
    <w:rsid w:val="4E2A10B1"/>
    <w:rsid w:val="4F194B69"/>
    <w:rsid w:val="4FC652ED"/>
    <w:rsid w:val="4FEE65F2"/>
    <w:rsid w:val="4FF456D9"/>
    <w:rsid w:val="50054BB6"/>
    <w:rsid w:val="500951DA"/>
    <w:rsid w:val="5019541D"/>
    <w:rsid w:val="50390222"/>
    <w:rsid w:val="50A0169A"/>
    <w:rsid w:val="50C35389"/>
    <w:rsid w:val="50E43FF4"/>
    <w:rsid w:val="531B14AC"/>
    <w:rsid w:val="534A1D91"/>
    <w:rsid w:val="53B56F88"/>
    <w:rsid w:val="53DA53DB"/>
    <w:rsid w:val="543A1E06"/>
    <w:rsid w:val="55CA11C1"/>
    <w:rsid w:val="5621082A"/>
    <w:rsid w:val="56625644"/>
    <w:rsid w:val="56B90D23"/>
    <w:rsid w:val="58324C4B"/>
    <w:rsid w:val="58E32A6C"/>
    <w:rsid w:val="5A13454B"/>
    <w:rsid w:val="5D2574A1"/>
    <w:rsid w:val="5D294756"/>
    <w:rsid w:val="5D9E1657"/>
    <w:rsid w:val="5DC2080A"/>
    <w:rsid w:val="5F6B1E45"/>
    <w:rsid w:val="5FA03C31"/>
    <w:rsid w:val="5FC078B7"/>
    <w:rsid w:val="5FC7261F"/>
    <w:rsid w:val="602C3B9B"/>
    <w:rsid w:val="625C763B"/>
    <w:rsid w:val="64032E7A"/>
    <w:rsid w:val="646451EA"/>
    <w:rsid w:val="64A05CB5"/>
    <w:rsid w:val="65B23EF2"/>
    <w:rsid w:val="65D57105"/>
    <w:rsid w:val="669730E8"/>
    <w:rsid w:val="675039C2"/>
    <w:rsid w:val="67C01797"/>
    <w:rsid w:val="67FF3F88"/>
    <w:rsid w:val="68D64B82"/>
    <w:rsid w:val="6905258B"/>
    <w:rsid w:val="696A45A4"/>
    <w:rsid w:val="69AB353C"/>
    <w:rsid w:val="69DF74C2"/>
    <w:rsid w:val="6A6D4009"/>
    <w:rsid w:val="6B9F29DB"/>
    <w:rsid w:val="6C242CBC"/>
    <w:rsid w:val="6C2947E2"/>
    <w:rsid w:val="6C4A4810"/>
    <w:rsid w:val="6CAD0BB5"/>
    <w:rsid w:val="6D256F6E"/>
    <w:rsid w:val="6D9B34BE"/>
    <w:rsid w:val="6DD6696E"/>
    <w:rsid w:val="6E6B7E58"/>
    <w:rsid w:val="6EA524AB"/>
    <w:rsid w:val="70DE50A1"/>
    <w:rsid w:val="70E231B1"/>
    <w:rsid w:val="712D135F"/>
    <w:rsid w:val="714F5BD7"/>
    <w:rsid w:val="71903712"/>
    <w:rsid w:val="72D07765"/>
    <w:rsid w:val="73830C7C"/>
    <w:rsid w:val="73DA76D3"/>
    <w:rsid w:val="73DD709F"/>
    <w:rsid w:val="750A0CFF"/>
    <w:rsid w:val="75526B58"/>
    <w:rsid w:val="76DF266D"/>
    <w:rsid w:val="77687477"/>
    <w:rsid w:val="778D3071"/>
    <w:rsid w:val="77BA6C36"/>
    <w:rsid w:val="78E77DBC"/>
    <w:rsid w:val="78EE6CAC"/>
    <w:rsid w:val="796B468C"/>
    <w:rsid w:val="796E7CD8"/>
    <w:rsid w:val="79D42231"/>
    <w:rsid w:val="79F214BE"/>
    <w:rsid w:val="7A036672"/>
    <w:rsid w:val="7A7953A0"/>
    <w:rsid w:val="7AED01B2"/>
    <w:rsid w:val="7B2C1BF9"/>
    <w:rsid w:val="7C603C27"/>
    <w:rsid w:val="7CED21D7"/>
    <w:rsid w:val="7D691CDB"/>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3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7"/>
    <w:autoRedefine/>
    <w:qFormat/>
    <w:uiPriority w:val="0"/>
  </w:style>
  <w:style w:type="paragraph" w:styleId="5">
    <w:name w:val="Salutation"/>
    <w:basedOn w:val="1"/>
    <w:next w:val="1"/>
    <w:qFormat/>
    <w:uiPriority w:val="0"/>
    <w:rPr>
      <w:rFonts w:ascii="仿宋_GB2312;仿宋" w:hAnsi="仿宋_GB2312;仿宋" w:eastAsia="仿宋_GB2312;仿宋" w:cs="宋体;SimSun"/>
      <w:sz w:val="24"/>
      <w:lang w:val="zh-CN"/>
    </w:rPr>
  </w:style>
  <w:style w:type="paragraph" w:styleId="6">
    <w:name w:val="Body Text"/>
    <w:basedOn w:val="1"/>
    <w:autoRedefine/>
    <w:qFormat/>
    <w:uiPriority w:val="1"/>
    <w:rPr>
      <w:rFonts w:ascii="宋体" w:hAnsi="宋体" w:eastAsia="宋体" w:cs="宋体"/>
      <w:sz w:val="24"/>
      <w:szCs w:val="24"/>
      <w:lang w:val="zh-CN" w:bidi="zh-CN"/>
    </w:rPr>
  </w:style>
  <w:style w:type="paragraph" w:styleId="7">
    <w:name w:val="Body Text Indent"/>
    <w:basedOn w:val="1"/>
    <w:autoRedefine/>
    <w:qFormat/>
    <w:uiPriority w:val="0"/>
    <w:pPr>
      <w:spacing w:after="120"/>
      <w:ind w:left="420" w:leftChars="200"/>
    </w:pPr>
  </w:style>
  <w:style w:type="paragraph" w:styleId="8">
    <w:name w:val="toc 3"/>
    <w:basedOn w:val="1"/>
    <w:next w:val="1"/>
    <w:autoRedefine/>
    <w:qFormat/>
    <w:uiPriority w:val="39"/>
    <w:pPr>
      <w:ind w:left="840" w:leftChars="400"/>
    </w:pPr>
  </w:style>
  <w:style w:type="paragraph" w:styleId="9">
    <w:name w:val="Plain Text"/>
    <w:basedOn w:val="1"/>
    <w:qFormat/>
    <w:uiPriority w:val="99"/>
    <w:pPr>
      <w:spacing w:before="100" w:line="360" w:lineRule="auto"/>
      <w:jc w:val="left"/>
    </w:pPr>
    <w:rPr>
      <w:rFonts w:ascii="宋体" w:hAnsi="Courier New"/>
      <w:b/>
      <w:sz w:val="24"/>
    </w:r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2"/>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4"/>
    <w:next w:val="4"/>
    <w:link w:val="28"/>
    <w:autoRedefine/>
    <w:qFormat/>
    <w:uiPriority w:val="0"/>
    <w:rPr>
      <w:b/>
      <w:bCs/>
    </w:rPr>
  </w:style>
  <w:style w:type="paragraph" w:styleId="16">
    <w:name w:val="Body Text First Indent 2"/>
    <w:basedOn w:val="7"/>
    <w:autoRedefine/>
    <w:qFormat/>
    <w:uiPriority w:val="0"/>
    <w:pPr>
      <w:ind w:firstLine="420" w:firstLine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22"/>
    <w:rPr>
      <w:b/>
      <w:bCs/>
    </w:rPr>
  </w:style>
  <w:style w:type="character" w:styleId="21">
    <w:name w:val="Hyperlink"/>
    <w:basedOn w:val="19"/>
    <w:autoRedefine/>
    <w:unhideWhenUsed/>
    <w:qFormat/>
    <w:uiPriority w:val="99"/>
    <w:rPr>
      <w:color w:val="0563C1" w:themeColor="hyperlink"/>
      <w:u w:val="single"/>
      <w14:textFill>
        <w14:solidFill>
          <w14:schemeClr w14:val="hlink"/>
        </w14:solidFill>
      </w14:textFill>
    </w:rPr>
  </w:style>
  <w:style w:type="character" w:styleId="22">
    <w:name w:val="annotation reference"/>
    <w:basedOn w:val="19"/>
    <w:autoRedefine/>
    <w:qFormat/>
    <w:uiPriority w:val="0"/>
    <w:rPr>
      <w:sz w:val="21"/>
      <w:szCs w:val="21"/>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character" w:customStyle="1" w:styleId="24">
    <w:name w:val="font01"/>
    <w:basedOn w:val="19"/>
    <w:autoRedefine/>
    <w:qFormat/>
    <w:uiPriority w:val="0"/>
    <w:rPr>
      <w:rFonts w:hint="eastAsia" w:ascii="宋体" w:hAnsi="宋体" w:eastAsia="宋体" w:cs="宋体"/>
      <w:color w:val="000000"/>
      <w:sz w:val="24"/>
      <w:szCs w:val="24"/>
      <w:u w:val="none"/>
      <w:vertAlign w:val="superscript"/>
    </w:rPr>
  </w:style>
  <w:style w:type="paragraph" w:customStyle="1" w:styleId="25">
    <w:name w:val="报告正文"/>
    <w:basedOn w:val="1"/>
    <w:autoRedefine/>
    <w:qFormat/>
    <w:uiPriority w:val="99"/>
    <w:pPr>
      <w:spacing w:line="360" w:lineRule="auto"/>
      <w:ind w:firstLine="560" w:firstLineChars="200"/>
    </w:pPr>
    <w:rPr>
      <w:sz w:val="28"/>
      <w:szCs w:val="28"/>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character" w:customStyle="1" w:styleId="27">
    <w:name w:val="批注文字 字符"/>
    <w:basedOn w:val="19"/>
    <w:link w:val="4"/>
    <w:autoRedefine/>
    <w:qFormat/>
    <w:uiPriority w:val="0"/>
    <w:rPr>
      <w:rFonts w:ascii="Arial" w:hAnsi="Arial" w:eastAsia="Arial" w:cs="Arial"/>
      <w:snapToGrid w:val="0"/>
      <w:color w:val="000000"/>
      <w:sz w:val="21"/>
      <w:szCs w:val="21"/>
    </w:rPr>
  </w:style>
  <w:style w:type="character" w:customStyle="1" w:styleId="28">
    <w:name w:val="批注主题 字符"/>
    <w:basedOn w:val="27"/>
    <w:link w:val="15"/>
    <w:autoRedefine/>
    <w:qFormat/>
    <w:uiPriority w:val="0"/>
    <w:rPr>
      <w:rFonts w:ascii="Arial" w:hAnsi="Arial" w:eastAsia="Arial" w:cs="Arial"/>
      <w:b/>
      <w:bCs/>
      <w:snapToGrid w:val="0"/>
      <w:color w:val="000000"/>
      <w:sz w:val="21"/>
      <w:szCs w:val="21"/>
    </w:rPr>
  </w:style>
  <w:style w:type="paragraph" w:styleId="29">
    <w:name w:val="List Paragraph"/>
    <w:basedOn w:val="1"/>
    <w:autoRedefine/>
    <w:qFormat/>
    <w:uiPriority w:val="99"/>
    <w:pPr>
      <w:ind w:firstLine="420" w:firstLineChars="200"/>
    </w:pPr>
  </w:style>
  <w:style w:type="character" w:customStyle="1" w:styleId="30">
    <w:name w:val="标题 1 字符"/>
    <w:basedOn w:val="19"/>
    <w:link w:val="2"/>
    <w:autoRedefine/>
    <w:qFormat/>
    <w:uiPriority w:val="0"/>
    <w:rPr>
      <w:rFonts w:ascii="Arial" w:hAnsi="Arial" w:eastAsia="Arial" w:cs="Arial"/>
      <w:b/>
      <w:bCs/>
      <w:snapToGrid w:val="0"/>
      <w:color w:val="000000"/>
      <w:kern w:val="44"/>
      <w:sz w:val="44"/>
      <w:szCs w:val="44"/>
    </w:rPr>
  </w:style>
  <w:style w:type="paragraph" w:customStyle="1" w:styleId="31">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2">
    <w:name w:val="页眉 字符"/>
    <w:basedOn w:val="19"/>
    <w:link w:val="12"/>
    <w:autoRedefine/>
    <w:qFormat/>
    <w:uiPriority w:val="0"/>
    <w:rPr>
      <w:rFonts w:ascii="Arial" w:hAnsi="Arial" w:eastAsia="Arial" w:cs="Arial"/>
      <w:snapToGrid w:val="0"/>
      <w:color w:val="000000"/>
      <w:sz w:val="18"/>
      <w:szCs w:val="18"/>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标题A"/>
    <w:basedOn w:val="29"/>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 w:type="character" w:customStyle="1" w:styleId="35">
    <w:name w:val="font31"/>
    <w:basedOn w:val="19"/>
    <w:qFormat/>
    <w:uiPriority w:val="0"/>
    <w:rPr>
      <w:rFonts w:hint="eastAsia" w:ascii="宋体" w:hAnsi="宋体" w:eastAsia="宋体" w:cs="宋体"/>
      <w:color w:val="000000"/>
      <w:sz w:val="20"/>
      <w:szCs w:val="20"/>
      <w:u w:val="none"/>
    </w:rPr>
  </w:style>
  <w:style w:type="character" w:customStyle="1" w:styleId="36">
    <w:name w:val="font21"/>
    <w:basedOn w:val="19"/>
    <w:qFormat/>
    <w:uiPriority w:val="0"/>
    <w:rPr>
      <w:rFonts w:hint="eastAsia" w:ascii="宋体" w:hAnsi="宋体" w:eastAsia="宋体" w:cs="宋体"/>
      <w:color w:val="000000"/>
      <w:sz w:val="20"/>
      <w:szCs w:val="20"/>
      <w:u w:val="none"/>
    </w:rPr>
  </w:style>
  <w:style w:type="paragraph" w:customStyle="1" w:styleId="37">
    <w:name w:val="Table Paragraph"/>
    <w:basedOn w:val="1"/>
    <w:qFormat/>
    <w:uiPriority w:val="99"/>
    <w:rPr>
      <w:rFonts w:ascii="宋体" w:hAnsi="宋体" w:cs="宋体"/>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8575</Words>
  <Characters>8944</Characters>
  <Lines>28</Lines>
  <Paragraphs>7</Paragraphs>
  <TotalTime>10</TotalTime>
  <ScaleCrop>false</ScaleCrop>
  <LinksUpToDate>false</LinksUpToDate>
  <CharactersWithSpaces>9162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喵喵喵</cp:lastModifiedBy>
  <cp:lastPrinted>2022-12-05T07:10:00Z</cp:lastPrinted>
  <dcterms:modified xsi:type="dcterms:W3CDTF">2025-05-01T10:46:18Z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EF54634AA0EC4E358C4FB4ED25417663_13</vt:lpwstr>
  </property>
  <property fmtid="{D5CDD505-2E9C-101B-9397-08002B2CF9AE}" pid="4" name="KSOTemplateDocerSaveRecord">
    <vt:lpwstr>eyJoZGlkIjoiN2RmNjNlYTQ5NjNiNzNlNDk5NDJhMWYzOTNiYmNhNjEiLCJ1c2VySWQiOiI2MTQ5NjUzNzQifQ==</vt:lpwstr>
  </property>
</Properties>
</file>