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A8E6B">
      <w:pPr>
        <w:spacing w:line="278" w:lineRule="auto"/>
        <w:rPr>
          <w:rFonts w:hint="eastAsia" w:ascii="宋体" w:hAnsi="宋体" w:eastAsia="宋体" w:cs="宋体"/>
        </w:rPr>
      </w:pPr>
      <w:bookmarkStart w:id="0" w:name="_Toc27807"/>
      <w:bookmarkStart w:id="1" w:name="_Toc14049"/>
    </w:p>
    <w:p w14:paraId="135EC42D">
      <w:pPr>
        <w:spacing w:line="278" w:lineRule="auto"/>
        <w:rPr>
          <w:rFonts w:hint="eastAsia" w:ascii="宋体" w:hAnsi="宋体" w:eastAsia="宋体" w:cs="宋体"/>
        </w:rPr>
      </w:pPr>
    </w:p>
    <w:p w14:paraId="3C5D2B25">
      <w:pPr>
        <w:tabs>
          <w:tab w:val="left" w:pos="5882"/>
        </w:tabs>
        <w:spacing w:before="169" w:line="185" w:lineRule="auto"/>
        <w:ind w:firstLine="1040"/>
        <w:jc w:val="center"/>
        <w:outlineLvl w:val="0"/>
        <w:rPr>
          <w:rFonts w:hint="eastAsia" w:ascii="宋体" w:hAnsi="宋体" w:eastAsia="宋体" w:cs="宋体"/>
          <w:spacing w:val="-3"/>
          <w:sz w:val="52"/>
          <w:szCs w:val="52"/>
        </w:rPr>
      </w:pPr>
      <w:bookmarkStart w:id="2" w:name="_Toc16784"/>
      <w:bookmarkStart w:id="3" w:name="_Toc11471"/>
      <w:r>
        <w:rPr>
          <w:rFonts w:hint="eastAsia" w:ascii="宋体" w:hAnsi="宋体" w:eastAsia="宋体" w:cs="宋体"/>
          <w:color w:val="auto"/>
          <w:sz w:val="52"/>
          <w:szCs w:val="52"/>
          <w:u w:val="single"/>
          <w:lang w:val="en-US" w:eastAsia="zh-CN"/>
        </w:rPr>
        <w:t>员工工作服</w:t>
      </w:r>
      <w:r>
        <w:rPr>
          <w:rFonts w:hint="eastAsia" w:ascii="宋体" w:hAnsi="宋体" w:eastAsia="宋体" w:cs="宋体"/>
          <w:spacing w:val="-3"/>
          <w:sz w:val="52"/>
          <w:szCs w:val="52"/>
        </w:rPr>
        <w:t>采购项目</w:t>
      </w:r>
      <w:bookmarkEnd w:id="2"/>
      <w:bookmarkEnd w:id="3"/>
    </w:p>
    <w:p w14:paraId="2F087161">
      <w:pPr>
        <w:tabs>
          <w:tab w:val="left" w:pos="5882"/>
        </w:tabs>
        <w:spacing w:before="169" w:line="185" w:lineRule="auto"/>
        <w:ind w:firstLine="1040"/>
        <w:jc w:val="center"/>
        <w:outlineLvl w:val="0"/>
        <w:rPr>
          <w:rFonts w:hint="eastAsia" w:ascii="宋体" w:hAnsi="宋体" w:eastAsia="宋体" w:cs="宋体"/>
          <w:spacing w:val="-3"/>
          <w:sz w:val="52"/>
          <w:szCs w:val="52"/>
        </w:rPr>
      </w:pPr>
    </w:p>
    <w:p w14:paraId="5E0428D8">
      <w:pPr>
        <w:spacing w:line="248" w:lineRule="auto"/>
        <w:rPr>
          <w:rFonts w:hint="eastAsia" w:ascii="宋体" w:hAnsi="宋体" w:eastAsia="宋体" w:cs="宋体"/>
        </w:rPr>
      </w:pPr>
    </w:p>
    <w:p w14:paraId="7792F7D7">
      <w:pPr>
        <w:spacing w:line="248" w:lineRule="auto"/>
        <w:rPr>
          <w:rFonts w:hint="eastAsia" w:ascii="宋体" w:hAnsi="宋体" w:eastAsia="宋体" w:cs="宋体"/>
        </w:rPr>
      </w:pPr>
    </w:p>
    <w:p w14:paraId="5BB72C74">
      <w:pPr>
        <w:spacing w:line="248" w:lineRule="auto"/>
        <w:jc w:val="center"/>
        <w:rPr>
          <w:rFonts w:hint="eastAsia" w:ascii="宋体" w:hAnsi="宋体" w:eastAsia="宋体" w:cs="宋体"/>
          <w:lang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4090601</w:t>
      </w:r>
    </w:p>
    <w:p w14:paraId="705E6F22">
      <w:pPr>
        <w:spacing w:line="248" w:lineRule="auto"/>
        <w:rPr>
          <w:rFonts w:hint="eastAsia" w:ascii="宋体" w:hAnsi="宋体" w:eastAsia="宋体" w:cs="宋体"/>
        </w:rPr>
      </w:pPr>
    </w:p>
    <w:p w14:paraId="6F46D2DC">
      <w:pPr>
        <w:spacing w:line="248" w:lineRule="auto"/>
        <w:rPr>
          <w:rFonts w:hint="eastAsia" w:ascii="宋体" w:hAnsi="宋体" w:eastAsia="宋体" w:cs="宋体"/>
        </w:rPr>
      </w:pPr>
    </w:p>
    <w:p w14:paraId="629AA772">
      <w:pPr>
        <w:spacing w:line="249" w:lineRule="auto"/>
        <w:rPr>
          <w:rFonts w:hint="eastAsia" w:ascii="宋体" w:hAnsi="宋体" w:eastAsia="宋体" w:cs="宋体"/>
        </w:rPr>
      </w:pPr>
    </w:p>
    <w:p w14:paraId="60B312E2">
      <w:pPr>
        <w:spacing w:line="249" w:lineRule="auto"/>
        <w:rPr>
          <w:rFonts w:hint="eastAsia" w:ascii="宋体" w:hAnsi="宋体" w:eastAsia="宋体" w:cs="宋体"/>
        </w:rPr>
      </w:pPr>
    </w:p>
    <w:p w14:paraId="36CCDE2D">
      <w:pPr>
        <w:spacing w:before="274" w:line="185" w:lineRule="auto"/>
        <w:ind w:firstLine="1646"/>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hint="eastAsia" w:ascii="宋体" w:hAnsi="宋体" w:eastAsia="宋体" w:cs="宋体"/>
          <w:spacing w:val="21"/>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hint="eastAsia" w:ascii="宋体" w:hAnsi="宋体" w:eastAsia="宋体" w:cs="宋体"/>
          <w:spacing w:val="24"/>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hint="eastAsia" w:ascii="宋体" w:hAnsi="宋体" w:eastAsia="宋体" w:cs="宋体"/>
          <w:spacing w:val="18"/>
          <w:sz w:val="84"/>
          <w:szCs w:val="84"/>
        </w:rPr>
        <w:t xml:space="preserve">  </w:t>
      </w:r>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5"/>
      <w:bookmarkEnd w:id="6"/>
    </w:p>
    <w:p w14:paraId="647F1A04">
      <w:pPr>
        <w:spacing w:line="252" w:lineRule="auto"/>
        <w:rPr>
          <w:rFonts w:hint="eastAsia" w:ascii="宋体" w:hAnsi="宋体" w:eastAsia="宋体" w:cs="宋体"/>
        </w:rPr>
      </w:pPr>
    </w:p>
    <w:p w14:paraId="6CDE6D64">
      <w:pPr>
        <w:spacing w:line="252" w:lineRule="auto"/>
        <w:rPr>
          <w:rFonts w:hint="eastAsia" w:ascii="宋体" w:hAnsi="宋体" w:eastAsia="宋体" w:cs="宋体"/>
        </w:rPr>
      </w:pPr>
    </w:p>
    <w:p w14:paraId="34E1798A">
      <w:pPr>
        <w:spacing w:line="252" w:lineRule="auto"/>
        <w:rPr>
          <w:rFonts w:hint="eastAsia" w:ascii="宋体" w:hAnsi="宋体" w:eastAsia="宋体" w:cs="宋体"/>
        </w:rPr>
      </w:pPr>
    </w:p>
    <w:p w14:paraId="4558B7EE">
      <w:pPr>
        <w:spacing w:line="252" w:lineRule="auto"/>
        <w:rPr>
          <w:rFonts w:hint="eastAsia" w:ascii="宋体" w:hAnsi="宋体" w:eastAsia="宋体" w:cs="宋体"/>
        </w:rPr>
      </w:pPr>
    </w:p>
    <w:p w14:paraId="3EF40955">
      <w:pPr>
        <w:spacing w:line="253" w:lineRule="auto"/>
        <w:rPr>
          <w:rFonts w:hint="eastAsia" w:ascii="宋体" w:hAnsi="宋体" w:eastAsia="宋体" w:cs="宋体"/>
        </w:rPr>
      </w:pPr>
    </w:p>
    <w:p w14:paraId="19BFBD06">
      <w:pPr>
        <w:spacing w:line="253" w:lineRule="auto"/>
        <w:rPr>
          <w:rFonts w:hint="eastAsia" w:ascii="宋体" w:hAnsi="宋体" w:eastAsia="宋体" w:cs="宋体"/>
        </w:rPr>
      </w:pPr>
    </w:p>
    <w:p w14:paraId="12034C74">
      <w:pPr>
        <w:pStyle w:val="2"/>
        <w:rPr>
          <w:rFonts w:hint="eastAsia" w:ascii="宋体" w:hAnsi="宋体" w:eastAsia="宋体" w:cs="宋体"/>
        </w:rPr>
      </w:pPr>
    </w:p>
    <w:p w14:paraId="4AAD9F34">
      <w:pPr>
        <w:pStyle w:val="2"/>
        <w:rPr>
          <w:rFonts w:hint="eastAsia" w:ascii="宋体" w:hAnsi="宋体" w:eastAsia="宋体" w:cs="宋体"/>
        </w:rPr>
      </w:pPr>
    </w:p>
    <w:p w14:paraId="07D11A38">
      <w:pPr>
        <w:pStyle w:val="2"/>
        <w:rPr>
          <w:rFonts w:hint="eastAsia" w:ascii="宋体" w:hAnsi="宋体" w:eastAsia="宋体" w:cs="宋体"/>
        </w:rPr>
      </w:pPr>
    </w:p>
    <w:p w14:paraId="566ED0A5">
      <w:pPr>
        <w:spacing w:line="253" w:lineRule="auto"/>
        <w:rPr>
          <w:rFonts w:hint="eastAsia" w:ascii="宋体" w:hAnsi="宋体" w:eastAsia="宋体" w:cs="宋体"/>
        </w:rPr>
      </w:pPr>
    </w:p>
    <w:p w14:paraId="421C9514">
      <w:pPr>
        <w:spacing w:line="253" w:lineRule="auto"/>
        <w:rPr>
          <w:rFonts w:hint="eastAsia" w:ascii="宋体" w:hAnsi="宋体" w:eastAsia="宋体" w:cs="宋体"/>
        </w:rPr>
      </w:pPr>
    </w:p>
    <w:p w14:paraId="0F3F00BB">
      <w:pPr>
        <w:spacing w:before="104" w:line="188" w:lineRule="auto"/>
        <w:rPr>
          <w:rFonts w:hint="eastAsia" w:ascii="宋体" w:hAnsi="宋体" w:eastAsia="宋体" w:cs="宋体"/>
          <w:spacing w:val="-18"/>
          <w:sz w:val="32"/>
          <w:szCs w:val="32"/>
        </w:rPr>
      </w:pPr>
    </w:p>
    <w:p w14:paraId="679FA2BE">
      <w:pPr>
        <w:spacing w:before="104" w:line="188" w:lineRule="auto"/>
        <w:jc w:val="center"/>
        <w:outlineLvl w:val="0"/>
        <w:rPr>
          <w:rFonts w:hint="eastAsia" w:ascii="宋体" w:hAnsi="宋体" w:eastAsia="宋体" w:cs="宋体"/>
          <w:sz w:val="32"/>
          <w:szCs w:val="32"/>
        </w:rPr>
      </w:pPr>
      <w:bookmarkStart w:id="7" w:name="_Toc12968"/>
      <w:bookmarkStart w:id="8" w:name="_Toc28706"/>
      <w:r>
        <w:rPr>
          <w:rFonts w:hint="eastAsia" w:ascii="宋体" w:hAnsi="宋体" w:eastAsia="宋体" w:cs="宋体"/>
          <w:sz w:val="32"/>
          <w:szCs w:val="32"/>
        </w:rPr>
        <w:t>招标人：中国机械总院集团海西（福建）分院有限公司</w:t>
      </w:r>
      <w:bookmarkEnd w:id="7"/>
      <w:bookmarkEnd w:id="8"/>
    </w:p>
    <w:p w14:paraId="5CC3043F">
      <w:pPr>
        <w:spacing w:line="409" w:lineRule="auto"/>
        <w:rPr>
          <w:rFonts w:hint="eastAsia" w:ascii="宋体" w:hAnsi="宋体" w:eastAsia="宋体" w:cs="宋体"/>
        </w:rPr>
      </w:pPr>
    </w:p>
    <w:p w14:paraId="4C3F8478">
      <w:pPr>
        <w:spacing w:before="104" w:line="188" w:lineRule="auto"/>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2024</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09</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06日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20A2F108">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6022A202">
          <w:pPr>
            <w:pStyle w:val="13"/>
            <w:tabs>
              <w:tab w:val="right" w:leader="dot" w:pos="9183"/>
            </w:tabs>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534B23E2">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715DDD">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027F6B">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BC89478">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72852D">
          <w:pPr>
            <w:pStyle w:val="13"/>
            <w:tabs>
              <w:tab w:val="right" w:leader="dot" w:pos="9183"/>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1150">
          <w:pPr>
            <w:pStyle w:val="13"/>
            <w:tabs>
              <w:tab w:val="right" w:leader="dot" w:pos="9183"/>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9BABE5B">
          <w:pPr>
            <w:spacing w:before="240" w:beforeLines="100" w:after="120" w:afterLines="50" w:line="360" w:lineRule="auto"/>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36E314A9">
      <w:pPr>
        <w:pStyle w:val="2"/>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10C7825C">
      <w:pPr>
        <w:spacing w:before="240" w:beforeLines="100" w:after="120" w:afterLines="50" w:line="360" w:lineRule="auto"/>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65B61CE1">
      <w:pPr>
        <w:tabs>
          <w:tab w:val="left" w:pos="2648"/>
        </w:tabs>
        <w:spacing w:line="360" w:lineRule="auto"/>
        <w:rPr>
          <w:rFonts w:hint="eastAsia" w:ascii="宋体" w:hAnsi="宋体" w:eastAsia="宋体" w:cs="宋体"/>
          <w:sz w:val="24"/>
          <w:szCs w:val="24"/>
        </w:rPr>
      </w:pPr>
      <w:bookmarkStart w:id="12" w:name="_Hlk121147898"/>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7C5855C">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40906</w:t>
      </w:r>
      <w:r>
        <w:rPr>
          <w:rFonts w:hint="eastAsia" w:ascii="宋体" w:hAnsi="宋体" w:eastAsia="宋体" w:cs="宋体"/>
          <w:b w:val="0"/>
          <w:bCs w:val="0"/>
          <w:sz w:val="28"/>
          <w:szCs w:val="28"/>
          <w:highlight w:val="none"/>
          <w:u w:val="single"/>
        </w:rPr>
        <w:t>01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员工工作服采购项目 </w:t>
      </w:r>
      <w:r>
        <w:rPr>
          <w:rFonts w:hint="eastAsia" w:ascii="宋体" w:hAnsi="宋体" w:eastAsia="宋体" w:cs="宋体"/>
          <w:sz w:val="24"/>
          <w:szCs w:val="24"/>
          <w:u w:val="single"/>
        </w:rPr>
        <w:t xml:space="preserve"> </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0C308C51">
      <w:pPr>
        <w:pStyle w:val="27"/>
        <w:numPr>
          <w:ilvl w:val="0"/>
          <w:numId w:val="1"/>
        </w:numPr>
        <w:kinsoku/>
        <w:spacing w:line="360" w:lineRule="auto"/>
        <w:ind w:left="0" w:firstLine="480"/>
        <w:outlineLvl w:val="0"/>
        <w:rPr>
          <w:rFonts w:hint="eastAsia" w:ascii="宋体" w:hAnsi="宋体" w:eastAsia="宋体" w:cs="宋体"/>
          <w:sz w:val="24"/>
          <w:szCs w:val="24"/>
        </w:rPr>
      </w:pPr>
      <w:bookmarkStart w:id="13" w:name="_Toc23627"/>
      <w:bookmarkStart w:id="14" w:name="_Toc3520"/>
      <w:bookmarkStart w:id="15" w:name="_Toc30525"/>
      <w:bookmarkStart w:id="16" w:name="_Toc30218"/>
      <w:bookmarkStart w:id="17" w:name="_Toc3942"/>
      <w:bookmarkStart w:id="18" w:name="_Toc13304"/>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3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540"/>
        <w:gridCol w:w="1388"/>
        <w:gridCol w:w="2400"/>
        <w:gridCol w:w="748"/>
        <w:gridCol w:w="936"/>
        <w:gridCol w:w="1404"/>
        <w:gridCol w:w="1203"/>
      </w:tblGrid>
      <w:tr w14:paraId="6C35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758" w:type="dxa"/>
            <w:vAlign w:val="center"/>
          </w:tcPr>
          <w:p w14:paraId="07CE03CD">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540" w:type="dxa"/>
            <w:vAlign w:val="center"/>
          </w:tcPr>
          <w:p w14:paraId="715913C6">
            <w:pPr>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388" w:type="dxa"/>
            <w:tcBorders>
              <w:right w:val="single" w:color="auto" w:sz="4" w:space="0"/>
            </w:tcBorders>
            <w:vAlign w:val="center"/>
          </w:tcPr>
          <w:p w14:paraId="7622D02E">
            <w:pPr>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400" w:type="dxa"/>
            <w:tcBorders>
              <w:left w:val="single" w:color="auto" w:sz="4" w:space="0"/>
            </w:tcBorders>
            <w:vAlign w:val="center"/>
          </w:tcPr>
          <w:p w14:paraId="6474432E">
            <w:pPr>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748" w:type="dxa"/>
            <w:tcBorders>
              <w:left w:val="single" w:color="auto" w:sz="4" w:space="0"/>
            </w:tcBorders>
            <w:vAlign w:val="center"/>
          </w:tcPr>
          <w:p w14:paraId="1B371961">
            <w:pPr>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068D64EC">
            <w:pPr>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D1CE782">
            <w:pPr>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651EA960">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0DDDE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758" w:type="dxa"/>
            <w:vAlign w:val="center"/>
          </w:tcPr>
          <w:p w14:paraId="38455A32">
            <w:pPr>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540" w:type="dxa"/>
            <w:vAlign w:val="center"/>
          </w:tcPr>
          <w:p w14:paraId="33C8459C">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员工工作服</w:t>
            </w:r>
          </w:p>
        </w:tc>
        <w:tc>
          <w:tcPr>
            <w:tcW w:w="1388" w:type="dxa"/>
            <w:tcBorders>
              <w:right w:val="single" w:color="auto" w:sz="4" w:space="0"/>
            </w:tcBorders>
            <w:vAlign w:val="center"/>
          </w:tcPr>
          <w:p w14:paraId="5BC0A4E7">
            <w:pPr>
              <w:pStyle w:val="2"/>
              <w:ind w:left="0" w:leftChars="0" w:firstLine="0" w:firstLineChars="0"/>
              <w:rPr>
                <w:rFonts w:hint="eastAsia"/>
                <w:lang w:val="en-US" w:eastAsia="zh-CN"/>
              </w:rPr>
            </w:pPr>
            <w:r>
              <w:rPr>
                <w:rFonts w:hint="eastAsia" w:ascii="宋体" w:hAnsi="宋体" w:eastAsia="宋体" w:cs="宋体"/>
                <w:sz w:val="24"/>
                <w:szCs w:val="24"/>
                <w:lang w:val="en-US" w:eastAsia="zh-CN"/>
              </w:rPr>
              <w:t>衬衫（长袖）</w:t>
            </w:r>
          </w:p>
        </w:tc>
        <w:tc>
          <w:tcPr>
            <w:tcW w:w="2400" w:type="dxa"/>
            <w:tcBorders>
              <w:left w:val="single" w:color="auto" w:sz="4" w:space="0"/>
            </w:tcBorders>
            <w:vAlign w:val="center"/>
          </w:tcPr>
          <w:p w14:paraId="2714998D">
            <w:pPr>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 xml:space="preserve">棉100% 80/2*80/2 ； </w:t>
            </w:r>
          </w:p>
          <w:p w14:paraId="1CD14F53">
            <w:pPr>
              <w:jc w:val="left"/>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密度：150*90；  克重：140克/平方米；</w:t>
            </w:r>
          </w:p>
          <w:p w14:paraId="2C0CD758">
            <w:pPr>
              <w:jc w:val="both"/>
              <w:rPr>
                <w:rFonts w:hint="eastAsia" w:ascii="宋体" w:hAnsi="宋体" w:eastAsia="宋体" w:cs="宋体"/>
                <w:sz w:val="24"/>
                <w:szCs w:val="24"/>
                <w:lang w:val="en-US" w:eastAsia="zh-CN"/>
              </w:rPr>
            </w:pPr>
            <w:r>
              <w:rPr>
                <w:rFonts w:hint="eastAsia" w:ascii="宋体" w:hAnsi="宋体" w:eastAsia="宋体" w:cs="宋体"/>
                <w:snapToGrid w:val="0"/>
                <w:color w:val="000000"/>
                <w:sz w:val="24"/>
                <w:szCs w:val="24"/>
                <w:lang w:val="en-US" w:eastAsia="zh-CN" w:bidi="ar-SA"/>
              </w:rPr>
              <w:t>成衣做免烫</w:t>
            </w:r>
          </w:p>
        </w:tc>
        <w:tc>
          <w:tcPr>
            <w:tcW w:w="748" w:type="dxa"/>
            <w:tcBorders>
              <w:left w:val="single" w:color="auto" w:sz="4" w:space="0"/>
            </w:tcBorders>
            <w:vAlign w:val="center"/>
          </w:tcPr>
          <w:p w14:paraId="62C7B44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件</w:t>
            </w:r>
          </w:p>
        </w:tc>
        <w:tc>
          <w:tcPr>
            <w:tcW w:w="936" w:type="dxa"/>
            <w:vAlign w:val="center"/>
          </w:tcPr>
          <w:p w14:paraId="07C7C1F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300（暂定，以实际订单为准）</w:t>
            </w:r>
          </w:p>
        </w:tc>
        <w:tc>
          <w:tcPr>
            <w:tcW w:w="1404" w:type="dxa"/>
            <w:vAlign w:val="center"/>
          </w:tcPr>
          <w:p w14:paraId="5189D7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按实际订单为准</w:t>
            </w:r>
          </w:p>
        </w:tc>
        <w:tc>
          <w:tcPr>
            <w:tcW w:w="1203" w:type="dxa"/>
            <w:vAlign w:val="center"/>
          </w:tcPr>
          <w:p w14:paraId="7AB53866">
            <w:pPr>
              <w:jc w:val="center"/>
              <w:rPr>
                <w:rFonts w:hint="default" w:ascii="宋体" w:hAnsi="宋体" w:eastAsia="宋体" w:cs="宋体"/>
                <w:sz w:val="24"/>
                <w:szCs w:val="24"/>
                <w:lang w:val="en-US" w:eastAsia="zh-CN"/>
              </w:rPr>
            </w:pPr>
          </w:p>
        </w:tc>
      </w:tr>
      <w:tr w14:paraId="23B27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758" w:type="dxa"/>
            <w:shd w:val="clear" w:color="auto" w:fill="auto"/>
            <w:vAlign w:val="center"/>
          </w:tcPr>
          <w:p w14:paraId="4FABC11D">
            <w:pPr>
              <w:ind w:firstLine="240" w:firstLineChars="100"/>
              <w:jc w:val="both"/>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2</w:t>
            </w:r>
          </w:p>
        </w:tc>
        <w:tc>
          <w:tcPr>
            <w:tcW w:w="1540" w:type="dxa"/>
            <w:shd w:val="clear" w:color="auto" w:fill="auto"/>
            <w:vAlign w:val="center"/>
          </w:tcPr>
          <w:p w14:paraId="1796E579">
            <w:pPr>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员工工作服</w:t>
            </w:r>
          </w:p>
        </w:tc>
        <w:tc>
          <w:tcPr>
            <w:tcW w:w="1388" w:type="dxa"/>
            <w:tcBorders>
              <w:right w:val="single" w:color="auto" w:sz="4" w:space="0"/>
            </w:tcBorders>
            <w:shd w:val="clear" w:color="auto" w:fill="auto"/>
            <w:vAlign w:val="center"/>
          </w:tcPr>
          <w:p w14:paraId="4C133C74">
            <w:pPr>
              <w:pStyle w:val="2"/>
              <w:ind w:left="0" w:leftChars="0" w:firstLine="0" w:firstLineChars="0"/>
              <w:rPr>
                <w:rFonts w:hint="eastAsia" w:ascii="Arial" w:hAnsi="Arial" w:eastAsia="Arial" w:cs="Arial"/>
                <w:snapToGrid w:val="0"/>
                <w:color w:val="000000"/>
                <w:sz w:val="21"/>
                <w:szCs w:val="21"/>
                <w:lang w:val="en-US" w:eastAsia="zh-CN" w:bidi="ar-SA"/>
              </w:rPr>
            </w:pPr>
            <w:r>
              <w:rPr>
                <w:rFonts w:hint="eastAsia" w:ascii="宋体" w:hAnsi="宋体" w:eastAsia="宋体" w:cs="宋体"/>
                <w:sz w:val="24"/>
                <w:szCs w:val="24"/>
                <w:lang w:val="en-US" w:eastAsia="zh-CN"/>
              </w:rPr>
              <w:t>夏装</w:t>
            </w:r>
          </w:p>
        </w:tc>
        <w:tc>
          <w:tcPr>
            <w:tcW w:w="2400" w:type="dxa"/>
            <w:tcBorders>
              <w:left w:val="single" w:color="auto" w:sz="4" w:space="0"/>
            </w:tcBorders>
            <w:shd w:val="clear" w:color="auto" w:fill="auto"/>
            <w:vAlign w:val="center"/>
          </w:tcPr>
          <w:p w14:paraId="584CB00B">
            <w:pPr>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网格防静电纱支32*32，密度130*70经纬纱支用紧密纺；</w:t>
            </w:r>
          </w:p>
          <w:p w14:paraId="0EC87642">
            <w:pPr>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含棉60%.涤40%</w:t>
            </w:r>
          </w:p>
        </w:tc>
        <w:tc>
          <w:tcPr>
            <w:tcW w:w="748" w:type="dxa"/>
            <w:tcBorders>
              <w:left w:val="single" w:color="auto" w:sz="4" w:space="0"/>
            </w:tcBorders>
            <w:shd w:val="clear" w:color="auto" w:fill="auto"/>
            <w:vAlign w:val="center"/>
          </w:tcPr>
          <w:p w14:paraId="754A46EC">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件</w:t>
            </w:r>
          </w:p>
        </w:tc>
        <w:tc>
          <w:tcPr>
            <w:tcW w:w="936" w:type="dxa"/>
            <w:shd w:val="clear" w:color="auto" w:fill="auto"/>
            <w:vAlign w:val="center"/>
          </w:tcPr>
          <w:p w14:paraId="285282DA">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1000（暂定，以实际订单为准）</w:t>
            </w:r>
          </w:p>
        </w:tc>
        <w:tc>
          <w:tcPr>
            <w:tcW w:w="1404" w:type="dxa"/>
            <w:shd w:val="clear" w:color="auto" w:fill="auto"/>
            <w:vAlign w:val="center"/>
          </w:tcPr>
          <w:p w14:paraId="7F35A2F5">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按实际订单为准</w:t>
            </w:r>
          </w:p>
        </w:tc>
        <w:tc>
          <w:tcPr>
            <w:tcW w:w="1203" w:type="dxa"/>
            <w:shd w:val="clear" w:color="auto" w:fill="auto"/>
            <w:vAlign w:val="center"/>
          </w:tcPr>
          <w:p w14:paraId="70B3DC21">
            <w:pPr>
              <w:jc w:val="center"/>
              <w:rPr>
                <w:rFonts w:hint="eastAsia" w:ascii="宋体" w:hAnsi="宋体" w:eastAsia="宋体" w:cs="宋体"/>
                <w:snapToGrid w:val="0"/>
                <w:color w:val="000000"/>
                <w:sz w:val="24"/>
                <w:szCs w:val="24"/>
                <w:lang w:val="en-US" w:eastAsia="zh-CN" w:bidi="ar-SA"/>
              </w:rPr>
            </w:pPr>
          </w:p>
        </w:tc>
      </w:tr>
      <w:tr w14:paraId="28327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jc w:val="center"/>
        </w:trPr>
        <w:tc>
          <w:tcPr>
            <w:tcW w:w="758" w:type="dxa"/>
            <w:shd w:val="clear" w:color="auto" w:fill="auto"/>
            <w:vAlign w:val="center"/>
          </w:tcPr>
          <w:p w14:paraId="13D0D641">
            <w:pPr>
              <w:ind w:firstLine="240" w:firstLineChars="100"/>
              <w:jc w:val="both"/>
              <w:rPr>
                <w:rFonts w:hint="default"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w:t>
            </w:r>
          </w:p>
        </w:tc>
        <w:tc>
          <w:tcPr>
            <w:tcW w:w="1540" w:type="dxa"/>
            <w:shd w:val="clear" w:color="auto" w:fill="auto"/>
            <w:vAlign w:val="center"/>
          </w:tcPr>
          <w:p w14:paraId="5695CEAA">
            <w:pPr>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员工工作服</w:t>
            </w:r>
          </w:p>
        </w:tc>
        <w:tc>
          <w:tcPr>
            <w:tcW w:w="1388" w:type="dxa"/>
            <w:tcBorders>
              <w:right w:val="single" w:color="auto" w:sz="4" w:space="0"/>
            </w:tcBorders>
            <w:shd w:val="clear" w:color="auto" w:fill="auto"/>
            <w:vAlign w:val="center"/>
          </w:tcPr>
          <w:p w14:paraId="4944CDA1">
            <w:pPr>
              <w:pStyle w:val="2"/>
              <w:ind w:left="0" w:leftChars="0" w:firstLine="0" w:firstLineChars="0"/>
              <w:rPr>
                <w:rFonts w:hint="eastAsia" w:ascii="Arial" w:hAnsi="Arial" w:eastAsia="Arial" w:cs="Arial"/>
                <w:snapToGrid w:val="0"/>
                <w:color w:val="000000"/>
                <w:sz w:val="21"/>
                <w:szCs w:val="21"/>
                <w:lang w:val="en-US" w:eastAsia="zh-CN" w:bidi="ar-SA"/>
              </w:rPr>
            </w:pPr>
            <w:r>
              <w:rPr>
                <w:rFonts w:hint="eastAsia" w:ascii="宋体" w:hAnsi="宋体" w:eastAsia="宋体" w:cs="宋体"/>
                <w:sz w:val="24"/>
                <w:szCs w:val="24"/>
                <w:lang w:val="en-US" w:eastAsia="zh-CN"/>
              </w:rPr>
              <w:t>冬装</w:t>
            </w:r>
          </w:p>
        </w:tc>
        <w:tc>
          <w:tcPr>
            <w:tcW w:w="2400" w:type="dxa"/>
            <w:tcBorders>
              <w:left w:val="single" w:color="auto" w:sz="4" w:space="0"/>
            </w:tcBorders>
            <w:shd w:val="clear" w:color="auto" w:fill="auto"/>
            <w:vAlign w:val="center"/>
          </w:tcPr>
          <w:p w14:paraId="2C2EBA4E">
            <w:pPr>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网格防静电纱支20*16，密度128*60经纬纱支用紧密纺；</w:t>
            </w:r>
          </w:p>
          <w:p w14:paraId="28F9B87D">
            <w:pPr>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含棉60%.涤40%；</w:t>
            </w:r>
          </w:p>
          <w:p w14:paraId="5774D9B6">
            <w:pPr>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里布用TC磨毛格子布</w:t>
            </w:r>
          </w:p>
        </w:tc>
        <w:tc>
          <w:tcPr>
            <w:tcW w:w="748" w:type="dxa"/>
            <w:tcBorders>
              <w:left w:val="single" w:color="auto" w:sz="4" w:space="0"/>
            </w:tcBorders>
            <w:shd w:val="clear" w:color="auto" w:fill="auto"/>
            <w:vAlign w:val="center"/>
          </w:tcPr>
          <w:p w14:paraId="3D664B5F">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件</w:t>
            </w:r>
          </w:p>
        </w:tc>
        <w:tc>
          <w:tcPr>
            <w:tcW w:w="936" w:type="dxa"/>
            <w:shd w:val="clear" w:color="auto" w:fill="auto"/>
            <w:vAlign w:val="center"/>
          </w:tcPr>
          <w:p w14:paraId="21AAAF66">
            <w:pPr>
              <w:jc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1000（暂定，以实际订单为准）</w:t>
            </w:r>
          </w:p>
        </w:tc>
        <w:tc>
          <w:tcPr>
            <w:tcW w:w="1404" w:type="dxa"/>
            <w:shd w:val="clear" w:color="auto" w:fill="auto"/>
            <w:vAlign w:val="center"/>
          </w:tcPr>
          <w:p w14:paraId="18887778">
            <w:pPr>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lang w:val="en-US" w:eastAsia="zh-CN"/>
              </w:rPr>
              <w:t>按实际订单为准</w:t>
            </w:r>
          </w:p>
        </w:tc>
        <w:tc>
          <w:tcPr>
            <w:tcW w:w="1203" w:type="dxa"/>
            <w:shd w:val="clear" w:color="auto" w:fill="auto"/>
            <w:vAlign w:val="center"/>
          </w:tcPr>
          <w:p w14:paraId="23A92486">
            <w:pPr>
              <w:jc w:val="center"/>
              <w:rPr>
                <w:rFonts w:hint="eastAsia" w:ascii="宋体" w:hAnsi="宋体" w:eastAsia="宋体" w:cs="宋体"/>
                <w:snapToGrid w:val="0"/>
                <w:color w:val="000000"/>
                <w:sz w:val="24"/>
                <w:szCs w:val="24"/>
                <w:lang w:val="en-US" w:eastAsia="zh-CN" w:bidi="ar-SA"/>
              </w:rPr>
            </w:pPr>
          </w:p>
        </w:tc>
      </w:tr>
    </w:tbl>
    <w:p w14:paraId="294FE8C4">
      <w:pPr>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乐女士</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13636964281</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97D88B5">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39B6AC97">
      <w:pPr>
        <w:pStyle w:val="27"/>
        <w:numPr>
          <w:ilvl w:val="0"/>
          <w:numId w:val="1"/>
        </w:numPr>
        <w:kinsoku/>
        <w:spacing w:line="360" w:lineRule="auto"/>
        <w:ind w:lef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w:t>
      </w:r>
      <w:bookmarkEnd w:id="19"/>
    </w:p>
    <w:p w14:paraId="32E79698">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35260522">
      <w:pPr>
        <w:pStyle w:val="27"/>
        <w:numPr>
          <w:ilvl w:val="0"/>
          <w:numId w:val="1"/>
        </w:numPr>
        <w:kinsoku/>
        <w:spacing w:line="360" w:lineRule="auto"/>
        <w:ind w:lef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14:paraId="2D30F835">
      <w:pPr>
        <w:pStyle w:val="27"/>
        <w:numPr>
          <w:ilvl w:val="0"/>
          <w:numId w:val="1"/>
        </w:numPr>
        <w:kinsoku/>
        <w:spacing w:line="360" w:lineRule="auto"/>
        <w:ind w:left="0" w:firstLine="480"/>
        <w:outlineLvl w:val="0"/>
        <w:rPr>
          <w:rFonts w:hint="eastAsia" w:ascii="宋体" w:hAnsi="宋体" w:eastAsia="宋体" w:cs="宋体"/>
          <w:sz w:val="24"/>
          <w:szCs w:val="24"/>
        </w:rPr>
      </w:pPr>
      <w:bookmarkStart w:id="20" w:name="_Toc27635"/>
      <w:bookmarkStart w:id="21" w:name="_Toc654"/>
      <w:bookmarkStart w:id="22" w:name="_Toc30159"/>
      <w:bookmarkStart w:id="23" w:name="_Toc7018"/>
      <w:bookmarkStart w:id="24" w:name="_Toc9339"/>
      <w:bookmarkStart w:id="25" w:name="_Toc24591"/>
      <w:r>
        <w:rPr>
          <w:rFonts w:hint="eastAsia" w:ascii="宋体" w:hAnsi="宋体" w:eastAsia="宋体" w:cs="宋体"/>
          <w:sz w:val="24"/>
          <w:szCs w:val="24"/>
        </w:rPr>
        <w:t>相关要求：</w:t>
      </w:r>
      <w:bookmarkEnd w:id="20"/>
      <w:bookmarkEnd w:id="21"/>
      <w:bookmarkEnd w:id="22"/>
      <w:bookmarkEnd w:id="23"/>
      <w:bookmarkEnd w:id="24"/>
      <w:bookmarkEnd w:id="25"/>
    </w:p>
    <w:p w14:paraId="25B441E9">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BD3D9F5">
      <w:pPr>
        <w:widowControl w:val="0"/>
        <w:kinsoku/>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w:t>
      </w:r>
      <w:r>
        <w:rPr>
          <w:rFonts w:hint="eastAsia" w:ascii="宋体" w:hAnsi="宋体" w:eastAsia="宋体" w:cs="宋体"/>
          <w:sz w:val="24"/>
          <w:szCs w:val="24"/>
          <w:lang w:eastAsia="zh-CN"/>
        </w:rPr>
        <w:t>，</w:t>
      </w:r>
      <w:r>
        <w:rPr>
          <w:rFonts w:hint="eastAsia" w:ascii="宋体" w:hAnsi="宋体" w:eastAsia="宋体" w:cs="宋体"/>
          <w:sz w:val="24"/>
          <w:szCs w:val="24"/>
        </w:rPr>
        <w:t xml:space="preserve">并注明“正式开标前，不得开启”字样。投标人投标时应提供加盖单位公章的项目技术方案、供货业绩及营业执照副本、资质证书、 </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15190190">
      <w:pPr>
        <w:pStyle w:val="2"/>
        <w:ind w:left="0" w:leftChars="0" w:firstLine="480" w:firstLineChars="200"/>
        <w:rPr>
          <w:rFonts w:hint="eastAsia" w:eastAsia="宋体"/>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color w:val="auto"/>
          <w:szCs w:val="24"/>
          <w:highlight w:val="none"/>
          <w:lang w:val="en-US"/>
        </w:rPr>
        <w:t>企业</w:t>
      </w:r>
      <w:r>
        <w:rPr>
          <w:rFonts w:hint="eastAsia" w:ascii="宋体" w:hAnsi="宋体" w:eastAsia="宋体" w:cs="宋体"/>
          <w:color w:val="auto"/>
          <w:szCs w:val="24"/>
          <w:highlight w:val="none"/>
        </w:rPr>
        <w:t>资质</w:t>
      </w:r>
      <w:r>
        <w:rPr>
          <w:rFonts w:hint="eastAsia" w:ascii="宋体" w:hAnsi="宋体" w:eastAsia="宋体" w:cs="宋体"/>
          <w:color w:val="auto"/>
          <w:szCs w:val="24"/>
          <w:highlight w:val="none"/>
          <w:lang w:eastAsia="zh-CN"/>
        </w:rPr>
        <w:t>：</w:t>
      </w:r>
      <w:r>
        <w:rPr>
          <w:rFonts w:hint="eastAsia" w:ascii="宋体" w:hAnsi="宋体" w:eastAsia="宋体" w:cs="宋体"/>
          <w:color w:val="auto"/>
          <w:sz w:val="24"/>
          <w:szCs w:val="24"/>
          <w:highlight w:val="none"/>
        </w:rPr>
        <w:t>注册</w:t>
      </w:r>
      <w:r>
        <w:rPr>
          <w:rFonts w:hint="eastAsia" w:ascii="宋体" w:hAnsi="宋体" w:eastAsia="宋体" w:cs="宋体"/>
          <w:snapToGrid w:val="0"/>
          <w:color w:val="000000"/>
          <w:sz w:val="24"/>
          <w:szCs w:val="24"/>
          <w:highlight w:val="none"/>
          <w:lang w:val="en-US" w:eastAsia="zh-CN" w:bidi="ar-SA"/>
        </w:rPr>
        <w:t>资本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00万元</w:t>
      </w:r>
      <w:r>
        <w:rPr>
          <w:rFonts w:hint="eastAsia" w:ascii="宋体" w:hAnsi="宋体" w:eastAsia="宋体" w:cs="宋体"/>
          <w:color w:val="auto"/>
          <w:sz w:val="24"/>
          <w:szCs w:val="24"/>
          <w:highlight w:val="none"/>
          <w:lang w:eastAsia="zh-CN"/>
        </w:rPr>
        <w:t>；</w:t>
      </w:r>
    </w:p>
    <w:p w14:paraId="626FB7E4">
      <w:pPr>
        <w:widowControl w:val="0"/>
        <w:kinsoku/>
        <w:spacing w:line="360" w:lineRule="auto"/>
        <w:ind w:firstLine="480" w:firstLineChars="200"/>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（4）本次招标报价税率为13%。</w:t>
      </w:r>
    </w:p>
    <w:p w14:paraId="64A56796">
      <w:pPr>
        <w:pStyle w:val="2"/>
        <w:ind w:left="0" w:leftChars="0" w:firstLine="480" w:firstLineChars="0"/>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1D93F4C9">
      <w:pPr>
        <w:pStyle w:val="2"/>
        <w:ind w:left="0" w:leftChars="0" w:firstLine="480" w:firstLineChars="0"/>
        <w:rPr>
          <w:rFonts w:hint="eastAsia" w:ascii="宋体" w:hAnsi="宋体" w:eastAsia="宋体" w:cs="宋体"/>
          <w:color w:val="auto"/>
          <w:sz w:val="24"/>
          <w:szCs w:val="24"/>
          <w:highlight w:val="yellow"/>
          <w:lang w:eastAsia="zh-CN"/>
        </w:rPr>
      </w:pP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lang w:val="en-US" w:eastAsia="zh-CN"/>
        </w:rPr>
        <w:t>6）</w:t>
      </w:r>
      <w:r>
        <w:rPr>
          <w:rFonts w:hint="eastAsia" w:ascii="宋体" w:hAnsi="宋体" w:eastAsia="宋体" w:cs="宋体"/>
          <w:color w:val="auto"/>
          <w:sz w:val="24"/>
          <w:szCs w:val="24"/>
          <w:highlight w:val="yellow"/>
        </w:rPr>
        <w:t>投标人近三年来</w:t>
      </w:r>
      <w:r>
        <w:rPr>
          <w:rFonts w:hint="eastAsia" w:ascii="宋体" w:hAnsi="宋体" w:eastAsia="宋体" w:cs="宋体"/>
          <w:color w:val="auto"/>
          <w:sz w:val="24"/>
          <w:szCs w:val="24"/>
          <w:highlight w:val="yellow"/>
          <w:lang w:val="en-US" w:eastAsia="zh-CN"/>
        </w:rPr>
        <w:t>典型或者代表业绩（</w:t>
      </w:r>
      <w:r>
        <w:rPr>
          <w:rFonts w:hint="eastAsia" w:ascii="宋体" w:hAnsi="宋体" w:eastAsia="宋体" w:cs="宋体"/>
          <w:color w:val="auto"/>
          <w:sz w:val="24"/>
          <w:szCs w:val="24"/>
          <w:highlight w:val="yellow"/>
        </w:rPr>
        <w:t>投标人应当提供合同、验收证明复印件（须加盖验收方公章）等证明材料</w:t>
      </w:r>
      <w:r>
        <w:rPr>
          <w:rFonts w:hint="eastAsia" w:ascii="宋体" w:hAnsi="宋体" w:eastAsia="宋体" w:cs="宋体"/>
          <w:color w:val="auto"/>
          <w:sz w:val="24"/>
          <w:szCs w:val="24"/>
          <w:highlight w:val="yellow"/>
          <w:lang w:eastAsia="zh-CN"/>
        </w:rPr>
        <w:t>）</w:t>
      </w:r>
    </w:p>
    <w:p w14:paraId="7A8281B5">
      <w:pPr>
        <w:kinsoku/>
        <w:autoSpaceDE/>
        <w:autoSpaceDN/>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7）货到、票到检验合格后30天内付款，付银承。</w:t>
      </w:r>
    </w:p>
    <w:p w14:paraId="628693E3">
      <w:pPr>
        <w:pStyle w:val="2"/>
        <w:ind w:left="0" w:leftChars="0" w:firstLine="480" w:firstLineChars="200"/>
        <w:rPr>
          <w:rFonts w:hint="eastAsia"/>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snapToGrid w:val="0"/>
          <w:color w:val="000000"/>
          <w:sz w:val="24"/>
          <w:szCs w:val="24"/>
          <w:lang w:val="en-US" w:eastAsia="zh-CN" w:bidi="ar-SA"/>
        </w:rPr>
        <w:t>投标人需提供用于生产服装面料的检测报告、产品验收标准、</w:t>
      </w:r>
      <w:r>
        <w:rPr>
          <w:rFonts w:hint="eastAsia" w:ascii="宋体" w:hAnsi="宋体" w:eastAsia="宋体" w:cs="宋体"/>
          <w:color w:val="auto"/>
          <w:sz w:val="24"/>
          <w:szCs w:val="24"/>
          <w:lang w:val="en-US" w:eastAsia="zh-CN"/>
        </w:rPr>
        <w:t>出厂</w:t>
      </w:r>
      <w:r>
        <w:rPr>
          <w:rFonts w:hint="eastAsia" w:ascii="宋体" w:hAnsi="宋体" w:eastAsia="宋体" w:cs="宋体"/>
          <w:snapToGrid w:val="0"/>
          <w:color w:val="000000"/>
          <w:sz w:val="24"/>
          <w:szCs w:val="24"/>
          <w:lang w:val="en-US" w:eastAsia="zh-CN" w:bidi="ar-SA"/>
        </w:rPr>
        <w:t>检验报告和合格证书。</w:t>
      </w:r>
    </w:p>
    <w:p w14:paraId="654F6E21">
      <w:pPr>
        <w:pStyle w:val="2"/>
        <w:ind w:left="0" w:leftChars="0" w:firstLine="48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投标人须对所售出的产品实行</w:t>
      </w:r>
      <w:r>
        <w:rPr>
          <w:rFonts w:hint="eastAsia" w:ascii="宋体" w:hAnsi="宋体" w:eastAsia="宋体" w:cs="宋体"/>
          <w:color w:val="auto"/>
          <w:sz w:val="24"/>
          <w:szCs w:val="24"/>
          <w:lang w:val="en-US" w:eastAsia="zh-CN"/>
        </w:rPr>
        <w:t>如下承诺</w:t>
      </w:r>
      <w:r>
        <w:rPr>
          <w:rFonts w:hint="eastAsia" w:ascii="宋体" w:hAnsi="宋体" w:eastAsia="宋体" w:cs="宋体"/>
          <w:color w:val="auto"/>
          <w:sz w:val="24"/>
          <w:szCs w:val="24"/>
        </w:rPr>
        <w:t>:即产品在正常使用情况下发生质量问题时，投标人应按使用方的要求，负责对产品实行包换、包退。</w:t>
      </w:r>
    </w:p>
    <w:p w14:paraId="5B83EC63">
      <w:pPr>
        <w:pStyle w:val="2"/>
        <w:ind w:left="0" w:leftChars="0" w:firstLine="480" w:firstLineChars="0"/>
        <w:rPr>
          <w:rFonts w:hint="default" w:ascii="宋体" w:hAnsi="宋体" w:eastAsia="宋体" w:cs="宋体"/>
          <w:color w:val="auto"/>
          <w:sz w:val="24"/>
          <w:szCs w:val="24"/>
          <w:lang w:val="en-US" w:eastAsia="zh-CN"/>
        </w:rPr>
      </w:pPr>
      <w:r>
        <w:rPr>
          <w:rFonts w:hint="eastAsia" w:ascii="宋体" w:hAnsi="宋体" w:eastAsia="宋体" w:cs="宋体"/>
          <w:snapToGrid w:val="0"/>
          <w:color w:val="000000"/>
          <w:sz w:val="24"/>
          <w:szCs w:val="24"/>
          <w:lang w:val="en-US" w:eastAsia="zh-CN" w:bidi="ar-SA"/>
        </w:rPr>
        <w:t>（10）投标当天各投标人须在递交投标文件的同时提供面料册、服装样品。</w:t>
      </w:r>
    </w:p>
    <w:p w14:paraId="46607883">
      <w:pPr>
        <w:pStyle w:val="27"/>
        <w:numPr>
          <w:ilvl w:val="0"/>
          <w:numId w:val="1"/>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A1BFE4B">
      <w:pPr>
        <w:pStyle w:val="27"/>
        <w:numPr>
          <w:ilvl w:val="0"/>
          <w:numId w:val="1"/>
        </w:numPr>
        <w:kinsoku/>
        <w:spacing w:line="360" w:lineRule="auto"/>
        <w:ind w:left="0" w:firstLine="480"/>
        <w:outlineLvl w:val="0"/>
        <w:rPr>
          <w:rFonts w:hint="eastAsia" w:ascii="宋体" w:hAnsi="宋体" w:eastAsia="宋体" w:cs="宋体"/>
          <w:sz w:val="24"/>
          <w:szCs w:val="24"/>
        </w:rPr>
      </w:pPr>
      <w:bookmarkStart w:id="26" w:name="_Toc30078"/>
      <w:bookmarkStart w:id="27" w:name="_Toc21113"/>
      <w:bookmarkStart w:id="28" w:name="_Toc21790"/>
      <w:bookmarkStart w:id="29" w:name="_Toc19941"/>
      <w:bookmarkStart w:id="30" w:name="_Toc20083"/>
      <w:bookmarkStart w:id="31" w:name="_Toc4182"/>
      <w:r>
        <w:rPr>
          <w:rFonts w:hint="eastAsia" w:ascii="宋体" w:hAnsi="宋体" w:eastAsia="宋体" w:cs="宋体"/>
          <w:sz w:val="24"/>
          <w:szCs w:val="24"/>
        </w:rPr>
        <w:t>联系方式</w:t>
      </w:r>
      <w:bookmarkEnd w:id="26"/>
      <w:bookmarkEnd w:id="27"/>
      <w:bookmarkEnd w:id="28"/>
      <w:bookmarkEnd w:id="29"/>
      <w:bookmarkEnd w:id="30"/>
      <w:bookmarkEnd w:id="31"/>
    </w:p>
    <w:p w14:paraId="1DD0D2C0">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招 标 人：中国机械总院集团海西（福建）分院有限公司</w:t>
      </w:r>
    </w:p>
    <w:p w14:paraId="1F1BBC20">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14:paraId="7784093F">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4E50540C">
      <w:pPr>
        <w:tabs>
          <w:tab w:val="left" w:pos="1446"/>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纪检监督电话：0598-8050668  </w:t>
      </w:r>
    </w:p>
    <w:p w14:paraId="11007DB7">
      <w:pPr>
        <w:tabs>
          <w:tab w:val="left" w:pos="1446"/>
        </w:tabs>
        <w:spacing w:line="360" w:lineRule="auto"/>
        <w:ind w:firstLine="480" w:firstLineChars="200"/>
        <w:rPr>
          <w:rFonts w:hint="eastAsia" w:ascii="宋体" w:hAnsi="宋体" w:eastAsia="宋体" w:cs="宋体"/>
        </w:rPr>
      </w:pPr>
      <w:r>
        <w:rPr>
          <w:rFonts w:hint="eastAsia" w:ascii="宋体" w:hAnsi="宋体" w:eastAsia="宋体" w:cs="宋体"/>
          <w:sz w:val="24"/>
          <w:szCs w:val="24"/>
        </w:rPr>
        <w:t>地    址：福建省三明市沙县区金沙园开发区创新东路413号</w:t>
      </w:r>
    </w:p>
    <w:p w14:paraId="64844B81">
      <w:pPr>
        <w:spacing w:line="360" w:lineRule="auto"/>
        <w:ind w:firstLine="459"/>
        <w:jc w:val="right"/>
        <w:outlineLvl w:val="0"/>
        <w:rPr>
          <w:rFonts w:hint="eastAsia" w:ascii="宋体" w:hAnsi="宋体" w:eastAsia="宋体" w:cs="宋体"/>
          <w:sz w:val="24"/>
          <w:szCs w:val="24"/>
        </w:rPr>
      </w:pPr>
      <w:bookmarkStart w:id="32" w:name="_Toc20059"/>
      <w:bookmarkStart w:id="33" w:name="_Toc23207"/>
      <w:bookmarkStart w:id="34" w:name="_Toc19147"/>
      <w:bookmarkStart w:id="35" w:name="_Toc322"/>
      <w:r>
        <w:rPr>
          <w:rFonts w:hint="eastAsia" w:ascii="宋体" w:hAnsi="宋体" w:eastAsia="宋体" w:cs="宋体"/>
          <w:sz w:val="24"/>
          <w:szCs w:val="24"/>
        </w:rPr>
        <w:t>中国机械总院集团海西（福建）分院有限公司</w:t>
      </w:r>
      <w:bookmarkEnd w:id="32"/>
      <w:bookmarkEnd w:id="33"/>
      <w:bookmarkEnd w:id="34"/>
      <w:bookmarkEnd w:id="35"/>
      <w:r>
        <w:rPr>
          <w:rFonts w:hint="eastAsia" w:ascii="宋体" w:hAnsi="宋体" w:eastAsia="宋体" w:cs="宋体"/>
          <w:sz w:val="24"/>
          <w:szCs w:val="24"/>
        </w:rPr>
        <w:t xml:space="preserve"> </w:t>
      </w:r>
    </w:p>
    <w:p w14:paraId="046FC32B">
      <w:pPr>
        <w:spacing w:line="360" w:lineRule="auto"/>
        <w:ind w:firstLine="459"/>
        <w:jc w:val="center"/>
        <w:rPr>
          <w:rFonts w:hint="eastAsia" w:ascii="宋体" w:hAnsi="宋体" w:eastAsia="宋体" w:cs="宋体"/>
          <w:sz w:val="24"/>
          <w:szCs w:val="24"/>
        </w:rPr>
      </w:pPr>
      <w:r>
        <w:rPr>
          <w:rFonts w:hint="eastAsia" w:ascii="宋体" w:hAnsi="宋体" w:eastAsia="宋体" w:cs="宋体"/>
          <w:sz w:val="24"/>
          <w:szCs w:val="24"/>
        </w:rPr>
        <w:t xml:space="preserve">                                        招标委员会办公室</w:t>
      </w:r>
    </w:p>
    <w:p w14:paraId="70D31752">
      <w:pPr>
        <w:spacing w:line="360" w:lineRule="auto"/>
        <w:ind w:firstLine="6480" w:firstLineChars="2700"/>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06</w:t>
      </w:r>
      <w:r>
        <w:rPr>
          <w:rFonts w:hint="eastAsia" w:ascii="宋体" w:hAnsi="宋体" w:eastAsia="宋体" w:cs="宋体"/>
          <w:sz w:val="24"/>
          <w:szCs w:val="24"/>
        </w:rPr>
        <w:t>日</w:t>
      </w:r>
      <w:r>
        <w:rPr>
          <w:rFonts w:hint="eastAsia" w:ascii="宋体" w:hAnsi="宋体" w:eastAsia="宋体" w:cs="宋体"/>
          <w:sz w:val="24"/>
          <w:szCs w:val="24"/>
        </w:rPr>
        <w:br w:type="page"/>
      </w:r>
    </w:p>
    <w:p w14:paraId="3E485606">
      <w:pPr>
        <w:spacing w:before="240" w:beforeLines="100" w:after="120"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25726"/>
      <w:bookmarkStart w:id="37" w:name="_Toc10599"/>
      <w:bookmarkStart w:id="38" w:name="_Toc1843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1D52D3D1">
      <w:pPr>
        <w:kinsoku/>
        <w:spacing w:line="360" w:lineRule="auto"/>
        <w:ind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6CBBBA14">
      <w:pPr>
        <w:pStyle w:val="27"/>
        <w:numPr>
          <w:ilvl w:val="0"/>
          <w:numId w:val="2"/>
        </w:numPr>
        <w:kinsoku/>
        <w:spacing w:line="360" w:lineRule="auto"/>
        <w:ind w:lef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w:t>
      </w:r>
      <w:r>
        <w:rPr>
          <w:rFonts w:hint="eastAsia" w:ascii="宋体" w:hAnsi="宋体" w:eastAsia="宋体" w:cs="宋体"/>
          <w:sz w:val="24"/>
          <w:szCs w:val="24"/>
          <w:lang w:eastAsia="zh-CN"/>
        </w:rPr>
        <w:t>法律法规</w:t>
      </w:r>
      <w:r>
        <w:rPr>
          <w:rFonts w:hint="eastAsia" w:ascii="宋体" w:hAnsi="宋体" w:eastAsia="宋体" w:cs="宋体"/>
          <w:sz w:val="24"/>
          <w:szCs w:val="24"/>
        </w:rPr>
        <w:t>、部门规章和规范性文件。</w:t>
      </w:r>
    </w:p>
    <w:p w14:paraId="50B40A1E">
      <w:pPr>
        <w:pStyle w:val="27"/>
        <w:numPr>
          <w:ilvl w:val="0"/>
          <w:numId w:val="2"/>
        </w:numPr>
        <w:kinsoku/>
        <w:spacing w:line="360" w:lineRule="auto"/>
        <w:ind w:left="0" w:firstLine="424" w:firstLineChars="177"/>
        <w:outlineLvl w:val="0"/>
        <w:rPr>
          <w:rFonts w:hint="eastAsia" w:ascii="宋体" w:hAnsi="宋体" w:eastAsia="宋体" w:cs="宋体"/>
          <w:sz w:val="24"/>
          <w:szCs w:val="24"/>
        </w:rPr>
      </w:pPr>
      <w:bookmarkStart w:id="39" w:name="_Toc15722"/>
      <w:bookmarkStart w:id="40" w:name="_Toc24156"/>
      <w:bookmarkStart w:id="41" w:name="_Toc14879"/>
      <w:bookmarkStart w:id="42" w:name="_Toc5448"/>
      <w:bookmarkStart w:id="43" w:name="_Toc21532"/>
      <w:bookmarkStart w:id="44" w:name="_Toc98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7C6C53C2">
      <w:pPr>
        <w:numPr>
          <w:ilvl w:val="0"/>
          <w:numId w:val="3"/>
        </w:numPr>
        <w:kinsoku/>
        <w:spacing w:line="360" w:lineRule="auto"/>
        <w:ind w:lef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10EEC613">
      <w:pPr>
        <w:numPr>
          <w:ilvl w:val="0"/>
          <w:numId w:val="3"/>
        </w:numPr>
        <w:tabs>
          <w:tab w:val="left" w:pos="620"/>
        </w:tabs>
        <w:kinsoku/>
        <w:spacing w:line="360" w:lineRule="auto"/>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2527C565">
      <w:pPr>
        <w:kinsoku/>
        <w:spacing w:line="360" w:lineRule="auto"/>
        <w:ind w:left="1" w:right="64" w:firstLine="424" w:firstLineChars="177"/>
        <w:rPr>
          <w:rFonts w:hint="eastAsia" w:ascii="宋体" w:hAnsi="宋体" w:eastAsia="宋体" w:cs="宋体"/>
          <w:sz w:val="24"/>
          <w:szCs w:val="24"/>
        </w:rPr>
      </w:pPr>
      <w:r>
        <w:rPr>
          <w:rFonts w:hint="eastAsia" w:ascii="宋体" w:hAnsi="宋体" w:eastAsia="宋体" w:cs="宋体"/>
          <w:sz w:val="24"/>
          <w:szCs w:val="24"/>
        </w:rPr>
        <w:t>3. 投标费用：投标人应承担投标过程中所涉及的一切费用，不管投标结果如何，招标人对上述费用不负任何责任。</w:t>
      </w:r>
    </w:p>
    <w:p w14:paraId="4B8A71AB">
      <w:pPr>
        <w:kinsoku/>
        <w:spacing w:line="360" w:lineRule="auto"/>
        <w:ind w:firstLine="482" w:firstLineChars="200"/>
        <w:outlineLvl w:val="0"/>
        <w:rPr>
          <w:rFonts w:hint="eastAsia" w:ascii="宋体" w:hAnsi="宋体" w:eastAsia="宋体" w:cs="宋体"/>
          <w:b/>
          <w:bCs/>
          <w:sz w:val="24"/>
          <w:szCs w:val="24"/>
        </w:rPr>
      </w:pPr>
      <w:bookmarkStart w:id="45" w:name="_Toc12309"/>
      <w:bookmarkStart w:id="46" w:name="_Toc15847"/>
      <w:bookmarkStart w:id="47" w:name="_Toc16770"/>
      <w:bookmarkStart w:id="48" w:name="_Toc23688"/>
      <w:bookmarkStart w:id="49" w:name="_Toc9930"/>
      <w:r>
        <w:rPr>
          <w:rFonts w:hint="eastAsia" w:ascii="宋体" w:hAnsi="宋体" w:eastAsia="宋体" w:cs="宋体"/>
          <w:b/>
          <w:bCs/>
          <w:sz w:val="24"/>
          <w:szCs w:val="24"/>
        </w:rPr>
        <w:t>二、投标报价</w:t>
      </w:r>
      <w:bookmarkEnd w:id="45"/>
      <w:bookmarkEnd w:id="46"/>
      <w:bookmarkEnd w:id="47"/>
      <w:bookmarkEnd w:id="48"/>
      <w:bookmarkEnd w:id="49"/>
    </w:p>
    <w:p w14:paraId="7A44B930">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70427E5D">
      <w:pPr>
        <w:pStyle w:val="27"/>
        <w:numPr>
          <w:ilvl w:val="0"/>
          <w:numId w:val="4"/>
        </w:numPr>
        <w:kinsoku/>
        <w:spacing w:line="360" w:lineRule="auto"/>
        <w:ind w:lef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1D655F28">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71CEBE23">
      <w:pPr>
        <w:pStyle w:val="27"/>
        <w:numPr>
          <w:ilvl w:val="0"/>
          <w:numId w:val="4"/>
        </w:numPr>
        <w:kinsoku/>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 等相关费用）；投标报价以元为单位，精确到小数点后两位数，超出两位按四舍五入计；包装物投标人不回收，费用由投标人负担。</w:t>
      </w:r>
    </w:p>
    <w:p w14:paraId="4BE6D13A">
      <w:pPr>
        <w:pStyle w:val="27"/>
        <w:numPr>
          <w:ilvl w:val="0"/>
          <w:numId w:val="4"/>
        </w:numPr>
        <w:kinsoku/>
        <w:topLinePunct/>
        <w:autoSpaceDN/>
        <w:spacing w:line="360" w:lineRule="auto"/>
        <w:ind w:lef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3546A692">
      <w:pPr>
        <w:kinsoku/>
        <w:spacing w:line="360" w:lineRule="auto"/>
        <w:ind w:firstLine="482" w:firstLineChars="200"/>
        <w:outlineLvl w:val="0"/>
        <w:rPr>
          <w:rFonts w:hint="eastAsia" w:ascii="宋体" w:hAnsi="宋体" w:eastAsia="宋体" w:cs="宋体"/>
          <w:b/>
          <w:bCs/>
          <w:sz w:val="24"/>
          <w:szCs w:val="24"/>
        </w:rPr>
      </w:pPr>
      <w:bookmarkStart w:id="51" w:name="_Toc19945"/>
      <w:bookmarkStart w:id="52" w:name="_Toc2348"/>
      <w:bookmarkStart w:id="53" w:name="_Toc13329"/>
      <w:bookmarkStart w:id="54" w:name="_Toc14547"/>
      <w:bookmarkStart w:id="55" w:name="_Toc24896"/>
      <w:r>
        <w:rPr>
          <w:rFonts w:hint="eastAsia" w:ascii="宋体" w:hAnsi="宋体" w:eastAsia="宋体" w:cs="宋体"/>
          <w:b/>
          <w:bCs/>
          <w:sz w:val="24"/>
          <w:szCs w:val="24"/>
        </w:rPr>
        <w:t>三、投标文件</w:t>
      </w:r>
      <w:bookmarkEnd w:id="51"/>
      <w:bookmarkEnd w:id="52"/>
      <w:bookmarkEnd w:id="53"/>
      <w:bookmarkEnd w:id="54"/>
      <w:bookmarkEnd w:id="55"/>
    </w:p>
    <w:p w14:paraId="626496AC">
      <w:pPr>
        <w:pStyle w:val="27"/>
        <w:numPr>
          <w:ilvl w:val="0"/>
          <w:numId w:val="5"/>
        </w:numPr>
        <w:kinsoku/>
        <w:spacing w:line="360" w:lineRule="auto"/>
        <w:ind w:left="0" w:firstLine="480"/>
        <w:outlineLvl w:val="0"/>
        <w:rPr>
          <w:rFonts w:hint="eastAsia" w:ascii="宋体" w:hAnsi="宋体" w:eastAsia="宋体" w:cs="宋体"/>
          <w:sz w:val="24"/>
          <w:szCs w:val="24"/>
        </w:rPr>
      </w:pPr>
      <w:bookmarkStart w:id="56" w:name="_Toc7457"/>
      <w:bookmarkStart w:id="57" w:name="_Toc30571"/>
      <w:bookmarkStart w:id="58" w:name="_Toc2231"/>
      <w:bookmarkStart w:id="59" w:name="_Toc11398"/>
      <w:bookmarkStart w:id="60" w:name="_Toc29954"/>
      <w:bookmarkStart w:id="61" w:name="_Toc30156"/>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6C501091">
      <w:pPr>
        <w:pStyle w:val="27"/>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40E6F35">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F748362">
      <w:pPr>
        <w:pStyle w:val="27"/>
        <w:widowControl w:val="0"/>
        <w:numPr>
          <w:ilvl w:val="0"/>
          <w:numId w:val="5"/>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1D891FD">
      <w:pPr>
        <w:kinsoku/>
        <w:spacing w:line="360" w:lineRule="auto"/>
        <w:ind w:firstLine="482" w:firstLineChars="200"/>
        <w:outlineLvl w:val="0"/>
        <w:rPr>
          <w:rFonts w:hint="eastAsia" w:ascii="宋体" w:hAnsi="宋体" w:eastAsia="宋体" w:cs="宋体"/>
          <w:b/>
          <w:bCs/>
          <w:sz w:val="24"/>
          <w:szCs w:val="24"/>
        </w:rPr>
      </w:pPr>
      <w:bookmarkStart w:id="62" w:name="_Toc18677"/>
      <w:bookmarkStart w:id="63" w:name="_Toc8"/>
      <w:bookmarkStart w:id="64" w:name="_Toc14760"/>
      <w:bookmarkStart w:id="65" w:name="_Toc23458"/>
      <w:bookmarkStart w:id="66" w:name="_Toc29111"/>
      <w:r>
        <w:rPr>
          <w:rFonts w:hint="eastAsia" w:ascii="宋体" w:hAnsi="宋体" w:eastAsia="宋体" w:cs="宋体"/>
          <w:b/>
          <w:bCs/>
          <w:sz w:val="24"/>
          <w:szCs w:val="24"/>
        </w:rPr>
        <w:t>四、开标、评标、定标</w:t>
      </w:r>
      <w:bookmarkEnd w:id="62"/>
      <w:bookmarkEnd w:id="63"/>
      <w:bookmarkEnd w:id="64"/>
      <w:bookmarkEnd w:id="65"/>
      <w:bookmarkEnd w:id="66"/>
    </w:p>
    <w:p w14:paraId="659AAB57">
      <w:pPr>
        <w:pStyle w:val="27"/>
        <w:numPr>
          <w:ilvl w:val="0"/>
          <w:numId w:val="6"/>
        </w:numPr>
        <w:kinsoku/>
        <w:spacing w:line="360" w:lineRule="auto"/>
        <w:ind w:left="0" w:firstLine="480"/>
        <w:outlineLvl w:val="0"/>
        <w:rPr>
          <w:rFonts w:hint="eastAsia" w:ascii="宋体" w:hAnsi="宋体" w:eastAsia="宋体" w:cs="宋体"/>
          <w:sz w:val="24"/>
          <w:szCs w:val="24"/>
        </w:rPr>
      </w:pPr>
      <w:bookmarkStart w:id="67" w:name="_Toc29386"/>
      <w:bookmarkStart w:id="68" w:name="_Toc31780"/>
      <w:bookmarkStart w:id="69" w:name="_Toc5695"/>
      <w:bookmarkStart w:id="70" w:name="_Toc3331"/>
      <w:bookmarkStart w:id="71" w:name="_Toc998"/>
      <w:bookmarkStart w:id="72" w:name="_Toc20255"/>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4E50ED08">
      <w:pPr>
        <w:pStyle w:val="27"/>
        <w:numPr>
          <w:ilvl w:val="0"/>
          <w:numId w:val="6"/>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91A7D1">
      <w:pPr>
        <w:pStyle w:val="27"/>
        <w:numPr>
          <w:ilvl w:val="0"/>
          <w:numId w:val="6"/>
        </w:numPr>
        <w:kinsoku/>
        <w:spacing w:line="360" w:lineRule="auto"/>
        <w:ind w:left="0" w:firstLine="480"/>
        <w:outlineLvl w:val="0"/>
        <w:rPr>
          <w:rFonts w:hint="eastAsia" w:ascii="宋体" w:hAnsi="宋体" w:eastAsia="宋体" w:cs="宋体"/>
          <w:sz w:val="24"/>
          <w:szCs w:val="24"/>
        </w:rPr>
      </w:pPr>
      <w:bookmarkStart w:id="73" w:name="_Toc6426"/>
      <w:bookmarkStart w:id="74" w:name="_Toc18886"/>
      <w:bookmarkStart w:id="75" w:name="_Toc26371"/>
      <w:bookmarkStart w:id="76" w:name="_Toc24129"/>
      <w:bookmarkStart w:id="77" w:name="_Toc12"/>
      <w:bookmarkStart w:id="78" w:name="_Toc14086"/>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17FBB69E">
      <w:pPr>
        <w:kinsoku/>
        <w:spacing w:line="360" w:lineRule="auto"/>
        <w:ind w:firstLine="482" w:firstLineChars="200"/>
        <w:outlineLvl w:val="0"/>
        <w:rPr>
          <w:rFonts w:hint="eastAsia" w:ascii="宋体" w:hAnsi="宋体" w:eastAsia="宋体" w:cs="宋体"/>
          <w:b/>
          <w:bCs/>
          <w:sz w:val="24"/>
          <w:szCs w:val="24"/>
        </w:rPr>
      </w:pPr>
      <w:bookmarkStart w:id="79" w:name="_Toc29662"/>
      <w:bookmarkStart w:id="80" w:name="_Toc25649"/>
      <w:bookmarkStart w:id="81" w:name="_Toc32748"/>
      <w:bookmarkStart w:id="82" w:name="_Toc6326"/>
      <w:bookmarkStart w:id="83" w:name="_Toc2586"/>
      <w:r>
        <w:rPr>
          <w:rFonts w:hint="eastAsia" w:ascii="宋体" w:hAnsi="宋体" w:eastAsia="宋体" w:cs="宋体"/>
          <w:b/>
          <w:bCs/>
          <w:sz w:val="24"/>
          <w:szCs w:val="24"/>
        </w:rPr>
        <w:t>五、纪律要求</w:t>
      </w:r>
      <w:bookmarkEnd w:id="79"/>
      <w:bookmarkEnd w:id="80"/>
      <w:bookmarkEnd w:id="81"/>
      <w:bookmarkEnd w:id="82"/>
      <w:bookmarkEnd w:id="83"/>
    </w:p>
    <w:p w14:paraId="0F568CBA">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B2489D5">
      <w:pPr>
        <w:pStyle w:val="27"/>
        <w:numPr>
          <w:ilvl w:val="0"/>
          <w:numId w:val="7"/>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w:t>
      </w:r>
      <w:r>
        <w:rPr>
          <w:rFonts w:hint="eastAsia" w:ascii="宋体" w:hAnsi="宋体" w:eastAsia="宋体" w:cs="宋体"/>
          <w:sz w:val="24"/>
          <w:szCs w:val="24"/>
          <w:lang w:eastAsia="zh-CN"/>
        </w:rPr>
        <w:t>法律法规</w:t>
      </w:r>
      <w:r>
        <w:rPr>
          <w:rFonts w:hint="eastAsia" w:ascii="宋体" w:hAnsi="宋体" w:eastAsia="宋体" w:cs="宋体"/>
          <w:sz w:val="24"/>
          <w:szCs w:val="24"/>
        </w:rPr>
        <w:t>，并接受监察部门的监督。</w:t>
      </w:r>
    </w:p>
    <w:p w14:paraId="5108BA65">
      <w:pPr>
        <w:kinsoku/>
        <w:spacing w:line="360" w:lineRule="auto"/>
        <w:ind w:firstLine="482" w:firstLineChars="200"/>
        <w:outlineLvl w:val="0"/>
        <w:rPr>
          <w:rFonts w:hint="eastAsia" w:ascii="宋体" w:hAnsi="宋体" w:eastAsia="宋体" w:cs="宋体"/>
          <w:b/>
          <w:bCs/>
          <w:sz w:val="24"/>
          <w:szCs w:val="24"/>
        </w:rPr>
      </w:pPr>
      <w:bookmarkStart w:id="84" w:name="_Toc9588"/>
      <w:bookmarkStart w:id="85" w:name="_Toc7771"/>
      <w:bookmarkStart w:id="86" w:name="_Toc23438"/>
      <w:bookmarkStart w:id="87" w:name="_Toc3302"/>
      <w:bookmarkStart w:id="88" w:name="_Toc11099"/>
      <w:r>
        <w:rPr>
          <w:rFonts w:hint="eastAsia" w:ascii="宋体" w:hAnsi="宋体" w:eastAsia="宋体" w:cs="宋体"/>
          <w:b/>
          <w:bCs/>
          <w:sz w:val="24"/>
          <w:szCs w:val="24"/>
        </w:rPr>
        <w:t>六、其他</w:t>
      </w:r>
      <w:bookmarkEnd w:id="84"/>
      <w:bookmarkEnd w:id="85"/>
      <w:bookmarkEnd w:id="86"/>
      <w:bookmarkEnd w:id="87"/>
      <w:bookmarkEnd w:id="88"/>
    </w:p>
    <w:p w14:paraId="67E31085">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中标人若改变</w:t>
      </w:r>
      <w:r>
        <w:rPr>
          <w:rFonts w:hint="eastAsia" w:ascii="宋体" w:hAnsi="宋体" w:eastAsia="宋体" w:cs="宋体"/>
          <w:sz w:val="24"/>
          <w:szCs w:val="24"/>
          <w:lang w:val="en-US" w:eastAsia="zh-CN"/>
        </w:rPr>
        <w:t>面料</w:t>
      </w:r>
      <w:r>
        <w:rPr>
          <w:rFonts w:hint="eastAsia" w:ascii="宋体" w:hAnsi="宋体" w:eastAsia="宋体" w:cs="宋体"/>
          <w:sz w:val="24"/>
          <w:szCs w:val="24"/>
        </w:rPr>
        <w:t>和生产工艺，需征得招标人同意，并需重新认可。</w:t>
      </w:r>
    </w:p>
    <w:p w14:paraId="77F3766A">
      <w:pPr>
        <w:pStyle w:val="27"/>
        <w:numPr>
          <w:ilvl w:val="0"/>
          <w:numId w:val="8"/>
        </w:numPr>
        <w:kinsoku/>
        <w:spacing w:line="360" w:lineRule="auto"/>
        <w:ind w:lef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17E3A3F7">
      <w:pPr>
        <w:rPr>
          <w:rFonts w:hint="eastAsia" w:ascii="宋体" w:hAnsi="宋体" w:eastAsia="宋体" w:cs="宋体"/>
        </w:rPr>
      </w:pPr>
    </w:p>
    <w:p w14:paraId="6E6F9415">
      <w:pPr>
        <w:rPr>
          <w:rFonts w:hint="eastAsia" w:ascii="宋体" w:hAnsi="宋体" w:eastAsia="宋体" w:cs="宋体"/>
        </w:rPr>
      </w:pPr>
    </w:p>
    <w:p w14:paraId="625D3C8E">
      <w:pPr>
        <w:rPr>
          <w:rFonts w:hint="eastAsia" w:ascii="宋体" w:hAnsi="宋体" w:eastAsia="宋体" w:cs="宋体"/>
        </w:rPr>
      </w:pPr>
    </w:p>
    <w:p w14:paraId="72B8E783">
      <w:pPr>
        <w:rPr>
          <w:rFonts w:hint="eastAsia" w:ascii="宋体" w:hAnsi="宋体" w:eastAsia="宋体" w:cs="宋体"/>
        </w:rPr>
      </w:pPr>
    </w:p>
    <w:p w14:paraId="5EBAB14E">
      <w:pPr>
        <w:rPr>
          <w:rFonts w:hint="eastAsia" w:ascii="宋体" w:hAnsi="宋体" w:eastAsia="宋体" w:cs="宋体"/>
        </w:rPr>
      </w:pPr>
    </w:p>
    <w:p w14:paraId="4B19336D">
      <w:pPr>
        <w:rPr>
          <w:rFonts w:hint="eastAsia" w:ascii="宋体" w:hAnsi="宋体" w:eastAsia="宋体" w:cs="宋体"/>
        </w:rPr>
      </w:pPr>
    </w:p>
    <w:p w14:paraId="06AF9DD4">
      <w:pPr>
        <w:rPr>
          <w:rFonts w:hint="eastAsia" w:ascii="宋体" w:hAnsi="宋体" w:eastAsia="宋体" w:cs="宋体"/>
        </w:rPr>
      </w:pPr>
    </w:p>
    <w:p w14:paraId="3C0DAFDE">
      <w:pPr>
        <w:rPr>
          <w:rFonts w:hint="eastAsia" w:ascii="宋体" w:hAnsi="宋体" w:eastAsia="宋体" w:cs="宋体"/>
        </w:rPr>
      </w:pPr>
    </w:p>
    <w:p w14:paraId="749F77B0">
      <w:pPr>
        <w:rPr>
          <w:rFonts w:hint="eastAsia" w:ascii="宋体" w:hAnsi="宋体" w:eastAsia="宋体" w:cs="宋体"/>
        </w:rPr>
      </w:pPr>
    </w:p>
    <w:p w14:paraId="79871F6A">
      <w:pPr>
        <w:rPr>
          <w:rFonts w:hint="eastAsia" w:ascii="宋体" w:hAnsi="宋体" w:eastAsia="宋体" w:cs="宋体"/>
        </w:rPr>
      </w:pPr>
    </w:p>
    <w:p w14:paraId="0478A84A">
      <w:pPr>
        <w:rPr>
          <w:rFonts w:hint="eastAsia" w:ascii="宋体" w:hAnsi="宋体" w:eastAsia="宋体" w:cs="宋体"/>
        </w:rPr>
      </w:pPr>
    </w:p>
    <w:p w14:paraId="70BDED59">
      <w:pPr>
        <w:rPr>
          <w:rFonts w:hint="eastAsia" w:ascii="宋体" w:hAnsi="宋体" w:eastAsia="宋体" w:cs="宋体"/>
        </w:rPr>
      </w:pPr>
    </w:p>
    <w:p w14:paraId="33C8556D">
      <w:pPr>
        <w:rPr>
          <w:rFonts w:hint="eastAsia" w:ascii="宋体" w:hAnsi="宋体" w:eastAsia="宋体" w:cs="宋体"/>
        </w:rPr>
      </w:pPr>
    </w:p>
    <w:p w14:paraId="1AF504B0">
      <w:pPr>
        <w:rPr>
          <w:rFonts w:hint="eastAsia" w:ascii="宋体" w:hAnsi="宋体" w:eastAsia="宋体" w:cs="宋体"/>
        </w:rPr>
      </w:pPr>
    </w:p>
    <w:p w14:paraId="39F56186">
      <w:pPr>
        <w:rPr>
          <w:rFonts w:hint="eastAsia" w:ascii="宋体" w:hAnsi="宋体" w:eastAsia="宋体" w:cs="宋体"/>
        </w:rPr>
      </w:pPr>
    </w:p>
    <w:p w14:paraId="523ADB2B">
      <w:pPr>
        <w:rPr>
          <w:rFonts w:hint="eastAsia" w:ascii="宋体" w:hAnsi="宋体" w:eastAsia="宋体" w:cs="宋体"/>
        </w:rPr>
      </w:pPr>
    </w:p>
    <w:p w14:paraId="7CB965F0">
      <w:pPr>
        <w:rPr>
          <w:rFonts w:hint="eastAsia" w:ascii="宋体" w:hAnsi="宋体" w:eastAsia="宋体" w:cs="宋体"/>
        </w:rPr>
      </w:pPr>
    </w:p>
    <w:p w14:paraId="282EB300">
      <w:pPr>
        <w:rPr>
          <w:rFonts w:hint="eastAsia" w:ascii="宋体" w:hAnsi="宋体" w:eastAsia="宋体" w:cs="宋体"/>
        </w:rPr>
      </w:pPr>
    </w:p>
    <w:p w14:paraId="43E52D09">
      <w:pPr>
        <w:rPr>
          <w:rFonts w:hint="eastAsia" w:ascii="宋体" w:hAnsi="宋体" w:eastAsia="宋体" w:cs="宋体"/>
        </w:rPr>
      </w:pPr>
    </w:p>
    <w:p w14:paraId="063D9FC3">
      <w:pPr>
        <w:rPr>
          <w:rFonts w:hint="eastAsia" w:ascii="宋体" w:hAnsi="宋体" w:eastAsia="宋体" w:cs="宋体"/>
        </w:rPr>
      </w:pPr>
    </w:p>
    <w:p w14:paraId="1891616B">
      <w:pPr>
        <w:rPr>
          <w:rFonts w:hint="eastAsia" w:ascii="宋体" w:hAnsi="宋体" w:eastAsia="宋体" w:cs="宋体"/>
        </w:rPr>
      </w:pPr>
    </w:p>
    <w:p w14:paraId="6787732A">
      <w:pPr>
        <w:rPr>
          <w:rFonts w:hint="eastAsia" w:ascii="宋体" w:hAnsi="宋体" w:eastAsia="宋体" w:cs="宋体"/>
        </w:rPr>
      </w:pPr>
    </w:p>
    <w:p w14:paraId="640EC52C">
      <w:pPr>
        <w:rPr>
          <w:rFonts w:hint="eastAsia" w:ascii="宋体" w:hAnsi="宋体" w:eastAsia="宋体" w:cs="宋体"/>
        </w:rPr>
      </w:pPr>
    </w:p>
    <w:p w14:paraId="1D5F7C2B">
      <w:pPr>
        <w:rPr>
          <w:rFonts w:hint="eastAsia" w:ascii="宋体" w:hAnsi="宋体" w:eastAsia="宋体" w:cs="宋体"/>
        </w:rPr>
      </w:pPr>
    </w:p>
    <w:p w14:paraId="64DBE1FA">
      <w:pPr>
        <w:rPr>
          <w:rFonts w:hint="eastAsia" w:ascii="宋体" w:hAnsi="宋体" w:eastAsia="宋体" w:cs="宋体"/>
        </w:rPr>
      </w:pPr>
    </w:p>
    <w:p w14:paraId="426D891E">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26223"/>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9CD2030">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4496739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4506E34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3E87037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573B3CFC">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BE62954">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.1 </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6EF59AE1">
      <w:pPr>
        <w:pStyle w:val="10"/>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 投标报价；</w:t>
      </w:r>
    </w:p>
    <w:p w14:paraId="5916513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5492A3F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553C84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1B62AA7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287A03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4F88E5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w:t>
      </w:r>
      <w:r>
        <w:rPr>
          <w:rFonts w:hint="eastAsia" w:ascii="宋体" w:hAnsi="宋体" w:eastAsia="宋体" w:cs="宋体"/>
          <w:color w:val="auto"/>
          <w:sz w:val="24"/>
          <w:lang w:eastAsia="zh-CN"/>
        </w:rPr>
        <w:t>》《</w:t>
      </w:r>
      <w:r>
        <w:rPr>
          <w:rFonts w:hint="eastAsia" w:ascii="宋体" w:hAnsi="宋体" w:eastAsia="宋体" w:cs="宋体"/>
          <w:color w:val="auto"/>
          <w:sz w:val="24"/>
        </w:rPr>
        <w:t>福建省招标投标管理办法》等有关法规、规定执行。</w:t>
      </w:r>
    </w:p>
    <w:p w14:paraId="79505CB0">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2B8C8E7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组成，评审标准具体如下：</w:t>
      </w:r>
    </w:p>
    <w:p w14:paraId="6CE5A874">
      <w:pPr>
        <w:pStyle w:val="23"/>
        <w:rPr>
          <w:rFonts w:hint="eastAsia" w:ascii="宋体" w:hAnsi="宋体" w:eastAsia="宋体" w:cs="宋体"/>
          <w:color w:val="auto"/>
          <w:sz w:val="24"/>
          <w:highlight w:val="none"/>
        </w:rPr>
      </w:pPr>
    </w:p>
    <w:p w14:paraId="05E4F27D">
      <w:pPr>
        <w:pStyle w:val="23"/>
        <w:rPr>
          <w:rFonts w:hint="eastAsia" w:ascii="宋体" w:hAnsi="宋体" w:eastAsia="宋体" w:cs="宋体"/>
          <w:color w:val="auto"/>
          <w:sz w:val="24"/>
          <w:highlight w:val="none"/>
        </w:rPr>
      </w:pPr>
    </w:p>
    <w:p w14:paraId="78804183">
      <w:pPr>
        <w:ind w:firstLine="458" w:firstLineChars="200"/>
        <w:rPr>
          <w:rFonts w:hint="eastAsia" w:ascii="宋体" w:hAnsi="宋体" w:eastAsia="宋体" w:cs="宋体"/>
          <w:b/>
          <w:bCs/>
          <w:color w:val="auto"/>
          <w:spacing w:val="-6"/>
          <w:sz w:val="24"/>
          <w:highlight w:val="none"/>
          <w:lang w:eastAsia="zh-CN"/>
        </w:rPr>
      </w:pPr>
      <w:bookmarkStart w:id="171" w:name="_GoBack"/>
      <w:bookmarkEnd w:id="171"/>
    </w:p>
    <w:p w14:paraId="47DF8B5D">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4784"/>
      <w:bookmarkStart w:id="93" w:name="_Toc23296"/>
      <w:bookmarkStart w:id="94" w:name="_Toc13537"/>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6B21E502">
      <w:pPr>
        <w:widowControl w:val="0"/>
        <w:kinsoku/>
        <w:autoSpaceDE/>
        <w:autoSpaceDN/>
        <w:adjustRightInd/>
        <w:snapToGrid/>
        <w:spacing w:before="120" w:beforeLines="50" w:line="360" w:lineRule="auto"/>
        <w:ind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6621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1E95519C">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0901E89B">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00D2A12B">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4878B4B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51E7B386">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60C2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0032951A">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4A4D6EFB">
            <w:pPr>
              <w:pStyle w:val="7"/>
              <w:widowControl w:val="0"/>
              <w:kinsoku/>
              <w:autoSpaceDE/>
              <w:autoSpaceDN/>
              <w:spacing w:line="360" w:lineRule="auto"/>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367C2C51">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15B9DC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关键参数：一项不响应扣3分。</w:t>
            </w:r>
          </w:p>
          <w:p w14:paraId="6222EC8D">
            <w:pPr>
              <w:widowControl w:val="0"/>
              <w:kinsoku/>
              <w:autoSpaceDE/>
              <w:autoSpaceDN/>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14:paraId="7149A6EE">
            <w:pPr>
              <w:widowControl w:val="0"/>
              <w:kinsoku/>
              <w:autoSpaceDE/>
              <w:autoSpaceDN/>
              <w:spacing w:line="360" w:lineRule="auto"/>
              <w:jc w:val="center"/>
              <w:textAlignment w:val="auto"/>
              <w:rPr>
                <w:rFonts w:hint="eastAsia" w:ascii="宋体" w:hAnsi="宋体" w:eastAsia="宋体" w:cs="宋体"/>
                <w:color w:val="auto"/>
                <w:sz w:val="24"/>
                <w:szCs w:val="24"/>
              </w:rPr>
            </w:pPr>
          </w:p>
        </w:tc>
      </w:tr>
    </w:tbl>
    <w:p w14:paraId="4F4A8411">
      <w:pPr>
        <w:spacing w:line="360" w:lineRule="auto"/>
        <w:jc w:val="both"/>
        <w:rPr>
          <w:rFonts w:hint="eastAsia" w:ascii="宋体" w:hAnsi="宋体" w:eastAsia="宋体" w:cs="宋体"/>
          <w:b/>
          <w:bCs/>
          <w:sz w:val="24"/>
        </w:rPr>
      </w:pPr>
    </w:p>
    <w:p w14:paraId="6A20E78C">
      <w:pPr>
        <w:spacing w:line="360" w:lineRule="auto"/>
        <w:ind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2B387F4">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A66F128">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109748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7CE94D8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CE4014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27A900F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54D391A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B1E63A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5152760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4F5C916A">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73B42203">
            <w:pPr>
              <w:spacing w:line="360" w:lineRule="auto"/>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07A0EA96">
            <w:pPr>
              <w:spacing w:line="360" w:lineRule="auto"/>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7</w:t>
            </w:r>
            <w:r>
              <w:rPr>
                <w:rFonts w:hint="eastAsia" w:ascii="宋体" w:hAnsi="宋体" w:eastAsia="宋体" w:cs="宋体"/>
                <w:sz w:val="24"/>
              </w:rPr>
              <w:t>0%，评审过程中，不得去掉最后报价中的最高报价和最低报价。（保留到小数点后两位，第三位四舍五入。）</w:t>
            </w:r>
          </w:p>
          <w:p w14:paraId="3EFB92A2">
            <w:pPr>
              <w:spacing w:line="360" w:lineRule="auto"/>
              <w:rPr>
                <w:rFonts w:hint="eastAsia" w:ascii="宋体" w:hAnsi="宋体" w:eastAsia="宋体" w:cs="宋体"/>
                <w:b/>
                <w:sz w:val="24"/>
              </w:rPr>
            </w:pPr>
            <w:r>
              <w:rPr>
                <w:rFonts w:hint="eastAsia" w:ascii="宋体" w:hAnsi="宋体" w:eastAsia="宋体" w:cs="宋体"/>
                <w:sz w:val="24"/>
              </w:rPr>
              <w:t>如报价出现异常，评标委员会</w:t>
            </w:r>
            <w:r>
              <w:rPr>
                <w:rFonts w:hint="eastAsia" w:ascii="宋体" w:hAnsi="宋体" w:eastAsia="宋体" w:cs="宋体"/>
                <w:sz w:val="24"/>
                <w:lang w:eastAsia="zh-CN"/>
              </w:rPr>
              <w:t>有</w:t>
            </w:r>
            <w:r>
              <w:rPr>
                <w:rFonts w:hint="eastAsia" w:ascii="宋体" w:hAnsi="宋体" w:eastAsia="宋体" w:cs="宋体"/>
                <w:sz w:val="24"/>
              </w:rPr>
              <w:t>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6CD1A839">
            <w:pPr>
              <w:spacing w:line="360" w:lineRule="auto"/>
              <w:rPr>
                <w:rFonts w:hint="eastAsia" w:ascii="宋体" w:hAnsi="宋体" w:eastAsia="宋体" w:cs="宋体"/>
                <w:sz w:val="24"/>
                <w:szCs w:val="24"/>
              </w:rPr>
            </w:pPr>
          </w:p>
        </w:tc>
      </w:tr>
    </w:tbl>
    <w:p w14:paraId="3C8B7FFF">
      <w:pPr>
        <w:pStyle w:val="2"/>
        <w:ind w:left="0" w:leftChars="0" w:firstLine="0" w:firstLineChars="0"/>
        <w:rPr>
          <w:rFonts w:hint="eastAsia" w:ascii="宋体" w:hAnsi="宋体" w:eastAsia="宋体" w:cs="宋体"/>
          <w:color w:val="auto"/>
        </w:rPr>
      </w:pPr>
    </w:p>
    <w:p w14:paraId="6D7A01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.定标办法</w:t>
      </w:r>
    </w:p>
    <w:p w14:paraId="08B625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26F5C52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 =（</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p>
    <w:p w14:paraId="3BF90C7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2FC8645A">
      <w:pPr>
        <w:spacing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.评标小组评委依据得分高低顺序确定</w:t>
      </w:r>
      <w:r>
        <w:rPr>
          <w:rFonts w:hint="eastAsia" w:ascii="宋体" w:hAnsi="宋体" w:eastAsia="宋体" w:cs="宋体"/>
          <w:color w:val="auto"/>
          <w:sz w:val="24"/>
          <w:lang w:val="en-US" w:eastAsia="zh-CN"/>
        </w:rPr>
        <w:t>一家</w:t>
      </w:r>
      <w:r>
        <w:rPr>
          <w:rFonts w:hint="eastAsia" w:ascii="宋体" w:hAnsi="宋体" w:eastAsia="宋体" w:cs="宋体"/>
          <w:color w:val="auto"/>
          <w:sz w:val="24"/>
        </w:rPr>
        <w:t>中标</w:t>
      </w:r>
      <w:r>
        <w:rPr>
          <w:rFonts w:hint="eastAsia" w:ascii="宋体" w:hAnsi="宋体" w:eastAsia="宋体" w:cs="宋体"/>
          <w:color w:val="auto"/>
          <w:sz w:val="24"/>
          <w:lang w:val="en-US" w:eastAsia="zh-CN"/>
        </w:rPr>
        <w:t>单位</w:t>
      </w:r>
      <w:r>
        <w:rPr>
          <w:rFonts w:hint="eastAsia" w:ascii="宋体" w:hAnsi="宋体" w:eastAsia="宋体" w:cs="宋体"/>
          <w:color w:val="auto"/>
          <w:sz w:val="24"/>
        </w:rPr>
        <w:t>。如果出现并列得分最高，则确定价格较低者排名在前；价格投标仍相</w:t>
      </w:r>
      <w:r>
        <w:rPr>
          <w:rFonts w:hint="eastAsia" w:ascii="宋体" w:hAnsi="宋体" w:eastAsia="宋体" w:cs="宋体"/>
          <w:color w:val="auto"/>
          <w:sz w:val="24"/>
          <w:lang w:val="en-US" w:eastAsia="zh-CN"/>
        </w:rPr>
        <w:t>同时则采用抽签方式现场确定中标候选人。</w:t>
      </w:r>
    </w:p>
    <w:p w14:paraId="5845D93F">
      <w:pPr>
        <w:spacing w:line="360" w:lineRule="auto"/>
        <w:ind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 </w:t>
      </w:r>
    </w:p>
    <w:p w14:paraId="36988702">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5E4BBE80">
      <w:pPr>
        <w:pStyle w:val="8"/>
        <w:spacing w:line="360" w:lineRule="auto"/>
        <w:rPr>
          <w:rFonts w:hint="eastAsia" w:ascii="宋体" w:hAnsi="宋体" w:eastAsia="宋体" w:cs="宋体"/>
        </w:rPr>
      </w:pPr>
      <w:r>
        <w:rPr>
          <w:rFonts w:hint="eastAsia" w:ascii="宋体" w:hAnsi="宋体" w:eastAsia="宋体" w:cs="宋体"/>
        </w:rPr>
        <w:t>投标人应满足以下要求：</w:t>
      </w:r>
    </w:p>
    <w:tbl>
      <w:tblPr>
        <w:tblStyle w:val="16"/>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25"/>
        <w:gridCol w:w="5268"/>
        <w:gridCol w:w="1928"/>
      </w:tblGrid>
      <w:tr w14:paraId="7F4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9" w:type="dxa"/>
            <w:gridSpan w:val="4"/>
            <w:noWrap w:val="0"/>
            <w:vAlign w:val="center"/>
          </w:tcPr>
          <w:p w14:paraId="1A38BAF3">
            <w:pPr>
              <w:pStyle w:val="8"/>
              <w:spacing w:line="360" w:lineRule="auto"/>
              <w:rPr>
                <w:rFonts w:hint="default" w:ascii="仿宋" w:hAnsi="仿宋" w:eastAsia="仿宋" w:cs="仿宋"/>
                <w:b/>
                <w:bCs/>
                <w:kern w:val="0"/>
                <w:sz w:val="21"/>
                <w:szCs w:val="21"/>
                <w:highlight w:val="none"/>
                <w:lang w:val="en-US" w:eastAsia="zh-CN"/>
              </w:rPr>
            </w:pPr>
            <w:r>
              <w:rPr>
                <w:rFonts w:hint="eastAsia" w:ascii="仿宋" w:hAnsi="仿宋" w:eastAsia="仿宋" w:cs="仿宋"/>
                <w:b/>
                <w:bCs/>
                <w:kern w:val="0"/>
                <w:sz w:val="28"/>
                <w:szCs w:val="28"/>
                <w:highlight w:val="none"/>
                <w:lang w:val="en-US" w:eastAsia="zh-CN"/>
              </w:rPr>
              <w:t>技术部分：衬衫工作服（长袖）</w:t>
            </w:r>
          </w:p>
        </w:tc>
      </w:tr>
      <w:tr w14:paraId="39FB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8" w:type="dxa"/>
            <w:noWrap w:val="0"/>
            <w:vAlign w:val="center"/>
          </w:tcPr>
          <w:p w14:paraId="0AC6268E">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序号</w:t>
            </w:r>
          </w:p>
        </w:tc>
        <w:tc>
          <w:tcPr>
            <w:tcW w:w="2025" w:type="dxa"/>
            <w:noWrap w:val="0"/>
            <w:vAlign w:val="center"/>
          </w:tcPr>
          <w:p w14:paraId="3BB620BE">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货物名称</w:t>
            </w:r>
          </w:p>
        </w:tc>
        <w:tc>
          <w:tcPr>
            <w:tcW w:w="5268" w:type="dxa"/>
            <w:noWrap w:val="0"/>
            <w:vAlign w:val="center"/>
          </w:tcPr>
          <w:p w14:paraId="2D36298A">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要求</w:t>
            </w:r>
          </w:p>
        </w:tc>
        <w:tc>
          <w:tcPr>
            <w:tcW w:w="1928" w:type="dxa"/>
            <w:noWrap w:val="0"/>
            <w:vAlign w:val="center"/>
          </w:tcPr>
          <w:p w14:paraId="6E8A18B7">
            <w:pPr>
              <w:widowControl/>
              <w:jc w:val="center"/>
              <w:rPr>
                <w:rFonts w:hint="eastAsia" w:ascii="仿宋" w:hAnsi="仿宋" w:eastAsia="仿宋" w:cs="仿宋"/>
                <w:b/>
                <w:bCs/>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14:paraId="77D7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3C1FE859">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1</w:t>
            </w:r>
          </w:p>
        </w:tc>
        <w:tc>
          <w:tcPr>
            <w:tcW w:w="2025" w:type="dxa"/>
            <w:noWrap w:val="0"/>
            <w:vAlign w:val="center"/>
          </w:tcPr>
          <w:p w14:paraId="06A252AE">
            <w:pPr>
              <w:widowControl/>
              <w:jc w:val="both"/>
              <w:rPr>
                <w:rFonts w:hint="default" w:ascii="仿宋" w:hAnsi="仿宋" w:eastAsia="仿宋" w:cs="仿宋"/>
                <w:b w:val="0"/>
                <w:color w:val="auto"/>
                <w:spacing w:val="10"/>
                <w:kern w:val="2"/>
                <w:sz w:val="21"/>
                <w:szCs w:val="21"/>
                <w:highlight w:val="none"/>
                <w:lang w:val="en-US" w:eastAsia="zh-CN"/>
              </w:rPr>
            </w:pPr>
            <w:r>
              <w:rPr>
                <w:rFonts w:hint="eastAsia" w:ascii="仿宋" w:hAnsi="仿宋" w:eastAsia="仿宋" w:cs="仿宋"/>
                <w:b w:val="0"/>
                <w:color w:val="auto"/>
                <w:spacing w:val="10"/>
                <w:kern w:val="2"/>
                <w:sz w:val="21"/>
                <w:szCs w:val="21"/>
                <w:highlight w:val="none"/>
                <w:lang w:val="en-US" w:eastAsia="zh-CN"/>
              </w:rPr>
              <w:t>*免烫白色长袖衬衫（包含LOGO）</w:t>
            </w:r>
          </w:p>
        </w:tc>
        <w:tc>
          <w:tcPr>
            <w:tcW w:w="5268" w:type="dxa"/>
            <w:noWrap w:val="0"/>
            <w:vAlign w:val="center"/>
          </w:tcPr>
          <w:p w14:paraId="137E41AB">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如图：</w:t>
            </w:r>
          </w:p>
          <w:p w14:paraId="24163F75">
            <w:pPr>
              <w:pStyle w:val="2"/>
              <w:ind w:left="0" w:leftChars="0" w:firstLine="0" w:firstLineChars="0"/>
              <w:rPr>
                <w:rFonts w:hint="default"/>
                <w:lang w:val="en-US" w:eastAsia="zh-CN"/>
              </w:rPr>
            </w:pPr>
            <w:r>
              <w:rPr>
                <w:rFonts w:hint="default"/>
                <w:lang w:val="en-US" w:eastAsia="zh-CN"/>
              </w:rPr>
              <w:drawing>
                <wp:inline distT="0" distB="0" distL="114300" distR="114300">
                  <wp:extent cx="2089150" cy="1567180"/>
                  <wp:effectExtent l="0" t="0" r="2540" b="13970"/>
                  <wp:docPr id="2" name="图片 2" descr="8dae09d44b7b6a7eac246f22f094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dae09d44b7b6a7eac246f22f094b9c"/>
                          <pic:cNvPicPr>
                            <a:picLocks noChangeAspect="1"/>
                          </pic:cNvPicPr>
                        </pic:nvPicPr>
                        <pic:blipFill>
                          <a:blip r:embed="rId10"/>
                          <a:stretch>
                            <a:fillRect/>
                          </a:stretch>
                        </pic:blipFill>
                        <pic:spPr>
                          <a:xfrm rot="5400000">
                            <a:off x="0" y="0"/>
                            <a:ext cx="2089150" cy="1567180"/>
                          </a:xfrm>
                          <a:prstGeom prst="rect">
                            <a:avLst/>
                          </a:prstGeom>
                        </pic:spPr>
                      </pic:pic>
                    </a:graphicData>
                  </a:graphic>
                </wp:inline>
              </w:drawing>
            </w:r>
            <w:r>
              <w:rPr>
                <w:rFonts w:hint="default"/>
                <w:lang w:val="en-US" w:eastAsia="zh-CN"/>
              </w:rPr>
              <w:drawing>
                <wp:inline distT="0" distB="0" distL="114300" distR="114300">
                  <wp:extent cx="2083435" cy="1562735"/>
                  <wp:effectExtent l="0" t="0" r="6985" b="4445"/>
                  <wp:docPr id="7" name="图片 7" descr="79ceb920bca0dc738429ee193cc20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ceb920bca0dc738429ee193cc20ff"/>
                          <pic:cNvPicPr>
                            <a:picLocks noChangeAspect="1"/>
                          </pic:cNvPicPr>
                        </pic:nvPicPr>
                        <pic:blipFill>
                          <a:blip r:embed="rId11"/>
                          <a:stretch>
                            <a:fillRect/>
                          </a:stretch>
                        </pic:blipFill>
                        <pic:spPr>
                          <a:xfrm rot="5400000">
                            <a:off x="0" y="0"/>
                            <a:ext cx="2083435" cy="1562735"/>
                          </a:xfrm>
                          <a:prstGeom prst="rect">
                            <a:avLst/>
                          </a:prstGeom>
                        </pic:spPr>
                      </pic:pic>
                    </a:graphicData>
                  </a:graphic>
                </wp:inline>
              </w:drawing>
            </w:r>
          </w:p>
        </w:tc>
        <w:tc>
          <w:tcPr>
            <w:tcW w:w="1928" w:type="dxa"/>
            <w:noWrap w:val="0"/>
            <w:vAlign w:val="center"/>
          </w:tcPr>
          <w:p w14:paraId="486EC4B1">
            <w:pPr>
              <w:widowControl/>
              <w:jc w:val="center"/>
              <w:rPr>
                <w:rFonts w:hint="eastAsia" w:ascii="仿宋" w:hAnsi="仿宋" w:eastAsia="仿宋" w:cs="仿宋"/>
                <w:kern w:val="0"/>
                <w:sz w:val="21"/>
                <w:szCs w:val="21"/>
                <w:highlight w:val="none"/>
              </w:rPr>
            </w:pPr>
          </w:p>
        </w:tc>
      </w:tr>
      <w:tr w14:paraId="69A3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26E398D4">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w:t>
            </w:r>
          </w:p>
        </w:tc>
        <w:tc>
          <w:tcPr>
            <w:tcW w:w="2025" w:type="dxa"/>
            <w:noWrap w:val="0"/>
            <w:vAlign w:val="center"/>
          </w:tcPr>
          <w:p w14:paraId="640D8752">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 w:val="0"/>
                <w:color w:val="auto"/>
                <w:spacing w:val="10"/>
                <w:kern w:val="2"/>
                <w:sz w:val="21"/>
                <w:szCs w:val="21"/>
                <w:highlight w:val="none"/>
              </w:rPr>
              <w:t>*</w:t>
            </w:r>
            <w:r>
              <w:rPr>
                <w:rFonts w:hint="eastAsia" w:ascii="仿宋" w:hAnsi="仿宋" w:eastAsia="仿宋" w:cs="仿宋"/>
                <w:b w:val="0"/>
                <w:color w:val="auto"/>
                <w:spacing w:val="10"/>
                <w:kern w:val="2"/>
                <w:sz w:val="21"/>
                <w:szCs w:val="21"/>
                <w:highlight w:val="none"/>
                <w:lang w:val="en-US" w:eastAsia="zh-CN"/>
              </w:rPr>
              <w:t>面料（可到现场对照现有成衣品质）</w:t>
            </w:r>
          </w:p>
        </w:tc>
        <w:tc>
          <w:tcPr>
            <w:tcW w:w="5268" w:type="dxa"/>
            <w:noWrap w:val="0"/>
            <w:vAlign w:val="center"/>
          </w:tcPr>
          <w:p w14:paraId="21139A8D">
            <w:pPr>
              <w:widowControl/>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 xml:space="preserve">棉100% 80/2*80/2，密度150*90 </w:t>
            </w:r>
          </w:p>
        </w:tc>
        <w:tc>
          <w:tcPr>
            <w:tcW w:w="1928" w:type="dxa"/>
            <w:noWrap w:val="0"/>
            <w:vAlign w:val="center"/>
          </w:tcPr>
          <w:p w14:paraId="54B1CB0F">
            <w:pPr>
              <w:widowControl/>
              <w:jc w:val="center"/>
              <w:rPr>
                <w:rFonts w:hint="eastAsia" w:ascii="仿宋" w:hAnsi="仿宋" w:eastAsia="仿宋" w:cs="仿宋"/>
                <w:kern w:val="0"/>
                <w:sz w:val="21"/>
                <w:szCs w:val="21"/>
                <w:highlight w:val="none"/>
                <w:lang w:val="en-US" w:eastAsia="zh-CN"/>
              </w:rPr>
            </w:pPr>
          </w:p>
        </w:tc>
      </w:tr>
      <w:tr w14:paraId="00B5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250DBD9B">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3</w:t>
            </w:r>
          </w:p>
        </w:tc>
        <w:tc>
          <w:tcPr>
            <w:tcW w:w="2025" w:type="dxa"/>
            <w:noWrap w:val="0"/>
            <w:vAlign w:val="center"/>
          </w:tcPr>
          <w:p w14:paraId="4BE90210">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重量</w:t>
            </w:r>
          </w:p>
        </w:tc>
        <w:tc>
          <w:tcPr>
            <w:tcW w:w="5268" w:type="dxa"/>
            <w:noWrap w:val="0"/>
            <w:vAlign w:val="center"/>
          </w:tcPr>
          <w:p w14:paraId="6BBE3F71">
            <w:pPr>
              <w:widowControl/>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不少于140克/平方米</w:t>
            </w:r>
          </w:p>
        </w:tc>
        <w:tc>
          <w:tcPr>
            <w:tcW w:w="1928" w:type="dxa"/>
            <w:noWrap w:val="0"/>
            <w:vAlign w:val="center"/>
          </w:tcPr>
          <w:p w14:paraId="617A0EE1">
            <w:pPr>
              <w:widowControl/>
              <w:jc w:val="center"/>
              <w:rPr>
                <w:rFonts w:hint="eastAsia" w:ascii="仿宋" w:hAnsi="仿宋" w:eastAsia="仿宋" w:cs="仿宋"/>
                <w:kern w:val="0"/>
                <w:sz w:val="21"/>
                <w:szCs w:val="21"/>
                <w:highlight w:val="none"/>
                <w:lang w:val="en-US" w:eastAsia="zh-CN"/>
              </w:rPr>
            </w:pPr>
          </w:p>
        </w:tc>
      </w:tr>
      <w:tr w14:paraId="1B7D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noWrap w:val="0"/>
            <w:vAlign w:val="center"/>
          </w:tcPr>
          <w:p w14:paraId="436E36F1">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4</w:t>
            </w:r>
          </w:p>
        </w:tc>
        <w:tc>
          <w:tcPr>
            <w:tcW w:w="2025" w:type="dxa"/>
            <w:shd w:val="clear" w:color="auto" w:fill="auto"/>
            <w:noWrap w:val="0"/>
            <w:vAlign w:val="center"/>
          </w:tcPr>
          <w:p w14:paraId="09B604E8">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纽扣</w:t>
            </w:r>
          </w:p>
        </w:tc>
        <w:tc>
          <w:tcPr>
            <w:tcW w:w="5268" w:type="dxa"/>
            <w:shd w:val="clear" w:color="auto" w:fill="auto"/>
            <w:noWrap w:val="0"/>
            <w:vAlign w:val="center"/>
          </w:tcPr>
          <w:p w14:paraId="5264E106">
            <w:pPr>
              <w:widowControl/>
              <w:jc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如图：相近</w:t>
            </w:r>
          </w:p>
        </w:tc>
        <w:tc>
          <w:tcPr>
            <w:tcW w:w="1928" w:type="dxa"/>
            <w:noWrap w:val="0"/>
            <w:vAlign w:val="center"/>
          </w:tcPr>
          <w:p w14:paraId="59D33C7C">
            <w:pPr>
              <w:widowControl/>
              <w:jc w:val="center"/>
              <w:rPr>
                <w:rFonts w:hint="eastAsia" w:ascii="仿宋" w:hAnsi="仿宋" w:eastAsia="仿宋" w:cs="仿宋"/>
                <w:kern w:val="0"/>
                <w:sz w:val="21"/>
                <w:szCs w:val="21"/>
                <w:highlight w:val="none"/>
                <w:lang w:val="en-US" w:eastAsia="zh-CN"/>
              </w:rPr>
            </w:pPr>
          </w:p>
        </w:tc>
      </w:tr>
      <w:tr w14:paraId="25B9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noWrap w:val="0"/>
            <w:vAlign w:val="center"/>
          </w:tcPr>
          <w:p w14:paraId="4B401DC7">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5</w:t>
            </w:r>
          </w:p>
        </w:tc>
        <w:tc>
          <w:tcPr>
            <w:tcW w:w="2025" w:type="dxa"/>
            <w:shd w:val="clear" w:color="auto" w:fill="auto"/>
            <w:noWrap w:val="0"/>
            <w:vAlign w:val="center"/>
          </w:tcPr>
          <w:p w14:paraId="48A3C981">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执行标准</w:t>
            </w:r>
          </w:p>
        </w:tc>
        <w:tc>
          <w:tcPr>
            <w:tcW w:w="5268" w:type="dxa"/>
            <w:shd w:val="clear" w:color="auto" w:fill="auto"/>
            <w:noWrap w:val="0"/>
            <w:vAlign w:val="center"/>
          </w:tcPr>
          <w:p w14:paraId="760BCB89">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GB/T2660-2017</w:t>
            </w:r>
          </w:p>
          <w:p w14:paraId="4B8CCD79">
            <w:pPr>
              <w:pStyle w:val="2"/>
              <w:ind w:left="0" w:leftChars="0" w:firstLine="0" w:firstLineChars="0"/>
              <w:jc w:val="center"/>
              <w:rPr>
                <w:rFonts w:hint="eastAsia" w:ascii="Arial" w:hAnsi="Arial" w:eastAsia="Arial" w:cs="Arial"/>
                <w:snapToGrid w:val="0"/>
                <w:color w:val="000000"/>
                <w:sz w:val="21"/>
                <w:szCs w:val="21"/>
                <w:lang w:val="en-US" w:eastAsia="zh-CN" w:bidi="ar-SA"/>
              </w:rPr>
            </w:pPr>
            <w:r>
              <w:rPr>
                <w:rFonts w:hint="eastAsia" w:ascii="仿宋" w:hAnsi="仿宋" w:eastAsia="仿宋" w:cs="仿宋"/>
                <w:kern w:val="0"/>
                <w:sz w:val="21"/>
                <w:szCs w:val="21"/>
                <w:highlight w:val="none"/>
                <w:lang w:val="en-US" w:eastAsia="zh-CN"/>
              </w:rPr>
              <w:t>GB18401-2010 B类</w:t>
            </w:r>
          </w:p>
        </w:tc>
        <w:tc>
          <w:tcPr>
            <w:tcW w:w="1928" w:type="dxa"/>
            <w:noWrap w:val="0"/>
            <w:vAlign w:val="center"/>
          </w:tcPr>
          <w:p w14:paraId="348F42E6">
            <w:pPr>
              <w:widowControl/>
              <w:jc w:val="center"/>
              <w:rPr>
                <w:rFonts w:hint="eastAsia" w:ascii="仿宋" w:hAnsi="仿宋" w:eastAsia="仿宋" w:cs="仿宋"/>
                <w:kern w:val="0"/>
                <w:sz w:val="21"/>
                <w:szCs w:val="21"/>
                <w:highlight w:val="none"/>
                <w:lang w:val="en-US" w:eastAsia="zh-CN"/>
              </w:rPr>
            </w:pPr>
          </w:p>
        </w:tc>
      </w:tr>
      <w:tr w14:paraId="011C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17C7CADA">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其他独特</w:t>
            </w:r>
            <w:r>
              <w:rPr>
                <w:rFonts w:hint="eastAsia" w:ascii="仿宋" w:hAnsi="仿宋" w:eastAsia="仿宋" w:cs="仿宋"/>
                <w:sz w:val="21"/>
                <w:szCs w:val="21"/>
                <w:highlight w:val="none"/>
                <w:lang w:val="en-US" w:eastAsia="zh-CN"/>
              </w:rPr>
              <w:t>参数</w:t>
            </w:r>
            <w:r>
              <w:rPr>
                <w:rFonts w:hint="eastAsia" w:ascii="仿宋" w:hAnsi="仿宋" w:eastAsia="仿宋" w:cs="仿宋"/>
                <w:sz w:val="21"/>
                <w:szCs w:val="21"/>
                <w:highlight w:val="none"/>
              </w:rPr>
              <w:t>请自行罗列，行数不够可自行添加</w:t>
            </w:r>
          </w:p>
        </w:tc>
      </w:tr>
      <w:tr w14:paraId="1D52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5FE0FC23">
            <w:pPr>
              <w:adjustRightInd w:val="0"/>
              <w:snapToGrid w:val="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以上所提供的参数必须真实，如实际运行过程中存在偏差，产生的费用将由投标方承担。</w:t>
            </w:r>
          </w:p>
        </w:tc>
      </w:tr>
      <w:tr w14:paraId="11EE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486CF41A">
            <w:pPr>
              <w:pStyle w:val="2"/>
              <w:ind w:left="0" w:leftChars="0" w:firstLine="0" w:firstLineChars="0"/>
              <w:rPr>
                <w:rFonts w:hint="eastAsia"/>
                <w:highlight w:val="none"/>
              </w:rPr>
            </w:pPr>
          </w:p>
          <w:p w14:paraId="054E50D5">
            <w:pPr>
              <w:pStyle w:val="2"/>
              <w:ind w:left="0" w:leftChars="0" w:firstLine="0" w:firstLineChars="0"/>
              <w:rPr>
                <w:rFonts w:hint="eastAsia"/>
                <w:highlight w:val="none"/>
              </w:rPr>
            </w:pPr>
          </w:p>
          <w:p w14:paraId="68BA4ABA">
            <w:pPr>
              <w:pStyle w:val="2"/>
              <w:ind w:left="0" w:leftChars="0" w:firstLine="0" w:firstLineChars="0"/>
              <w:rPr>
                <w:rFonts w:hint="eastAsia"/>
                <w:highlight w:val="none"/>
              </w:rPr>
            </w:pPr>
          </w:p>
          <w:p w14:paraId="720B3862">
            <w:pPr>
              <w:pStyle w:val="2"/>
              <w:ind w:left="0" w:leftChars="0" w:firstLine="0" w:firstLineChars="0"/>
              <w:rPr>
                <w:rFonts w:hint="eastAsia"/>
                <w:highlight w:val="none"/>
              </w:rPr>
            </w:pPr>
          </w:p>
          <w:p w14:paraId="5CD67317">
            <w:pPr>
              <w:pStyle w:val="2"/>
              <w:ind w:left="0" w:leftChars="0" w:firstLine="0" w:firstLineChars="0"/>
              <w:rPr>
                <w:rFonts w:hint="eastAsia"/>
                <w:highlight w:val="none"/>
              </w:rPr>
            </w:pPr>
          </w:p>
          <w:p w14:paraId="7149B5D8">
            <w:pPr>
              <w:pStyle w:val="2"/>
              <w:ind w:left="0" w:leftChars="0" w:firstLine="0" w:firstLineChars="0"/>
              <w:rPr>
                <w:rFonts w:hint="eastAsia"/>
                <w:highlight w:val="none"/>
              </w:rPr>
            </w:pPr>
          </w:p>
          <w:p w14:paraId="41DD8300">
            <w:pPr>
              <w:pStyle w:val="2"/>
              <w:ind w:left="0" w:leftChars="0" w:firstLine="0" w:firstLineChars="0"/>
              <w:rPr>
                <w:rFonts w:hint="eastAsia"/>
                <w:highlight w:val="none"/>
              </w:rPr>
            </w:pPr>
          </w:p>
          <w:p w14:paraId="4858E8BE">
            <w:pPr>
              <w:pStyle w:val="2"/>
              <w:ind w:left="0" w:leftChars="0" w:firstLine="0" w:firstLineChars="0"/>
              <w:rPr>
                <w:rFonts w:hint="eastAsia"/>
                <w:highlight w:val="none"/>
              </w:rPr>
            </w:pPr>
          </w:p>
          <w:p w14:paraId="356D8950">
            <w:pPr>
              <w:pStyle w:val="2"/>
              <w:ind w:left="0" w:leftChars="0" w:firstLine="0" w:firstLineChars="0"/>
              <w:rPr>
                <w:rFonts w:hint="eastAsia"/>
                <w:highlight w:val="none"/>
              </w:rPr>
            </w:pPr>
          </w:p>
        </w:tc>
      </w:tr>
      <w:tr w14:paraId="41D3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9" w:type="dxa"/>
            <w:gridSpan w:val="4"/>
            <w:noWrap w:val="0"/>
            <w:vAlign w:val="center"/>
          </w:tcPr>
          <w:p w14:paraId="17A1C4CE">
            <w:pPr>
              <w:pStyle w:val="8"/>
              <w:spacing w:line="360" w:lineRule="auto"/>
              <w:rPr>
                <w:rFonts w:hint="default" w:ascii="仿宋" w:hAnsi="仿宋" w:eastAsia="仿宋" w:cs="仿宋"/>
                <w:b/>
                <w:bCs/>
                <w:kern w:val="0"/>
                <w:sz w:val="21"/>
                <w:szCs w:val="21"/>
                <w:highlight w:val="none"/>
                <w:lang w:val="en-US" w:eastAsia="zh-CN"/>
              </w:rPr>
            </w:pPr>
            <w:r>
              <w:rPr>
                <w:rFonts w:hint="eastAsia" w:ascii="仿宋" w:hAnsi="仿宋" w:eastAsia="仿宋" w:cs="仿宋"/>
                <w:b/>
                <w:bCs/>
                <w:kern w:val="0"/>
                <w:sz w:val="28"/>
                <w:szCs w:val="28"/>
                <w:highlight w:val="none"/>
                <w:lang w:val="en-US" w:eastAsia="zh-CN"/>
              </w:rPr>
              <w:t>技术部分：夏装工作服</w:t>
            </w:r>
          </w:p>
        </w:tc>
      </w:tr>
      <w:tr w14:paraId="72BF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8" w:type="dxa"/>
            <w:noWrap w:val="0"/>
            <w:vAlign w:val="center"/>
          </w:tcPr>
          <w:p w14:paraId="53150F91">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序号</w:t>
            </w:r>
          </w:p>
        </w:tc>
        <w:tc>
          <w:tcPr>
            <w:tcW w:w="2025" w:type="dxa"/>
            <w:noWrap w:val="0"/>
            <w:vAlign w:val="center"/>
          </w:tcPr>
          <w:p w14:paraId="4815A542">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货物名称</w:t>
            </w:r>
          </w:p>
        </w:tc>
        <w:tc>
          <w:tcPr>
            <w:tcW w:w="5268" w:type="dxa"/>
            <w:noWrap w:val="0"/>
            <w:vAlign w:val="center"/>
          </w:tcPr>
          <w:p w14:paraId="07D0E4BE">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要求</w:t>
            </w:r>
          </w:p>
        </w:tc>
        <w:tc>
          <w:tcPr>
            <w:tcW w:w="1928" w:type="dxa"/>
            <w:noWrap w:val="0"/>
            <w:vAlign w:val="center"/>
          </w:tcPr>
          <w:p w14:paraId="040C0564">
            <w:pPr>
              <w:widowControl/>
              <w:jc w:val="center"/>
              <w:rPr>
                <w:rFonts w:hint="eastAsia" w:ascii="仿宋" w:hAnsi="仿宋" w:eastAsia="仿宋" w:cs="仿宋"/>
                <w:b/>
                <w:bCs/>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14:paraId="6682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521AF33E">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1</w:t>
            </w:r>
          </w:p>
        </w:tc>
        <w:tc>
          <w:tcPr>
            <w:tcW w:w="2025" w:type="dxa"/>
            <w:noWrap w:val="0"/>
            <w:vAlign w:val="center"/>
          </w:tcPr>
          <w:p w14:paraId="573C0793">
            <w:pPr>
              <w:widowControl/>
              <w:jc w:val="both"/>
              <w:rPr>
                <w:rFonts w:hint="eastAsia" w:ascii="仿宋" w:hAnsi="仿宋" w:eastAsia="仿宋" w:cs="仿宋"/>
                <w:b w:val="0"/>
                <w:color w:val="auto"/>
                <w:spacing w:val="10"/>
                <w:kern w:val="2"/>
                <w:sz w:val="21"/>
                <w:szCs w:val="21"/>
                <w:highlight w:val="none"/>
                <w:lang w:val="en-US" w:eastAsia="zh-CN"/>
              </w:rPr>
            </w:pPr>
            <w:r>
              <w:rPr>
                <w:rFonts w:hint="eastAsia" w:ascii="仿宋" w:hAnsi="仿宋" w:eastAsia="仿宋" w:cs="仿宋"/>
                <w:b w:val="0"/>
                <w:color w:val="auto"/>
                <w:spacing w:val="10"/>
                <w:kern w:val="2"/>
                <w:sz w:val="21"/>
                <w:szCs w:val="21"/>
                <w:highlight w:val="none"/>
                <w:lang w:val="en-US" w:eastAsia="zh-CN"/>
              </w:rPr>
              <w:t>*按样衣款式制作（包含LOGO）</w:t>
            </w:r>
          </w:p>
        </w:tc>
        <w:tc>
          <w:tcPr>
            <w:tcW w:w="5268" w:type="dxa"/>
            <w:noWrap w:val="0"/>
            <w:vAlign w:val="center"/>
          </w:tcPr>
          <w:p w14:paraId="40E9909B">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如图：</w:t>
            </w:r>
          </w:p>
          <w:p w14:paraId="257E0159">
            <w:pPr>
              <w:pStyle w:val="2"/>
              <w:ind w:left="0" w:leftChars="0" w:firstLine="0" w:firstLineChars="0"/>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drawing>
                <wp:inline distT="0" distB="0" distL="114300" distR="114300">
                  <wp:extent cx="2047875" cy="1536065"/>
                  <wp:effectExtent l="0" t="0" r="3175" b="9525"/>
                  <wp:docPr id="10" name="图片 10" descr="5355c4b941bb72529240eb9b8606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355c4b941bb72529240eb9b86067f8"/>
                          <pic:cNvPicPr>
                            <a:picLocks noChangeAspect="1"/>
                          </pic:cNvPicPr>
                        </pic:nvPicPr>
                        <pic:blipFill>
                          <a:blip r:embed="rId12"/>
                          <a:stretch>
                            <a:fillRect/>
                          </a:stretch>
                        </pic:blipFill>
                        <pic:spPr>
                          <a:xfrm rot="5400000">
                            <a:off x="0" y="0"/>
                            <a:ext cx="2047875" cy="1536065"/>
                          </a:xfrm>
                          <a:prstGeom prst="rect">
                            <a:avLst/>
                          </a:prstGeom>
                        </pic:spPr>
                      </pic:pic>
                    </a:graphicData>
                  </a:graphic>
                </wp:inline>
              </w:drawing>
            </w:r>
            <w:r>
              <w:rPr>
                <w:rFonts w:hint="eastAsia" w:ascii="仿宋" w:hAnsi="仿宋" w:eastAsia="仿宋" w:cs="仿宋"/>
                <w:kern w:val="0"/>
                <w:sz w:val="21"/>
                <w:szCs w:val="21"/>
                <w:highlight w:val="none"/>
                <w:lang w:val="en-US" w:eastAsia="zh-CN"/>
              </w:rPr>
              <w:drawing>
                <wp:inline distT="0" distB="0" distL="114300" distR="114300">
                  <wp:extent cx="2049145" cy="1537335"/>
                  <wp:effectExtent l="0" t="0" r="1905" b="8255"/>
                  <wp:docPr id="11" name="图片 11" descr="fd056149c0f96db399c279b5167d4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d056149c0f96db399c279b5167d4af"/>
                          <pic:cNvPicPr>
                            <a:picLocks noChangeAspect="1"/>
                          </pic:cNvPicPr>
                        </pic:nvPicPr>
                        <pic:blipFill>
                          <a:blip r:embed="rId13"/>
                          <a:stretch>
                            <a:fillRect/>
                          </a:stretch>
                        </pic:blipFill>
                        <pic:spPr>
                          <a:xfrm rot="5400000">
                            <a:off x="0" y="0"/>
                            <a:ext cx="2049145" cy="1537335"/>
                          </a:xfrm>
                          <a:prstGeom prst="rect">
                            <a:avLst/>
                          </a:prstGeom>
                        </pic:spPr>
                      </pic:pic>
                    </a:graphicData>
                  </a:graphic>
                </wp:inline>
              </w:drawing>
            </w:r>
          </w:p>
        </w:tc>
        <w:tc>
          <w:tcPr>
            <w:tcW w:w="1928" w:type="dxa"/>
            <w:noWrap w:val="0"/>
            <w:vAlign w:val="center"/>
          </w:tcPr>
          <w:p w14:paraId="22E4C1AE">
            <w:pPr>
              <w:widowControl/>
              <w:jc w:val="center"/>
              <w:rPr>
                <w:rFonts w:hint="eastAsia" w:ascii="仿宋" w:hAnsi="仿宋" w:eastAsia="仿宋" w:cs="仿宋"/>
                <w:kern w:val="0"/>
                <w:sz w:val="21"/>
                <w:szCs w:val="21"/>
                <w:highlight w:val="none"/>
              </w:rPr>
            </w:pPr>
          </w:p>
        </w:tc>
      </w:tr>
      <w:tr w14:paraId="7E7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747DA3ED">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w:t>
            </w:r>
          </w:p>
        </w:tc>
        <w:tc>
          <w:tcPr>
            <w:tcW w:w="2025" w:type="dxa"/>
            <w:vMerge w:val="restart"/>
            <w:noWrap w:val="0"/>
            <w:vAlign w:val="center"/>
          </w:tcPr>
          <w:p w14:paraId="5E731209">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 w:val="0"/>
                <w:color w:val="auto"/>
                <w:spacing w:val="10"/>
                <w:kern w:val="2"/>
                <w:sz w:val="21"/>
                <w:szCs w:val="21"/>
                <w:highlight w:val="none"/>
              </w:rPr>
              <w:t>*</w:t>
            </w:r>
            <w:r>
              <w:rPr>
                <w:rFonts w:hint="eastAsia" w:ascii="仿宋" w:hAnsi="仿宋" w:eastAsia="仿宋" w:cs="仿宋"/>
                <w:b w:val="0"/>
                <w:color w:val="auto"/>
                <w:spacing w:val="10"/>
                <w:kern w:val="2"/>
                <w:sz w:val="21"/>
                <w:szCs w:val="21"/>
                <w:highlight w:val="none"/>
                <w:lang w:val="en-US" w:eastAsia="zh-CN"/>
              </w:rPr>
              <w:t>面料（可参考样品）</w:t>
            </w:r>
          </w:p>
        </w:tc>
        <w:tc>
          <w:tcPr>
            <w:tcW w:w="5268" w:type="dxa"/>
            <w:noWrap w:val="0"/>
            <w:vAlign w:val="center"/>
          </w:tcPr>
          <w:p w14:paraId="730A821E">
            <w:pPr>
              <w:widowControl/>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网格防静电纱支32*32，密度130*70经纬纱支用紧密纺</w:t>
            </w:r>
          </w:p>
        </w:tc>
        <w:tc>
          <w:tcPr>
            <w:tcW w:w="1928" w:type="dxa"/>
            <w:noWrap w:val="0"/>
            <w:vAlign w:val="center"/>
          </w:tcPr>
          <w:p w14:paraId="7B2F5B59">
            <w:pPr>
              <w:widowControl/>
              <w:jc w:val="center"/>
              <w:rPr>
                <w:rFonts w:hint="eastAsia" w:ascii="仿宋" w:hAnsi="仿宋" w:eastAsia="仿宋" w:cs="仿宋"/>
                <w:kern w:val="0"/>
                <w:sz w:val="21"/>
                <w:szCs w:val="21"/>
                <w:highlight w:val="none"/>
                <w:lang w:val="en-US" w:eastAsia="zh-CN"/>
              </w:rPr>
            </w:pPr>
          </w:p>
        </w:tc>
      </w:tr>
      <w:tr w14:paraId="53C3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28E8ED21">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3</w:t>
            </w:r>
          </w:p>
        </w:tc>
        <w:tc>
          <w:tcPr>
            <w:tcW w:w="2025" w:type="dxa"/>
            <w:vMerge w:val="continue"/>
            <w:noWrap w:val="0"/>
            <w:vAlign w:val="center"/>
          </w:tcPr>
          <w:p w14:paraId="4B3E8B1A">
            <w:pPr>
              <w:widowControl/>
              <w:jc w:val="center"/>
              <w:rPr>
                <w:rFonts w:hint="eastAsia" w:ascii="仿宋" w:hAnsi="仿宋" w:eastAsia="仿宋" w:cs="仿宋"/>
                <w:bCs/>
                <w:kern w:val="0"/>
                <w:sz w:val="21"/>
                <w:szCs w:val="21"/>
                <w:highlight w:val="none"/>
              </w:rPr>
            </w:pPr>
          </w:p>
        </w:tc>
        <w:tc>
          <w:tcPr>
            <w:tcW w:w="5268" w:type="dxa"/>
            <w:noWrap w:val="0"/>
            <w:vAlign w:val="center"/>
          </w:tcPr>
          <w:p w14:paraId="23C670E8">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含棉60%，涤40%</w:t>
            </w:r>
          </w:p>
        </w:tc>
        <w:tc>
          <w:tcPr>
            <w:tcW w:w="1928" w:type="dxa"/>
            <w:noWrap w:val="0"/>
            <w:vAlign w:val="center"/>
          </w:tcPr>
          <w:p w14:paraId="16619AF1">
            <w:pPr>
              <w:widowControl/>
              <w:jc w:val="center"/>
              <w:rPr>
                <w:rFonts w:hint="eastAsia" w:ascii="仿宋" w:hAnsi="仿宋" w:eastAsia="仿宋" w:cs="仿宋"/>
                <w:kern w:val="0"/>
                <w:sz w:val="21"/>
                <w:szCs w:val="21"/>
                <w:highlight w:val="none"/>
                <w:lang w:val="en-US" w:eastAsia="zh-CN"/>
              </w:rPr>
            </w:pPr>
          </w:p>
        </w:tc>
      </w:tr>
      <w:tr w14:paraId="0196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noWrap w:val="0"/>
            <w:vAlign w:val="center"/>
          </w:tcPr>
          <w:p w14:paraId="4D541593">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4</w:t>
            </w:r>
          </w:p>
        </w:tc>
        <w:tc>
          <w:tcPr>
            <w:tcW w:w="2025" w:type="dxa"/>
            <w:shd w:val="clear" w:color="auto" w:fill="auto"/>
            <w:noWrap w:val="0"/>
            <w:vAlign w:val="center"/>
          </w:tcPr>
          <w:p w14:paraId="643F7F47">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纽扣</w:t>
            </w:r>
          </w:p>
        </w:tc>
        <w:tc>
          <w:tcPr>
            <w:tcW w:w="5268" w:type="dxa"/>
            <w:shd w:val="clear" w:color="auto" w:fill="auto"/>
            <w:noWrap w:val="0"/>
            <w:vAlign w:val="center"/>
          </w:tcPr>
          <w:p w14:paraId="3EA10566">
            <w:pPr>
              <w:widowControl/>
              <w:jc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如图：相近</w:t>
            </w:r>
          </w:p>
        </w:tc>
        <w:tc>
          <w:tcPr>
            <w:tcW w:w="1928" w:type="dxa"/>
            <w:noWrap w:val="0"/>
            <w:vAlign w:val="center"/>
          </w:tcPr>
          <w:p w14:paraId="49C82D27">
            <w:pPr>
              <w:widowControl/>
              <w:jc w:val="center"/>
              <w:rPr>
                <w:rFonts w:hint="eastAsia" w:ascii="仿宋" w:hAnsi="仿宋" w:eastAsia="仿宋" w:cs="仿宋"/>
                <w:kern w:val="0"/>
                <w:sz w:val="21"/>
                <w:szCs w:val="21"/>
                <w:highlight w:val="none"/>
                <w:lang w:val="en-US" w:eastAsia="zh-CN"/>
              </w:rPr>
            </w:pPr>
          </w:p>
        </w:tc>
      </w:tr>
      <w:tr w14:paraId="6F6E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8" w:type="dxa"/>
            <w:shd w:val="clear" w:color="auto" w:fill="auto"/>
            <w:noWrap w:val="0"/>
            <w:vAlign w:val="center"/>
          </w:tcPr>
          <w:p w14:paraId="620BD6FE">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5</w:t>
            </w:r>
          </w:p>
        </w:tc>
        <w:tc>
          <w:tcPr>
            <w:tcW w:w="2025" w:type="dxa"/>
            <w:shd w:val="clear" w:color="auto" w:fill="auto"/>
            <w:noWrap w:val="0"/>
            <w:vAlign w:val="center"/>
          </w:tcPr>
          <w:p w14:paraId="68D1FFAB">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执行标准</w:t>
            </w:r>
          </w:p>
        </w:tc>
        <w:tc>
          <w:tcPr>
            <w:tcW w:w="5268" w:type="dxa"/>
            <w:shd w:val="clear" w:color="auto" w:fill="auto"/>
            <w:noWrap w:val="0"/>
            <w:vAlign w:val="center"/>
          </w:tcPr>
          <w:p w14:paraId="6E13F633">
            <w:pPr>
              <w:pStyle w:val="2"/>
              <w:ind w:left="0" w:leftChars="0" w:firstLine="0" w:firstLineChars="0"/>
              <w:jc w:val="center"/>
              <w:rPr>
                <w:rFonts w:hint="eastAsia" w:ascii="Arial" w:hAnsi="Arial" w:eastAsia="Arial" w:cs="Arial"/>
                <w:snapToGrid w:val="0"/>
                <w:color w:val="000000"/>
                <w:sz w:val="21"/>
                <w:szCs w:val="21"/>
                <w:lang w:val="en-US" w:eastAsia="zh-CN" w:bidi="ar-SA"/>
              </w:rPr>
            </w:pPr>
            <w:r>
              <w:rPr>
                <w:rFonts w:hint="eastAsia" w:ascii="仿宋" w:hAnsi="仿宋" w:eastAsia="仿宋" w:cs="仿宋"/>
                <w:kern w:val="0"/>
                <w:sz w:val="21"/>
                <w:szCs w:val="21"/>
                <w:highlight w:val="none"/>
                <w:lang w:val="en-US" w:eastAsia="zh-CN"/>
              </w:rPr>
              <w:t>GB/T12014-2019</w:t>
            </w:r>
          </w:p>
        </w:tc>
        <w:tc>
          <w:tcPr>
            <w:tcW w:w="1928" w:type="dxa"/>
            <w:noWrap w:val="0"/>
            <w:vAlign w:val="center"/>
          </w:tcPr>
          <w:p w14:paraId="649F2CFA">
            <w:pPr>
              <w:widowControl/>
              <w:jc w:val="center"/>
              <w:rPr>
                <w:rFonts w:hint="eastAsia" w:ascii="仿宋" w:hAnsi="仿宋" w:eastAsia="仿宋" w:cs="仿宋"/>
                <w:kern w:val="0"/>
                <w:sz w:val="21"/>
                <w:szCs w:val="21"/>
                <w:highlight w:val="none"/>
                <w:lang w:val="en-US" w:eastAsia="zh-CN"/>
              </w:rPr>
            </w:pPr>
          </w:p>
        </w:tc>
      </w:tr>
      <w:tr w14:paraId="649F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0AB2AFF7">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其他独特</w:t>
            </w:r>
            <w:r>
              <w:rPr>
                <w:rFonts w:hint="eastAsia" w:ascii="仿宋" w:hAnsi="仿宋" w:eastAsia="仿宋" w:cs="仿宋"/>
                <w:sz w:val="21"/>
                <w:szCs w:val="21"/>
                <w:highlight w:val="none"/>
                <w:lang w:val="en-US" w:eastAsia="zh-CN"/>
              </w:rPr>
              <w:t>参数</w:t>
            </w:r>
            <w:r>
              <w:rPr>
                <w:rFonts w:hint="eastAsia" w:ascii="仿宋" w:hAnsi="仿宋" w:eastAsia="仿宋" w:cs="仿宋"/>
                <w:sz w:val="21"/>
                <w:szCs w:val="21"/>
                <w:highlight w:val="none"/>
              </w:rPr>
              <w:t>请自行罗列，行数不够可自行添加</w:t>
            </w:r>
          </w:p>
        </w:tc>
      </w:tr>
      <w:tr w14:paraId="4EDA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44DB958A">
            <w:pPr>
              <w:adjustRightInd w:val="0"/>
              <w:snapToGrid w:val="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以上所提供的参数必须真实，如实际运行过程中存在偏差，产生的费用将由投标方承担。</w:t>
            </w:r>
          </w:p>
        </w:tc>
      </w:tr>
      <w:tr w14:paraId="0A58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608EBF3F">
            <w:pPr>
              <w:pStyle w:val="2"/>
              <w:ind w:left="0" w:leftChars="0" w:firstLine="0" w:firstLineChars="0"/>
              <w:rPr>
                <w:rFonts w:hint="eastAsia"/>
                <w:highlight w:val="none"/>
              </w:rPr>
            </w:pPr>
          </w:p>
        </w:tc>
      </w:tr>
      <w:tr w14:paraId="4C8C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9" w:type="dxa"/>
            <w:gridSpan w:val="4"/>
            <w:noWrap w:val="0"/>
            <w:vAlign w:val="center"/>
          </w:tcPr>
          <w:p w14:paraId="51FC7062">
            <w:pPr>
              <w:pStyle w:val="8"/>
              <w:spacing w:line="360" w:lineRule="auto"/>
              <w:rPr>
                <w:rFonts w:hint="default" w:ascii="仿宋" w:hAnsi="仿宋" w:eastAsia="仿宋" w:cs="仿宋"/>
                <w:b/>
                <w:bCs/>
                <w:kern w:val="0"/>
                <w:sz w:val="21"/>
                <w:szCs w:val="21"/>
                <w:highlight w:val="none"/>
                <w:lang w:val="en-US" w:eastAsia="zh-CN"/>
              </w:rPr>
            </w:pPr>
            <w:r>
              <w:rPr>
                <w:rFonts w:hint="eastAsia" w:ascii="仿宋" w:hAnsi="仿宋" w:eastAsia="仿宋" w:cs="仿宋"/>
                <w:b/>
                <w:bCs/>
                <w:kern w:val="0"/>
                <w:sz w:val="28"/>
                <w:szCs w:val="28"/>
                <w:highlight w:val="none"/>
                <w:lang w:val="en-US" w:eastAsia="zh-CN"/>
              </w:rPr>
              <w:t>技术部分：冬装工作服</w:t>
            </w:r>
          </w:p>
        </w:tc>
      </w:tr>
      <w:tr w14:paraId="36EC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8" w:type="dxa"/>
            <w:noWrap w:val="0"/>
            <w:vAlign w:val="center"/>
          </w:tcPr>
          <w:p w14:paraId="39DBB1CF">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序号</w:t>
            </w:r>
          </w:p>
        </w:tc>
        <w:tc>
          <w:tcPr>
            <w:tcW w:w="2025" w:type="dxa"/>
            <w:noWrap w:val="0"/>
            <w:vAlign w:val="center"/>
          </w:tcPr>
          <w:p w14:paraId="35313DAA">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货物名称</w:t>
            </w:r>
          </w:p>
        </w:tc>
        <w:tc>
          <w:tcPr>
            <w:tcW w:w="5268" w:type="dxa"/>
            <w:noWrap w:val="0"/>
            <w:vAlign w:val="center"/>
          </w:tcPr>
          <w:p w14:paraId="589C16FB">
            <w:pPr>
              <w:widowControl/>
              <w:jc w:val="center"/>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lang w:val="en-US" w:eastAsia="zh-CN"/>
              </w:rPr>
              <w:t>要求</w:t>
            </w:r>
          </w:p>
        </w:tc>
        <w:tc>
          <w:tcPr>
            <w:tcW w:w="1928" w:type="dxa"/>
            <w:noWrap w:val="0"/>
            <w:vAlign w:val="center"/>
          </w:tcPr>
          <w:p w14:paraId="0B3D1BFD">
            <w:pPr>
              <w:widowControl/>
              <w:jc w:val="center"/>
              <w:rPr>
                <w:rFonts w:hint="eastAsia" w:ascii="仿宋" w:hAnsi="仿宋" w:eastAsia="仿宋" w:cs="仿宋"/>
                <w:b/>
                <w:bCs/>
                <w:kern w:val="0"/>
                <w:sz w:val="21"/>
                <w:szCs w:val="21"/>
                <w:highlight w:val="none"/>
                <w:lang w:val="en-US" w:eastAsia="zh-CN"/>
              </w:rPr>
            </w:pPr>
            <w:r>
              <w:rPr>
                <w:rFonts w:hint="eastAsia" w:ascii="仿宋" w:hAnsi="仿宋" w:eastAsia="仿宋" w:cs="仿宋"/>
                <w:b/>
                <w:bCs/>
                <w:color w:val="auto"/>
                <w:sz w:val="21"/>
                <w:szCs w:val="21"/>
                <w:highlight w:val="none"/>
                <w:lang w:val="en-US" w:eastAsia="zh-CN"/>
              </w:rPr>
              <w:t>备注</w:t>
            </w:r>
          </w:p>
        </w:tc>
      </w:tr>
      <w:tr w14:paraId="111C7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8" w:type="dxa"/>
            <w:noWrap w:val="0"/>
            <w:vAlign w:val="center"/>
          </w:tcPr>
          <w:p w14:paraId="738A834F">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1</w:t>
            </w:r>
          </w:p>
        </w:tc>
        <w:tc>
          <w:tcPr>
            <w:tcW w:w="2025" w:type="dxa"/>
            <w:noWrap w:val="0"/>
            <w:vAlign w:val="center"/>
          </w:tcPr>
          <w:p w14:paraId="73324CFB">
            <w:pPr>
              <w:widowControl/>
              <w:jc w:val="both"/>
              <w:rPr>
                <w:rFonts w:hint="eastAsia" w:ascii="仿宋" w:hAnsi="仿宋" w:eastAsia="仿宋" w:cs="仿宋"/>
                <w:b w:val="0"/>
                <w:color w:val="auto"/>
                <w:spacing w:val="10"/>
                <w:kern w:val="2"/>
                <w:sz w:val="21"/>
                <w:szCs w:val="21"/>
                <w:highlight w:val="none"/>
                <w:lang w:val="en-US" w:eastAsia="zh-CN"/>
              </w:rPr>
            </w:pPr>
            <w:r>
              <w:rPr>
                <w:rFonts w:hint="eastAsia" w:ascii="仿宋" w:hAnsi="仿宋" w:eastAsia="仿宋" w:cs="仿宋"/>
                <w:b w:val="0"/>
                <w:color w:val="auto"/>
                <w:spacing w:val="10"/>
                <w:kern w:val="2"/>
                <w:sz w:val="21"/>
                <w:szCs w:val="21"/>
                <w:highlight w:val="none"/>
                <w:lang w:val="en-US" w:eastAsia="zh-CN"/>
              </w:rPr>
              <w:t>*按样衣款式制作（包含LOGO）</w:t>
            </w:r>
          </w:p>
        </w:tc>
        <w:tc>
          <w:tcPr>
            <w:tcW w:w="5268" w:type="dxa"/>
            <w:noWrap w:val="0"/>
            <w:vAlign w:val="center"/>
          </w:tcPr>
          <w:p w14:paraId="1402F1D5">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如图：</w:t>
            </w:r>
          </w:p>
          <w:p w14:paraId="7D660FA5">
            <w:pPr>
              <w:pStyle w:val="2"/>
              <w:ind w:left="0" w:leftChars="0" w:firstLine="0" w:firstLineChars="0"/>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drawing>
                <wp:inline distT="0" distB="0" distL="114300" distR="114300">
                  <wp:extent cx="1894840" cy="1421130"/>
                  <wp:effectExtent l="0" t="0" r="11430" b="10160"/>
                  <wp:docPr id="12" name="图片 12" descr="336238d283bc62ca532a210ed0367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6238d283bc62ca532a210ed0367db"/>
                          <pic:cNvPicPr>
                            <a:picLocks noChangeAspect="1"/>
                          </pic:cNvPicPr>
                        </pic:nvPicPr>
                        <pic:blipFill>
                          <a:blip r:embed="rId14"/>
                          <a:stretch>
                            <a:fillRect/>
                          </a:stretch>
                        </pic:blipFill>
                        <pic:spPr>
                          <a:xfrm rot="5400000">
                            <a:off x="0" y="0"/>
                            <a:ext cx="1894840" cy="1421130"/>
                          </a:xfrm>
                          <a:prstGeom prst="rect">
                            <a:avLst/>
                          </a:prstGeom>
                        </pic:spPr>
                      </pic:pic>
                    </a:graphicData>
                  </a:graphic>
                </wp:inline>
              </w:drawing>
            </w:r>
            <w:r>
              <w:rPr>
                <w:rFonts w:hint="eastAsia" w:ascii="仿宋" w:hAnsi="仿宋" w:eastAsia="仿宋" w:cs="仿宋"/>
                <w:kern w:val="0"/>
                <w:sz w:val="21"/>
                <w:szCs w:val="21"/>
                <w:highlight w:val="none"/>
                <w:lang w:val="en-US" w:eastAsia="zh-CN"/>
              </w:rPr>
              <w:drawing>
                <wp:inline distT="0" distB="0" distL="114300" distR="114300">
                  <wp:extent cx="1905000" cy="1428750"/>
                  <wp:effectExtent l="0" t="0" r="3810" b="0"/>
                  <wp:docPr id="13" name="图片 13" descr="4a917603341dcdffa1d4404fd64ee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a917603341dcdffa1d4404fd64eea8"/>
                          <pic:cNvPicPr>
                            <a:picLocks noChangeAspect="1"/>
                          </pic:cNvPicPr>
                        </pic:nvPicPr>
                        <pic:blipFill>
                          <a:blip r:embed="rId15"/>
                          <a:stretch>
                            <a:fillRect/>
                          </a:stretch>
                        </pic:blipFill>
                        <pic:spPr>
                          <a:xfrm rot="5400000">
                            <a:off x="0" y="0"/>
                            <a:ext cx="1905000" cy="1428750"/>
                          </a:xfrm>
                          <a:prstGeom prst="rect">
                            <a:avLst/>
                          </a:prstGeom>
                        </pic:spPr>
                      </pic:pic>
                    </a:graphicData>
                  </a:graphic>
                </wp:inline>
              </w:drawing>
            </w:r>
          </w:p>
        </w:tc>
        <w:tc>
          <w:tcPr>
            <w:tcW w:w="1928" w:type="dxa"/>
            <w:noWrap w:val="0"/>
            <w:vAlign w:val="center"/>
          </w:tcPr>
          <w:p w14:paraId="312816C0">
            <w:pPr>
              <w:widowControl/>
              <w:jc w:val="center"/>
              <w:rPr>
                <w:rFonts w:hint="eastAsia" w:ascii="仿宋" w:hAnsi="仿宋" w:eastAsia="仿宋" w:cs="仿宋"/>
                <w:kern w:val="0"/>
                <w:sz w:val="21"/>
                <w:szCs w:val="21"/>
                <w:highlight w:val="none"/>
              </w:rPr>
            </w:pPr>
          </w:p>
        </w:tc>
      </w:tr>
      <w:tr w14:paraId="65BA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26795F13">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2</w:t>
            </w:r>
          </w:p>
        </w:tc>
        <w:tc>
          <w:tcPr>
            <w:tcW w:w="2025" w:type="dxa"/>
            <w:vMerge w:val="restart"/>
            <w:noWrap w:val="0"/>
            <w:vAlign w:val="center"/>
          </w:tcPr>
          <w:p w14:paraId="29A9132E">
            <w:pPr>
              <w:widowControl/>
              <w:jc w:val="center"/>
              <w:rPr>
                <w:rFonts w:hint="eastAsia" w:ascii="仿宋" w:hAnsi="仿宋" w:eastAsia="仿宋" w:cs="仿宋"/>
                <w:bCs/>
                <w:kern w:val="0"/>
                <w:sz w:val="21"/>
                <w:szCs w:val="21"/>
                <w:highlight w:val="none"/>
                <w:lang w:val="en-US" w:eastAsia="zh-CN"/>
              </w:rPr>
            </w:pPr>
            <w:r>
              <w:rPr>
                <w:rFonts w:hint="eastAsia" w:ascii="仿宋" w:hAnsi="仿宋" w:eastAsia="仿宋" w:cs="仿宋"/>
                <w:b w:val="0"/>
                <w:color w:val="auto"/>
                <w:spacing w:val="10"/>
                <w:kern w:val="2"/>
                <w:sz w:val="21"/>
                <w:szCs w:val="21"/>
                <w:highlight w:val="none"/>
              </w:rPr>
              <w:t>*</w:t>
            </w:r>
            <w:r>
              <w:rPr>
                <w:rFonts w:hint="eastAsia" w:ascii="仿宋" w:hAnsi="仿宋" w:eastAsia="仿宋" w:cs="仿宋"/>
                <w:b w:val="0"/>
                <w:color w:val="auto"/>
                <w:spacing w:val="10"/>
                <w:kern w:val="2"/>
                <w:sz w:val="21"/>
                <w:szCs w:val="21"/>
                <w:highlight w:val="none"/>
                <w:lang w:val="en-US" w:eastAsia="zh-CN"/>
              </w:rPr>
              <w:t>面料（可参考样可到现场对照现有成衣品质）</w:t>
            </w:r>
          </w:p>
        </w:tc>
        <w:tc>
          <w:tcPr>
            <w:tcW w:w="5268" w:type="dxa"/>
            <w:noWrap w:val="0"/>
            <w:vAlign w:val="center"/>
          </w:tcPr>
          <w:p w14:paraId="3759C305">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网格防静电纱支20*16，密度128*60 经纬纱支用紧密纺</w:t>
            </w:r>
          </w:p>
        </w:tc>
        <w:tc>
          <w:tcPr>
            <w:tcW w:w="1928" w:type="dxa"/>
            <w:noWrap w:val="0"/>
            <w:vAlign w:val="center"/>
          </w:tcPr>
          <w:p w14:paraId="3DE7896C">
            <w:pPr>
              <w:widowControl/>
              <w:jc w:val="center"/>
              <w:rPr>
                <w:rFonts w:hint="eastAsia" w:ascii="仿宋" w:hAnsi="仿宋" w:eastAsia="仿宋" w:cs="仿宋"/>
                <w:kern w:val="0"/>
                <w:sz w:val="21"/>
                <w:szCs w:val="21"/>
                <w:highlight w:val="none"/>
                <w:lang w:val="en-US" w:eastAsia="zh-CN"/>
              </w:rPr>
            </w:pPr>
          </w:p>
        </w:tc>
      </w:tr>
      <w:tr w14:paraId="275B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33B4762D">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3</w:t>
            </w:r>
          </w:p>
        </w:tc>
        <w:tc>
          <w:tcPr>
            <w:tcW w:w="2025" w:type="dxa"/>
            <w:vMerge w:val="continue"/>
            <w:noWrap w:val="0"/>
            <w:vAlign w:val="center"/>
          </w:tcPr>
          <w:p w14:paraId="0EC6264A">
            <w:pPr>
              <w:widowControl/>
              <w:jc w:val="center"/>
              <w:rPr>
                <w:rFonts w:hint="eastAsia" w:ascii="仿宋" w:hAnsi="仿宋" w:eastAsia="仿宋" w:cs="仿宋"/>
                <w:bCs/>
                <w:kern w:val="0"/>
                <w:sz w:val="21"/>
                <w:szCs w:val="21"/>
                <w:highlight w:val="none"/>
              </w:rPr>
            </w:pPr>
          </w:p>
        </w:tc>
        <w:tc>
          <w:tcPr>
            <w:tcW w:w="5268" w:type="dxa"/>
            <w:noWrap w:val="0"/>
            <w:vAlign w:val="center"/>
          </w:tcPr>
          <w:p w14:paraId="35809414">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含棉60%，涤40%</w:t>
            </w:r>
          </w:p>
        </w:tc>
        <w:tc>
          <w:tcPr>
            <w:tcW w:w="1928" w:type="dxa"/>
            <w:noWrap w:val="0"/>
            <w:vAlign w:val="center"/>
          </w:tcPr>
          <w:p w14:paraId="3B3D5188">
            <w:pPr>
              <w:widowControl/>
              <w:jc w:val="center"/>
              <w:rPr>
                <w:rFonts w:hint="eastAsia" w:ascii="仿宋" w:hAnsi="仿宋" w:eastAsia="仿宋" w:cs="仿宋"/>
                <w:kern w:val="0"/>
                <w:sz w:val="21"/>
                <w:szCs w:val="21"/>
                <w:highlight w:val="none"/>
                <w:lang w:val="en-US" w:eastAsia="zh-CN"/>
              </w:rPr>
            </w:pPr>
          </w:p>
        </w:tc>
      </w:tr>
      <w:tr w14:paraId="361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noWrap w:val="0"/>
            <w:vAlign w:val="center"/>
          </w:tcPr>
          <w:p w14:paraId="67789D42">
            <w:pPr>
              <w:widowControl/>
              <w:jc w:val="center"/>
              <w:rPr>
                <w:rFonts w:hint="default"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lang w:val="en-US" w:eastAsia="zh-CN"/>
              </w:rPr>
              <w:t>4</w:t>
            </w:r>
          </w:p>
        </w:tc>
        <w:tc>
          <w:tcPr>
            <w:tcW w:w="2025" w:type="dxa"/>
            <w:noWrap w:val="0"/>
            <w:vAlign w:val="center"/>
          </w:tcPr>
          <w:p w14:paraId="2CF7BD14">
            <w:pPr>
              <w:widowControl/>
              <w:jc w:val="center"/>
              <w:rPr>
                <w:rFonts w:hint="eastAsia" w:ascii="仿宋" w:hAnsi="仿宋" w:eastAsia="仿宋" w:cs="仿宋"/>
                <w:bCs/>
                <w:kern w:val="0"/>
                <w:sz w:val="21"/>
                <w:szCs w:val="21"/>
                <w:highlight w:val="none"/>
              </w:rPr>
            </w:pPr>
            <w:r>
              <w:rPr>
                <w:rFonts w:hint="eastAsia" w:ascii="仿宋" w:hAnsi="仿宋" w:eastAsia="仿宋" w:cs="仿宋"/>
                <w:b w:val="0"/>
                <w:color w:val="auto"/>
                <w:spacing w:val="10"/>
                <w:kern w:val="2"/>
                <w:sz w:val="21"/>
                <w:szCs w:val="21"/>
                <w:highlight w:val="none"/>
                <w:lang w:val="en-US" w:eastAsia="zh-CN"/>
              </w:rPr>
              <w:t>里衬</w:t>
            </w:r>
          </w:p>
        </w:tc>
        <w:tc>
          <w:tcPr>
            <w:tcW w:w="5268" w:type="dxa"/>
            <w:noWrap w:val="0"/>
            <w:vAlign w:val="center"/>
          </w:tcPr>
          <w:p w14:paraId="6C36D552">
            <w:pPr>
              <w:widowControl/>
              <w:jc w:val="center"/>
              <w:rPr>
                <w:rFonts w:hint="eastAsia" w:ascii="仿宋" w:hAnsi="仿宋" w:eastAsia="仿宋" w:cs="仿宋"/>
                <w:kern w:val="0"/>
                <w:sz w:val="21"/>
                <w:szCs w:val="21"/>
                <w:highlight w:val="none"/>
                <w:lang w:val="en-US" w:eastAsia="zh-CN"/>
              </w:rPr>
            </w:pPr>
            <w:r>
              <w:rPr>
                <w:rFonts w:hint="eastAsia" w:ascii="仿宋" w:hAnsi="仿宋" w:eastAsia="仿宋" w:cs="仿宋"/>
                <w:b w:val="0"/>
                <w:color w:val="auto"/>
                <w:spacing w:val="10"/>
                <w:kern w:val="2"/>
                <w:sz w:val="21"/>
                <w:szCs w:val="21"/>
                <w:highlight w:val="none"/>
                <w:lang w:val="en-US" w:eastAsia="zh-CN"/>
              </w:rPr>
              <w:t>TC磨毛格子布</w:t>
            </w:r>
          </w:p>
        </w:tc>
        <w:tc>
          <w:tcPr>
            <w:tcW w:w="1928" w:type="dxa"/>
            <w:noWrap w:val="0"/>
            <w:vAlign w:val="center"/>
          </w:tcPr>
          <w:p w14:paraId="2E3BAF36">
            <w:pPr>
              <w:widowControl/>
              <w:jc w:val="center"/>
              <w:rPr>
                <w:rFonts w:hint="eastAsia" w:ascii="仿宋" w:hAnsi="仿宋" w:eastAsia="仿宋" w:cs="仿宋"/>
                <w:kern w:val="0"/>
                <w:sz w:val="21"/>
                <w:szCs w:val="21"/>
                <w:highlight w:val="none"/>
                <w:lang w:val="en-US" w:eastAsia="zh-CN"/>
              </w:rPr>
            </w:pPr>
          </w:p>
        </w:tc>
      </w:tr>
      <w:tr w14:paraId="2A5D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noWrap w:val="0"/>
            <w:vAlign w:val="center"/>
          </w:tcPr>
          <w:p w14:paraId="17702572">
            <w:pPr>
              <w:widowControl/>
              <w:jc w:val="center"/>
              <w:rPr>
                <w:rFonts w:hint="default"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snapToGrid w:val="0"/>
                <w:color w:val="000000"/>
                <w:kern w:val="0"/>
                <w:sz w:val="21"/>
                <w:szCs w:val="21"/>
                <w:highlight w:val="none"/>
                <w:lang w:val="en-US" w:eastAsia="zh-CN" w:bidi="ar-SA"/>
              </w:rPr>
              <w:t>5</w:t>
            </w:r>
          </w:p>
        </w:tc>
        <w:tc>
          <w:tcPr>
            <w:tcW w:w="2025" w:type="dxa"/>
            <w:shd w:val="clear" w:color="auto" w:fill="auto"/>
            <w:noWrap w:val="0"/>
            <w:vAlign w:val="center"/>
          </w:tcPr>
          <w:p w14:paraId="7F587A0B">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纽扣</w:t>
            </w:r>
          </w:p>
        </w:tc>
        <w:tc>
          <w:tcPr>
            <w:tcW w:w="5268" w:type="dxa"/>
            <w:shd w:val="clear" w:color="auto" w:fill="auto"/>
            <w:noWrap w:val="0"/>
            <w:vAlign w:val="center"/>
          </w:tcPr>
          <w:p w14:paraId="4B6CF918">
            <w:pPr>
              <w:widowControl/>
              <w:jc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如图：相近</w:t>
            </w:r>
          </w:p>
        </w:tc>
        <w:tc>
          <w:tcPr>
            <w:tcW w:w="1928" w:type="dxa"/>
            <w:noWrap w:val="0"/>
            <w:vAlign w:val="center"/>
          </w:tcPr>
          <w:p w14:paraId="2571E5E5">
            <w:pPr>
              <w:widowControl/>
              <w:jc w:val="center"/>
              <w:rPr>
                <w:rFonts w:hint="eastAsia" w:ascii="仿宋" w:hAnsi="仿宋" w:eastAsia="仿宋" w:cs="仿宋"/>
                <w:kern w:val="0"/>
                <w:sz w:val="21"/>
                <w:szCs w:val="21"/>
                <w:highlight w:val="none"/>
                <w:lang w:val="en-US" w:eastAsia="zh-CN"/>
              </w:rPr>
            </w:pPr>
          </w:p>
        </w:tc>
      </w:tr>
      <w:tr w14:paraId="1D61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shd w:val="clear" w:color="auto" w:fill="auto"/>
            <w:noWrap w:val="0"/>
            <w:vAlign w:val="center"/>
          </w:tcPr>
          <w:p w14:paraId="6D06E3F0">
            <w:pPr>
              <w:widowControl/>
              <w:jc w:val="center"/>
              <w:rPr>
                <w:rFonts w:hint="default"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snapToGrid w:val="0"/>
                <w:color w:val="000000"/>
                <w:kern w:val="0"/>
                <w:sz w:val="21"/>
                <w:szCs w:val="21"/>
                <w:highlight w:val="none"/>
                <w:lang w:val="en-US" w:eastAsia="zh-CN" w:bidi="ar-SA"/>
              </w:rPr>
              <w:t>6</w:t>
            </w:r>
          </w:p>
        </w:tc>
        <w:tc>
          <w:tcPr>
            <w:tcW w:w="2025" w:type="dxa"/>
            <w:shd w:val="clear" w:color="auto" w:fill="auto"/>
            <w:noWrap w:val="0"/>
            <w:vAlign w:val="center"/>
          </w:tcPr>
          <w:p w14:paraId="23A2A010">
            <w:pPr>
              <w:widowControl/>
              <w:jc w:val="center"/>
              <w:rPr>
                <w:rFonts w:hint="eastAsia" w:ascii="仿宋" w:hAnsi="仿宋" w:eastAsia="仿宋" w:cs="仿宋"/>
                <w:bCs/>
                <w:snapToGrid w:val="0"/>
                <w:color w:val="000000"/>
                <w:kern w:val="0"/>
                <w:sz w:val="21"/>
                <w:szCs w:val="21"/>
                <w:highlight w:val="none"/>
                <w:lang w:val="en-US" w:eastAsia="zh-CN" w:bidi="ar-SA"/>
              </w:rPr>
            </w:pPr>
            <w:r>
              <w:rPr>
                <w:rFonts w:hint="eastAsia" w:ascii="仿宋" w:hAnsi="仿宋" w:eastAsia="仿宋" w:cs="仿宋"/>
                <w:bCs/>
                <w:kern w:val="0"/>
                <w:sz w:val="21"/>
                <w:szCs w:val="21"/>
                <w:highlight w:val="none"/>
                <w:lang w:val="en-US" w:eastAsia="zh-CN"/>
              </w:rPr>
              <w:t>执行标准</w:t>
            </w:r>
          </w:p>
        </w:tc>
        <w:tc>
          <w:tcPr>
            <w:tcW w:w="5268" w:type="dxa"/>
            <w:shd w:val="clear" w:color="auto" w:fill="auto"/>
            <w:noWrap w:val="0"/>
            <w:vAlign w:val="center"/>
          </w:tcPr>
          <w:p w14:paraId="1CD30DB7">
            <w:pPr>
              <w:widowControl/>
              <w:jc w:val="center"/>
              <w:rPr>
                <w:rFonts w:hint="eastAsia" w:ascii="仿宋" w:hAnsi="仿宋" w:eastAsia="仿宋" w:cs="仿宋"/>
                <w:snapToGrid w:val="0"/>
                <w:color w:val="000000"/>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GB/T12014-2019</w:t>
            </w:r>
          </w:p>
        </w:tc>
        <w:tc>
          <w:tcPr>
            <w:tcW w:w="1928" w:type="dxa"/>
            <w:noWrap w:val="0"/>
            <w:vAlign w:val="center"/>
          </w:tcPr>
          <w:p w14:paraId="76D78732">
            <w:pPr>
              <w:widowControl/>
              <w:jc w:val="center"/>
              <w:rPr>
                <w:rFonts w:hint="eastAsia" w:ascii="仿宋" w:hAnsi="仿宋" w:eastAsia="仿宋" w:cs="仿宋"/>
                <w:kern w:val="0"/>
                <w:sz w:val="21"/>
                <w:szCs w:val="21"/>
                <w:highlight w:val="none"/>
                <w:lang w:val="en-US" w:eastAsia="zh-CN"/>
              </w:rPr>
            </w:pPr>
          </w:p>
        </w:tc>
      </w:tr>
      <w:tr w14:paraId="64C0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5244C180">
            <w:pPr>
              <w:adjustRightInd w:val="0"/>
              <w:snapToGrid w:val="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其他独特</w:t>
            </w:r>
            <w:r>
              <w:rPr>
                <w:rFonts w:hint="eastAsia" w:ascii="仿宋" w:hAnsi="仿宋" w:eastAsia="仿宋" w:cs="仿宋"/>
                <w:sz w:val="21"/>
                <w:szCs w:val="21"/>
                <w:highlight w:val="none"/>
                <w:lang w:val="en-US" w:eastAsia="zh-CN"/>
              </w:rPr>
              <w:t>参数</w:t>
            </w:r>
            <w:r>
              <w:rPr>
                <w:rFonts w:hint="eastAsia" w:ascii="仿宋" w:hAnsi="仿宋" w:eastAsia="仿宋" w:cs="仿宋"/>
                <w:sz w:val="21"/>
                <w:szCs w:val="21"/>
                <w:highlight w:val="none"/>
              </w:rPr>
              <w:t>请自行罗列，行数不够可自行添加</w:t>
            </w:r>
          </w:p>
        </w:tc>
      </w:tr>
      <w:tr w14:paraId="5C80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2A09D8C5">
            <w:pPr>
              <w:adjustRightInd w:val="0"/>
              <w:snapToGrid w:val="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以上所提供的参数必须真实，如实际运行过程中存在偏差，产生的费用将由投标方承担。</w:t>
            </w:r>
          </w:p>
        </w:tc>
      </w:tr>
      <w:tr w14:paraId="1471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9" w:type="dxa"/>
            <w:gridSpan w:val="4"/>
            <w:noWrap w:val="0"/>
            <w:vAlign w:val="center"/>
          </w:tcPr>
          <w:p w14:paraId="028E297A">
            <w:pPr>
              <w:pStyle w:val="2"/>
              <w:ind w:left="0" w:leftChars="0" w:firstLine="0" w:firstLineChars="0"/>
              <w:rPr>
                <w:rFonts w:hint="eastAsia"/>
                <w:highlight w:val="none"/>
              </w:rPr>
            </w:pPr>
          </w:p>
        </w:tc>
      </w:tr>
    </w:tbl>
    <w:p w14:paraId="7F670836">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b/>
          <w:bCs/>
          <w:color w:val="auto"/>
          <w:lang w:val="en-US" w:eastAsia="zh-CN"/>
        </w:rPr>
      </w:pPr>
    </w:p>
    <w:p w14:paraId="63EEA836">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79B1735A">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51B51748">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7888C476">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49F2A7F2">
      <w:pPr>
        <w:pStyle w:val="8"/>
        <w:numPr>
          <w:ilvl w:val="0"/>
          <w:numId w:val="0"/>
        </w:numPr>
        <w:kinsoku w:val="0"/>
        <w:autoSpaceDE w:val="0"/>
        <w:autoSpaceDN w:val="0"/>
        <w:adjustRightInd w:val="0"/>
        <w:snapToGrid w:val="0"/>
        <w:spacing w:line="360" w:lineRule="auto"/>
        <w:textAlignment w:val="baseline"/>
        <w:rPr>
          <w:rFonts w:hint="eastAsia" w:ascii="宋体" w:hAnsi="宋体" w:eastAsia="宋体" w:cs="宋体"/>
          <w:color w:val="0000FF"/>
        </w:rPr>
      </w:pPr>
    </w:p>
    <w:p w14:paraId="56B0832A">
      <w:pPr>
        <w:pStyle w:val="8"/>
        <w:spacing w:before="3" w:after="156" w:afterLines="50" w:line="360" w:lineRule="auto"/>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CCD0F86">
      <w:pPr>
        <w:spacing w:before="240" w:beforeLines="100" w:after="120"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8" w:name="_Toc30455"/>
      <w:bookmarkStart w:id="99" w:name="_Toc31981"/>
      <w:bookmarkStart w:id="100" w:name="_Toc1084"/>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六、采购合同（模板）</w:t>
      </w:r>
      <w:bookmarkEnd w:id="98"/>
      <w:bookmarkEnd w:id="99"/>
      <w:bookmarkEnd w:id="100"/>
    </w:p>
    <w:p w14:paraId="7954C54B">
      <w:pPr>
        <w:keepNext w:val="0"/>
        <w:keepLines w:val="0"/>
        <w:pageBreakBefore w:val="0"/>
        <w:shd w:val="clear" w:color="auto" w:fill="FFFFFF"/>
        <w:kinsoku/>
        <w:wordWrap/>
        <w:overflowPunct/>
        <w:topLinePunct w:val="0"/>
        <w:autoSpaceDE w:val="0"/>
        <w:autoSpaceDN w:val="0"/>
        <w:bidi w:val="0"/>
        <w:adjustRightInd w:val="0"/>
        <w:snapToGrid w:val="0"/>
        <w:spacing w:before="156" w:beforeLines="50" w:line="300" w:lineRule="auto"/>
        <w:ind w:right="420"/>
        <w:rPr>
          <w:rFonts w:hint="eastAsia" w:ascii="仿宋" w:hAnsi="仿宋" w:eastAsia="仿宋" w:cs="仿宋"/>
          <w:b/>
          <w:bCs/>
          <w:sz w:val="24"/>
          <w:szCs w:val="24"/>
          <w:lang w:eastAsia="zh-CN"/>
        </w:rPr>
      </w:pP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rPr>
        <w:t xml:space="preserve">         </w:t>
      </w:r>
    </w:p>
    <w:p w14:paraId="056BF46C">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甲方</w:t>
      </w:r>
      <w:r>
        <w:rPr>
          <w:rFonts w:hint="eastAsia" w:ascii="仿宋" w:hAnsi="仿宋" w:eastAsia="仿宋" w:cs="仿宋"/>
          <w:sz w:val="24"/>
          <w:szCs w:val="24"/>
        </w:rPr>
        <w:t>（</w:t>
      </w:r>
      <w:r>
        <w:rPr>
          <w:rFonts w:hint="eastAsia" w:ascii="仿宋" w:hAnsi="仿宋" w:eastAsia="仿宋" w:cs="仿宋"/>
          <w:sz w:val="24"/>
          <w:szCs w:val="24"/>
          <w:lang w:val="en-US" w:eastAsia="zh-CN"/>
        </w:rPr>
        <w:t>买</w:t>
      </w:r>
      <w:r>
        <w:rPr>
          <w:rFonts w:hint="eastAsia" w:ascii="仿宋" w:hAnsi="仿宋" w:eastAsia="仿宋" w:cs="仿宋"/>
          <w:sz w:val="24"/>
          <w:szCs w:val="24"/>
          <w:lang w:eastAsia="zh-CN"/>
        </w:rPr>
        <w:t>方</w:t>
      </w:r>
      <w:r>
        <w:rPr>
          <w:rFonts w:hint="eastAsia" w:ascii="仿宋" w:hAnsi="仿宋" w:eastAsia="仿宋" w:cs="仿宋"/>
          <w:sz w:val="24"/>
          <w:szCs w:val="24"/>
        </w:rPr>
        <w:t xml:space="preserve">）：中国机械总院集团海西（福建）分院有限公司 </w:t>
      </w:r>
    </w:p>
    <w:p w14:paraId="49EEEFC3">
      <w:pPr>
        <w:keepNext w:val="0"/>
        <w:keepLines w:val="0"/>
        <w:pageBreakBefore w:val="0"/>
        <w:kinsoku/>
        <w:wordWrap/>
        <w:overflowPunct/>
        <w:topLinePunct w:val="0"/>
        <w:autoSpaceDE w:val="0"/>
        <w:autoSpaceDN w:val="0"/>
        <w:bidi w:val="0"/>
        <w:adjustRightInd w:val="0"/>
        <w:spacing w:line="300" w:lineRule="auto"/>
        <w:ind w:firstLine="6240" w:firstLineChars="2600"/>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46F36439">
      <w:pPr>
        <w:keepNext w:val="0"/>
        <w:keepLines w:val="0"/>
        <w:pageBreakBefore w:val="0"/>
        <w:kinsoku/>
        <w:wordWrap/>
        <w:overflowPunct/>
        <w:topLinePunct w:val="0"/>
        <w:autoSpaceDE w:val="0"/>
        <w:autoSpaceDN w:val="0"/>
        <w:bidi w:val="0"/>
        <w:adjustRightInd w:val="0"/>
        <w:spacing w:line="300" w:lineRule="auto"/>
        <w:rPr>
          <w:rFonts w:hint="eastAsia" w:ascii="仿宋" w:hAnsi="仿宋" w:eastAsia="仿宋" w:cs="仿宋"/>
          <w:sz w:val="24"/>
          <w:szCs w:val="24"/>
        </w:rPr>
      </w:pPr>
      <w:r>
        <w:rPr>
          <w:rFonts w:hint="eastAsia" w:ascii="仿宋" w:hAnsi="仿宋" w:eastAsia="仿宋" w:cs="仿宋"/>
          <w:sz w:val="24"/>
          <w:szCs w:val="24"/>
          <w:lang w:val="en-US" w:eastAsia="zh-CN"/>
        </w:rPr>
        <w:t>乙方</w:t>
      </w:r>
      <w:r>
        <w:rPr>
          <w:rFonts w:hint="eastAsia" w:ascii="仿宋" w:hAnsi="仿宋" w:eastAsia="仿宋" w:cs="仿宋"/>
          <w:sz w:val="24"/>
          <w:szCs w:val="24"/>
        </w:rPr>
        <w:t>（</w:t>
      </w:r>
      <w:r>
        <w:rPr>
          <w:rFonts w:hint="eastAsia" w:ascii="仿宋" w:hAnsi="仿宋" w:eastAsia="仿宋" w:cs="仿宋"/>
          <w:sz w:val="24"/>
          <w:szCs w:val="24"/>
          <w:lang w:val="en-US" w:eastAsia="zh-CN"/>
        </w:rPr>
        <w:t>卖</w:t>
      </w:r>
      <w:r>
        <w:rPr>
          <w:rFonts w:hint="eastAsia" w:ascii="仿宋" w:hAnsi="仿宋" w:eastAsia="仿宋" w:cs="仿宋"/>
          <w:sz w:val="24"/>
          <w:szCs w:val="24"/>
          <w:lang w:eastAsia="zh-CN"/>
        </w:rPr>
        <w:t>方</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签订日期：</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    </w:t>
      </w:r>
    </w:p>
    <w:p w14:paraId="56D98378">
      <w:pPr>
        <w:pStyle w:val="31"/>
        <w:keepNext w:val="0"/>
        <w:keepLines w:val="0"/>
        <w:pageBreakBefore w:val="0"/>
        <w:kinsoku/>
        <w:wordWrap/>
        <w:overflowPunct/>
        <w:topLinePunct w:val="0"/>
        <w:autoSpaceDE w:val="0"/>
        <w:autoSpaceDN w:val="0"/>
        <w:bidi w:val="0"/>
        <w:adjustRightInd w:val="0"/>
        <w:spacing w:line="300" w:lineRule="auto"/>
        <w:outlineLvl w:val="0"/>
        <w:rPr>
          <w:rFonts w:hint="eastAsia" w:ascii="仿宋" w:hAnsi="仿宋" w:eastAsia="仿宋" w:cs="仿宋"/>
          <w:sz w:val="24"/>
          <w:szCs w:val="24"/>
        </w:rPr>
      </w:pPr>
      <w:r>
        <w:rPr>
          <w:rFonts w:hint="eastAsia" w:ascii="仿宋" w:hAnsi="仿宋" w:eastAsia="仿宋" w:cs="仿宋"/>
          <w:sz w:val="24"/>
          <w:szCs w:val="24"/>
        </w:rPr>
        <w:t xml:space="preserve">      </w:t>
      </w:r>
      <w:bookmarkStart w:id="101" w:name="_Toc23327"/>
      <w:bookmarkStart w:id="102" w:name="_Toc26450"/>
      <w:bookmarkStart w:id="103" w:name="_Toc9911"/>
      <w:bookmarkStart w:id="104" w:name="_Toc23106"/>
      <w:bookmarkStart w:id="105" w:name="_Toc8403"/>
      <w:r>
        <w:rPr>
          <w:rFonts w:hint="eastAsia" w:ascii="仿宋" w:hAnsi="仿宋" w:eastAsia="仿宋" w:cs="仿宋"/>
          <w:sz w:val="24"/>
          <w:szCs w:val="24"/>
        </w:rPr>
        <w:t>《中华人民共和国民法典》，并经甲乙双方友好协商，就以下事项达成一致并签订本合同：</w:t>
      </w:r>
      <w:bookmarkEnd w:id="101"/>
      <w:bookmarkEnd w:id="102"/>
      <w:bookmarkEnd w:id="103"/>
      <w:bookmarkEnd w:id="104"/>
      <w:bookmarkEnd w:id="105"/>
    </w:p>
    <w:p w14:paraId="71E16A51">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outlineLvl w:val="0"/>
        <w:rPr>
          <w:rFonts w:hint="eastAsia" w:ascii="仿宋" w:hAnsi="仿宋" w:eastAsia="仿宋" w:cs="仿宋"/>
          <w:sz w:val="24"/>
          <w:szCs w:val="24"/>
        </w:rPr>
      </w:pPr>
      <w:bookmarkStart w:id="106" w:name="_Toc13700"/>
      <w:bookmarkStart w:id="107" w:name="_Toc2497"/>
      <w:bookmarkStart w:id="108" w:name="_Toc4585"/>
      <w:bookmarkStart w:id="109" w:name="_Toc10341"/>
      <w:bookmarkStart w:id="110" w:name="_Toc16223"/>
      <w:r>
        <w:rPr>
          <w:rFonts w:hint="eastAsia" w:ascii="仿宋" w:hAnsi="仿宋" w:eastAsia="仿宋" w:cs="仿宋"/>
          <w:sz w:val="24"/>
          <w:szCs w:val="24"/>
        </w:rPr>
        <w:t>一、品种、型号、数量</w:t>
      </w:r>
      <w:bookmarkEnd w:id="106"/>
      <w:bookmarkEnd w:id="107"/>
      <w:bookmarkEnd w:id="108"/>
      <w:bookmarkEnd w:id="109"/>
      <w:bookmarkEnd w:id="110"/>
    </w:p>
    <w:p w14:paraId="6660B3FF">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725D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5DC103C0">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5E3768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F125FD1">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718E2BB2">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71774058">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065CA4A2">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175F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07DE110">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6F045869">
            <w:pPr>
              <w:keepNext w:val="0"/>
              <w:keepLines w:val="0"/>
              <w:pageBreakBefore w:val="0"/>
              <w:widowControl/>
              <w:suppressLineNumbers w:val="0"/>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4802CD28">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793EB983">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4E3DEF4B">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00E851F">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sz w:val="24"/>
                <w:szCs w:val="24"/>
                <w:lang w:val="en-US" w:eastAsia="zh-CN"/>
              </w:rPr>
            </w:pPr>
          </w:p>
        </w:tc>
      </w:tr>
      <w:tr w14:paraId="25E4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635EE9A0">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1C118C84">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lang w:val="en-US" w:eastAsia="zh-CN"/>
              </w:rPr>
            </w:pPr>
          </w:p>
        </w:tc>
      </w:tr>
      <w:tr w14:paraId="3742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1806C50D">
            <w:pPr>
              <w:keepNext w:val="0"/>
              <w:keepLines w:val="0"/>
              <w:pageBreakBefore w:val="0"/>
              <w:widowControl/>
              <w:suppressLineNumbers w:val="0"/>
              <w:kinsoku/>
              <w:wordWrap/>
              <w:overflowPunct/>
              <w:topLinePunct w:val="0"/>
              <w:autoSpaceDE w:val="0"/>
              <w:autoSpaceDN w:val="0"/>
              <w:bidi w:val="0"/>
              <w:adjustRightInd w:val="0"/>
              <w:spacing w:line="30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0A1ABD29">
            <w:pPr>
              <w:keepNext w:val="0"/>
              <w:keepLines w:val="0"/>
              <w:pageBreakBefore w:val="0"/>
              <w:widowControl/>
              <w:suppressLineNumbers w:val="0"/>
              <w:kinsoku/>
              <w:wordWrap/>
              <w:overflowPunct/>
              <w:topLinePunct w:val="0"/>
              <w:autoSpaceDE w:val="0"/>
              <w:autoSpaceDN w:val="0"/>
              <w:bidi w:val="0"/>
              <w:adjustRightInd w:val="0"/>
              <w:spacing w:line="30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2BD227EE">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实际采购订单结算。</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价格调整以不含税价为基准）以及相关规定须交纳的其他费用等。  </w:t>
      </w:r>
    </w:p>
    <w:p w14:paraId="53D6D4A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 xml:space="preserve"> DCBA</w:t>
      </w:r>
      <w:r>
        <w:rPr>
          <w:rFonts w:hint="eastAsia" w:ascii="仿宋" w:hAnsi="仿宋" w:eastAsia="仿宋" w:cs="仿宋"/>
          <w:color w:val="auto"/>
          <w:kern w:val="0"/>
          <w:sz w:val="24"/>
          <w:szCs w:val="24"/>
          <w:highlight w:val="none"/>
          <w:lang w:val="zh-CN"/>
        </w:rPr>
        <w:t>（A、国家标准；B、行业标准；C、出卖方企业标准；D、双方协议标准）</w:t>
      </w:r>
      <w:r>
        <w:rPr>
          <w:rFonts w:hint="eastAsia" w:ascii="仿宋" w:hAnsi="仿宋" w:eastAsia="仿宋" w:cs="仿宋"/>
          <w:kern w:val="0"/>
          <w:sz w:val="24"/>
          <w:szCs w:val="24"/>
          <w:lang w:val="zh-CN"/>
        </w:rPr>
        <w:t>。</w:t>
      </w:r>
    </w:p>
    <w:p w14:paraId="3F6359ED">
      <w:pPr>
        <w:keepNext w:val="0"/>
        <w:keepLines w:val="0"/>
        <w:pageBreakBefore w:val="0"/>
        <w:kinsoku/>
        <w:wordWrap/>
        <w:overflowPunct/>
        <w:topLinePunct w:val="0"/>
        <w:autoSpaceDE w:val="0"/>
        <w:autoSpaceDN w:val="0"/>
        <w:bidi w:val="0"/>
        <w:adjustRightInd w:val="0"/>
        <w:spacing w:line="300" w:lineRule="auto"/>
        <w:ind w:left="479"/>
        <w:outlineLvl w:val="0"/>
        <w:rPr>
          <w:rFonts w:hint="eastAsia" w:ascii="仿宋" w:hAnsi="仿宋" w:eastAsia="仿宋" w:cs="仿宋"/>
          <w:kern w:val="0"/>
          <w:sz w:val="24"/>
          <w:szCs w:val="24"/>
          <w:lang w:val="zh-CN"/>
        </w:rPr>
      </w:pPr>
      <w:bookmarkStart w:id="111" w:name="_Toc11962"/>
      <w:bookmarkStart w:id="112" w:name="_Toc3439"/>
      <w:bookmarkStart w:id="113" w:name="_Toc31312"/>
      <w:bookmarkStart w:id="114" w:name="_Toc14603"/>
      <w:bookmarkStart w:id="115" w:name="_Toc27460"/>
      <w:r>
        <w:rPr>
          <w:rFonts w:hint="eastAsia" w:ascii="仿宋" w:hAnsi="仿宋" w:eastAsia="仿宋" w:cs="仿宋"/>
          <w:kern w:val="0"/>
          <w:sz w:val="24"/>
          <w:szCs w:val="24"/>
          <w:lang w:val="zh-CN"/>
        </w:rPr>
        <w:t>三、交货方式、交货地点、履行地点、接收单位：</w:t>
      </w:r>
      <w:bookmarkEnd w:id="111"/>
      <w:bookmarkEnd w:id="112"/>
      <w:bookmarkEnd w:id="113"/>
      <w:bookmarkEnd w:id="114"/>
      <w:bookmarkEnd w:id="115"/>
    </w:p>
    <w:p w14:paraId="348CB3EC">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方代办托运至指定地点，运费、运输保险等费用由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方承担。</w:t>
      </w:r>
    </w:p>
    <w:p w14:paraId="161B7C7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2、交货地点：福建省三明市沙县区金沙园</w:t>
      </w:r>
      <w:r>
        <w:rPr>
          <w:rFonts w:hint="eastAsia" w:ascii="仿宋" w:hAnsi="仿宋" w:eastAsia="仿宋" w:cs="仿宋"/>
          <w:kern w:val="0"/>
          <w:sz w:val="24"/>
          <w:szCs w:val="24"/>
          <w:lang w:val="en-US" w:eastAsia="zh-CN"/>
        </w:rPr>
        <w:t>海西院孵化区双创大楼，乐佳佳13636964281。</w:t>
      </w:r>
    </w:p>
    <w:p w14:paraId="6A1CCE3E">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3、履行地点：</w:t>
      </w:r>
      <w:r>
        <w:rPr>
          <w:rFonts w:hint="eastAsia" w:ascii="仿宋" w:hAnsi="仿宋" w:eastAsia="仿宋" w:cs="仿宋"/>
          <w:kern w:val="0"/>
          <w:sz w:val="24"/>
          <w:szCs w:val="24"/>
          <w:lang w:val="en-US" w:eastAsia="zh-CN"/>
        </w:rPr>
        <w:t xml:space="preserve">福建省三明市沙县区 </w:t>
      </w:r>
      <w:r>
        <w:rPr>
          <w:rFonts w:hint="eastAsia" w:ascii="仿宋" w:hAnsi="仿宋" w:eastAsia="仿宋" w:cs="仿宋"/>
          <w:kern w:val="0"/>
          <w:sz w:val="24"/>
          <w:szCs w:val="24"/>
          <w:lang w:val="zh-CN"/>
        </w:rPr>
        <w:t xml:space="preserve"> </w:t>
      </w:r>
    </w:p>
    <w:p w14:paraId="1EDBF100">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w:t>
      </w:r>
      <w:r>
        <w:rPr>
          <w:rFonts w:hint="eastAsia" w:ascii="仿宋" w:hAnsi="仿宋" w:eastAsia="仿宋" w:cs="仿宋"/>
          <w:kern w:val="0"/>
          <w:sz w:val="24"/>
          <w:szCs w:val="24"/>
          <w:lang w:val="zh-CN"/>
        </w:rPr>
        <w:t>。</w:t>
      </w:r>
    </w:p>
    <w:p w14:paraId="40669BBA">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en-US" w:eastAsia="zh-CN"/>
        </w:rPr>
      </w:pPr>
      <w:bookmarkStart w:id="116" w:name="_Toc9492"/>
      <w:bookmarkStart w:id="117" w:name="_Toc905"/>
      <w:bookmarkStart w:id="118" w:name="_Toc27088"/>
      <w:bookmarkStart w:id="119" w:name="_Toc1247"/>
      <w:bookmarkStart w:id="120" w:name="_Toc25410"/>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合同签订后，三年内，下采购订单之日起30日。</w:t>
      </w:r>
      <w:bookmarkEnd w:id="116"/>
      <w:bookmarkEnd w:id="117"/>
      <w:bookmarkEnd w:id="118"/>
      <w:bookmarkEnd w:id="119"/>
      <w:bookmarkEnd w:id="120"/>
    </w:p>
    <w:p w14:paraId="1E593FDE">
      <w:pPr>
        <w:keepNext w:val="0"/>
        <w:keepLines w:val="0"/>
        <w:pageBreakBefore w:val="0"/>
        <w:kinsoku/>
        <w:wordWrap/>
        <w:overflowPunct/>
        <w:topLinePunct w:val="0"/>
        <w:autoSpaceDE w:val="0"/>
        <w:autoSpaceDN w:val="0"/>
        <w:bidi w:val="0"/>
        <w:adjustRightInd w:val="0"/>
        <w:spacing w:line="300" w:lineRule="auto"/>
        <w:ind w:left="479"/>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7FCE2C25">
      <w:pPr>
        <w:keepNext w:val="0"/>
        <w:keepLines w:val="0"/>
        <w:pageBreakBefore w:val="0"/>
        <w:tabs>
          <w:tab w:val="left" w:pos="120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六、验收标准及方法：产品按本合同第二条约定的质量标准进行验收，由甲方和乙方共同完成。乙方在验收前必须向甲方提供产品</w:t>
      </w:r>
      <w:r>
        <w:rPr>
          <w:rFonts w:hint="eastAsia" w:ascii="仿宋" w:hAnsi="仿宋" w:eastAsia="仿宋" w:cs="仿宋"/>
          <w:kern w:val="0"/>
          <w:sz w:val="24"/>
          <w:szCs w:val="24"/>
          <w:lang w:val="en-US" w:eastAsia="zh-CN"/>
        </w:rPr>
        <w:t>送货单、检测报告</w:t>
      </w:r>
      <w:r>
        <w:rPr>
          <w:rFonts w:hint="eastAsia" w:ascii="仿宋" w:hAnsi="仿宋" w:eastAsia="仿宋" w:cs="仿宋"/>
          <w:kern w:val="0"/>
          <w:sz w:val="24"/>
          <w:szCs w:val="24"/>
          <w:lang w:val="zh-CN"/>
        </w:rPr>
        <w:t>等资料。</w:t>
      </w:r>
    </w:p>
    <w:p w14:paraId="43CC4C82">
      <w:pPr>
        <w:keepNext w:val="0"/>
        <w:keepLines w:val="0"/>
        <w:pageBreakBefore w:val="0"/>
        <w:kinsoku/>
        <w:wordWrap/>
        <w:overflowPunct/>
        <w:topLinePunct w:val="0"/>
        <w:autoSpaceDE w:val="0"/>
        <w:autoSpaceDN w:val="0"/>
        <w:bidi w:val="0"/>
        <w:adjustRightInd w:val="0"/>
        <w:spacing w:line="300" w:lineRule="auto"/>
        <w:ind w:left="54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119D4030">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25D6D51E">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158A3F52">
      <w:pPr>
        <w:keepNext w:val="0"/>
        <w:keepLines w:val="0"/>
        <w:pageBreakBefore w:val="0"/>
        <w:tabs>
          <w:tab w:val="left" w:pos="0"/>
        </w:tabs>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（1）出厂检验：乙方在产品出厂前，应按产品技术标准规定的检验项目和试验方法进行全面检验。乙方应随同产品出具出厂检验报告及产品质量合格证等，结果必须符合前款验收标准的要求。</w:t>
      </w:r>
    </w:p>
    <w:p w14:paraId="00CB5131">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kern w:val="0"/>
          <w:sz w:val="24"/>
          <w:szCs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方验收人：</w:t>
      </w:r>
      <w:r>
        <w:rPr>
          <w:rFonts w:hint="eastAsia" w:ascii="仿宋" w:hAnsi="仿宋" w:eastAsia="仿宋" w:cs="仿宋"/>
          <w:kern w:val="0"/>
          <w:sz w:val="24"/>
          <w:szCs w:val="24"/>
          <w:lang w:val="en-US" w:eastAsia="zh-CN"/>
        </w:rPr>
        <w:t>洪英毅</w:t>
      </w:r>
      <w:r>
        <w:rPr>
          <w:rFonts w:hint="eastAsia" w:ascii="仿宋" w:hAnsi="仿宋" w:eastAsia="仿宋" w:cs="仿宋"/>
          <w:kern w:val="0"/>
          <w:sz w:val="24"/>
          <w:szCs w:val="24"/>
          <w:lang w:val="zh-CN"/>
        </w:rPr>
        <w:t xml:space="preserve"> 电话：</w:t>
      </w:r>
      <w:r>
        <w:rPr>
          <w:rFonts w:hint="eastAsia" w:ascii="仿宋" w:hAnsi="仿宋" w:eastAsia="仿宋" w:cs="仿宋"/>
          <w:kern w:val="0"/>
          <w:sz w:val="24"/>
          <w:szCs w:val="24"/>
          <w:lang w:val="en-US" w:eastAsia="zh-CN"/>
        </w:rPr>
        <w:t>13507569390</w:t>
      </w:r>
      <w:r>
        <w:rPr>
          <w:rFonts w:hint="eastAsia" w:ascii="仿宋" w:hAnsi="仿宋" w:eastAsia="仿宋" w:cs="仿宋"/>
          <w:kern w:val="0"/>
          <w:sz w:val="24"/>
          <w:szCs w:val="24"/>
          <w:lang w:val="zh-CN"/>
        </w:rPr>
        <w:t>。</w:t>
      </w:r>
    </w:p>
    <w:p w14:paraId="31C7CB9E">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1" w:name="_Toc12507"/>
      <w:bookmarkStart w:id="122" w:name="_Toc14045"/>
      <w:bookmarkStart w:id="123" w:name="_Toc4452"/>
      <w:bookmarkStart w:id="124" w:name="_Toc15806"/>
      <w:bookmarkStart w:id="125" w:name="_Toc25848"/>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bookmarkEnd w:id="121"/>
      <w:bookmarkEnd w:id="122"/>
      <w:bookmarkEnd w:id="123"/>
      <w:bookmarkEnd w:id="124"/>
      <w:bookmarkEnd w:id="125"/>
    </w:p>
    <w:p w14:paraId="0FFD9BA6">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07CF308B">
      <w:pPr>
        <w:pStyle w:val="2"/>
        <w:keepNext w:val="0"/>
        <w:keepLines w:val="0"/>
        <w:pageBreakBefore w:val="0"/>
        <w:kinsoku/>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货到甲方指定工厂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2FE6E2C4">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5610584D">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w:t>
      </w:r>
      <w:r>
        <w:rPr>
          <w:rFonts w:hint="eastAsia" w:ascii="仿宋" w:hAnsi="仿宋" w:eastAsia="仿宋" w:cs="仿宋"/>
          <w:sz w:val="24"/>
          <w:szCs w:val="24"/>
          <w:lang w:val="en-US" w:eastAsia="zh-CN"/>
        </w:rPr>
        <w:t>全额货到、票到30日内支付全款。</w:t>
      </w:r>
      <w:r>
        <w:rPr>
          <w:rFonts w:hint="eastAsia" w:ascii="仿宋" w:hAnsi="仿宋" w:eastAsia="仿宋" w:cs="仿宋"/>
          <w:sz w:val="24"/>
          <w:szCs w:val="24"/>
        </w:rPr>
        <w:t>支付方式：</w:t>
      </w:r>
      <w:r>
        <w:rPr>
          <w:rFonts w:hint="eastAsia" w:ascii="仿宋" w:hAnsi="仿宋" w:eastAsia="仿宋" w:cs="仿宋"/>
          <w:sz w:val="24"/>
          <w:szCs w:val="24"/>
          <w:lang w:val="en-US" w:eastAsia="zh-CN"/>
        </w:rPr>
        <w:t>银行承兑汇票。</w:t>
      </w:r>
    </w:p>
    <w:p w14:paraId="25B19D1A">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1EE56682">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w:t>
      </w:r>
      <w:r>
        <w:rPr>
          <w:rFonts w:hint="eastAsia" w:ascii="仿宋" w:hAnsi="仿宋" w:eastAsia="仿宋" w:cs="仿宋"/>
          <w:sz w:val="24"/>
          <w:szCs w:val="24"/>
          <w:lang w:eastAsia="zh-CN"/>
        </w:rPr>
        <w:t>）</w:t>
      </w:r>
      <w:r>
        <w:rPr>
          <w:rFonts w:hint="eastAsia" w:ascii="仿宋" w:hAnsi="仿宋" w:eastAsia="仿宋" w:cs="仿宋"/>
          <w:sz w:val="24"/>
          <w:szCs w:val="24"/>
        </w:rPr>
        <w:t>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37CD0989">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26" w:name="_Toc9235"/>
      <w:bookmarkStart w:id="127" w:name="_Toc28559"/>
      <w:bookmarkStart w:id="128" w:name="_Toc335"/>
      <w:bookmarkStart w:id="129" w:name="_Toc16798"/>
      <w:bookmarkStart w:id="130" w:name="_Toc28267"/>
      <w:r>
        <w:rPr>
          <w:rFonts w:hint="eastAsia" w:ascii="仿宋" w:hAnsi="仿宋" w:eastAsia="仿宋" w:cs="仿宋"/>
          <w:kern w:val="0"/>
          <w:sz w:val="24"/>
          <w:szCs w:val="24"/>
          <w:lang w:val="zh-CN"/>
        </w:rPr>
        <w:t>八、质量保证期：</w:t>
      </w:r>
      <w:bookmarkEnd w:id="126"/>
      <w:bookmarkEnd w:id="127"/>
      <w:bookmarkEnd w:id="128"/>
      <w:bookmarkEnd w:id="129"/>
      <w:bookmarkEnd w:id="130"/>
    </w:p>
    <w:p w14:paraId="7DED018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60天</w:t>
      </w:r>
      <w:r>
        <w:rPr>
          <w:rFonts w:hint="eastAsia" w:ascii="仿宋" w:hAnsi="仿宋" w:eastAsia="仿宋" w:cs="仿宋"/>
          <w:kern w:val="0"/>
          <w:sz w:val="24"/>
          <w:szCs w:val="24"/>
          <w:lang w:val="zh-CN"/>
        </w:rPr>
        <w:t>，从</w:t>
      </w:r>
      <w:r>
        <w:rPr>
          <w:rFonts w:hint="eastAsia" w:ascii="仿宋" w:hAnsi="仿宋" w:eastAsia="仿宋" w:cs="仿宋"/>
          <w:kern w:val="0"/>
          <w:sz w:val="24"/>
          <w:szCs w:val="24"/>
          <w:lang w:val="en-US" w:eastAsia="zh-CN"/>
        </w:rPr>
        <w:t>货物</w:t>
      </w:r>
      <w:r>
        <w:rPr>
          <w:rFonts w:hint="eastAsia" w:ascii="仿宋" w:hAnsi="仿宋" w:eastAsia="仿宋" w:cs="仿宋"/>
          <w:kern w:val="0"/>
          <w:sz w:val="24"/>
          <w:szCs w:val="24"/>
          <w:lang w:val="zh-CN"/>
        </w:rPr>
        <w:t>进场经验收之日起计算，在质保期内出现问题，乙方必须免费予以退换。</w:t>
      </w:r>
    </w:p>
    <w:p w14:paraId="4E95670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31" w:name="_Toc13737"/>
      <w:bookmarkStart w:id="132" w:name="_Toc19014"/>
      <w:bookmarkStart w:id="133" w:name="_Toc4244"/>
      <w:bookmarkStart w:id="134" w:name="_Toc19007"/>
      <w:bookmarkStart w:id="135" w:name="_Toc23506"/>
      <w:r>
        <w:rPr>
          <w:rFonts w:hint="eastAsia" w:ascii="仿宋" w:hAnsi="仿宋" w:eastAsia="仿宋" w:cs="仿宋"/>
          <w:kern w:val="0"/>
          <w:sz w:val="24"/>
          <w:szCs w:val="24"/>
          <w:lang w:val="zh-CN"/>
        </w:rPr>
        <w:t>九、产品交接：</w:t>
      </w:r>
      <w:bookmarkEnd w:id="131"/>
      <w:bookmarkEnd w:id="132"/>
      <w:bookmarkEnd w:id="133"/>
      <w:bookmarkEnd w:id="134"/>
      <w:bookmarkEnd w:id="135"/>
    </w:p>
    <w:p w14:paraId="745F1E70">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3403ADC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36" w:name="_Toc12884"/>
      <w:bookmarkStart w:id="137" w:name="_Toc26325"/>
      <w:bookmarkStart w:id="138" w:name="_Toc18658"/>
      <w:bookmarkStart w:id="139" w:name="_Toc16217"/>
      <w:bookmarkStart w:id="140" w:name="_Toc32091"/>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bookmarkEnd w:id="136"/>
      <w:bookmarkEnd w:id="137"/>
      <w:bookmarkEnd w:id="138"/>
      <w:bookmarkEnd w:id="139"/>
      <w:bookmarkEnd w:id="140"/>
    </w:p>
    <w:p w14:paraId="2D58D9F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7B4C573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2.若乙方不能交货的（逾期15个工作日视为不能交货，因不可抗拒的因素除外）或交货不合格从而影响甲方正常使用的，乙方应向甲方偿付</w:t>
      </w:r>
      <w:r>
        <w:rPr>
          <w:rFonts w:hint="eastAsia" w:ascii="仿宋" w:hAnsi="仿宋" w:eastAsia="仿宋" w:cs="仿宋"/>
          <w:kern w:val="0"/>
          <w:sz w:val="24"/>
          <w:szCs w:val="24"/>
          <w:highlight w:val="none"/>
          <w:lang w:val="en-US" w:eastAsia="zh-CN"/>
        </w:rPr>
        <w:t>合同总额</w:t>
      </w:r>
      <w:r>
        <w:rPr>
          <w:rFonts w:hint="eastAsia" w:ascii="仿宋" w:hAnsi="仿宋" w:eastAsia="仿宋" w:cs="仿宋"/>
          <w:kern w:val="0"/>
          <w:sz w:val="24"/>
          <w:szCs w:val="24"/>
          <w:highlight w:val="none"/>
        </w:rPr>
        <w:t>10%的违约金。违约金不足以补偿损失的，甲方有权要求乙方赔偿损失。</w:t>
      </w:r>
    </w:p>
    <w:p w14:paraId="79CAE892">
      <w:pPr>
        <w:pStyle w:val="2"/>
        <w:keepNext w:val="0"/>
        <w:keepLines w:val="0"/>
        <w:pageBreakBefore w:val="0"/>
        <w:wordWrap/>
        <w:overflowPunct/>
        <w:topLinePunct w:val="0"/>
        <w:autoSpaceDE w:val="0"/>
        <w:autoSpaceDN w:val="0"/>
        <w:bidi w:val="0"/>
        <w:adjustRightInd w:val="0"/>
        <w:spacing w:line="300" w:lineRule="auto"/>
        <w:ind w:left="0"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kern w:val="0"/>
          <w:sz w:val="24"/>
          <w:szCs w:val="24"/>
          <w:highlight w:val="none"/>
          <w:lang w:val="en-US" w:eastAsia="zh-CN"/>
        </w:rPr>
        <w:t>3、若乙方交付的货物经甲方验收合格后但在质保期内，在甲方在使用过程中发现货物质量不合格，则乙方应向甲方赔偿合同总金额10%的违约金。</w:t>
      </w:r>
    </w:p>
    <w:p w14:paraId="1B884F52">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1" w:name="_Toc13162"/>
      <w:bookmarkStart w:id="142" w:name="_Toc5658"/>
      <w:bookmarkStart w:id="143" w:name="_Toc27259"/>
      <w:bookmarkStart w:id="144" w:name="_Toc10678"/>
      <w:bookmarkStart w:id="145" w:name="_Toc1304"/>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bookmarkEnd w:id="141"/>
      <w:bookmarkEnd w:id="142"/>
      <w:bookmarkEnd w:id="143"/>
      <w:bookmarkEnd w:id="144"/>
      <w:bookmarkEnd w:id="145"/>
    </w:p>
    <w:p w14:paraId="60E4627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43DF640E">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02974A6F">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w:t>
      </w:r>
      <w:r>
        <w:rPr>
          <w:rFonts w:hint="eastAsia" w:ascii="仿宋" w:hAnsi="仿宋" w:eastAsia="仿宋" w:cs="仿宋"/>
          <w:kern w:val="0"/>
          <w:sz w:val="24"/>
          <w:szCs w:val="24"/>
          <w:lang w:eastAsia="zh-CN"/>
        </w:rPr>
        <w:t>任何其他</w:t>
      </w:r>
      <w:r>
        <w:rPr>
          <w:rFonts w:hint="eastAsia" w:ascii="仿宋" w:hAnsi="仿宋" w:eastAsia="仿宋" w:cs="仿宋"/>
          <w:kern w:val="0"/>
          <w:sz w:val="24"/>
          <w:szCs w:val="24"/>
        </w:rPr>
        <w:t>义务。</w:t>
      </w:r>
    </w:p>
    <w:p w14:paraId="75D40CF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7E570B78">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46" w:name="_Toc18225"/>
      <w:bookmarkStart w:id="147" w:name="_Toc12356"/>
      <w:bookmarkStart w:id="148" w:name="_Toc8305"/>
      <w:bookmarkStart w:id="149" w:name="_Toc21446"/>
      <w:bookmarkStart w:id="150" w:name="_Toc23293"/>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bookmarkEnd w:id="146"/>
      <w:bookmarkEnd w:id="147"/>
      <w:bookmarkEnd w:id="148"/>
      <w:bookmarkEnd w:id="149"/>
      <w:bookmarkEnd w:id="150"/>
    </w:p>
    <w:p w14:paraId="69BDB1F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ascii="仿宋" w:hAnsi="仿宋" w:eastAsia="仿宋" w:cs="仿宋"/>
          <w:kern w:val="0"/>
          <w:sz w:val="24"/>
          <w:szCs w:val="24"/>
          <w:lang w:eastAsia="zh-CN"/>
        </w:rPr>
        <w:t>基于</w:t>
      </w:r>
      <w:r>
        <w:rPr>
          <w:rFonts w:hint="eastAsia" w:ascii="仿宋" w:hAnsi="仿宋" w:eastAsia="仿宋" w:cs="仿宋"/>
          <w:kern w:val="0"/>
          <w:sz w:val="24"/>
          <w:szCs w:val="24"/>
        </w:rPr>
        <w:t>以上行为，允许遭受不可抗力一方延期履行、部分履行或者不履行合同，并根据情况可部分或全部免于承担违约责任。</w:t>
      </w:r>
    </w:p>
    <w:p w14:paraId="1B702027">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15C266C1">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rPr>
      </w:pPr>
      <w:bookmarkStart w:id="151" w:name="_Toc22964"/>
      <w:bookmarkStart w:id="152" w:name="_Toc8302"/>
      <w:bookmarkStart w:id="153" w:name="_Toc11998"/>
      <w:bookmarkStart w:id="154" w:name="_Toc18123"/>
      <w:bookmarkStart w:id="155" w:name="_Toc27170"/>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bookmarkEnd w:id="151"/>
      <w:bookmarkEnd w:id="152"/>
      <w:bookmarkEnd w:id="153"/>
      <w:bookmarkEnd w:id="154"/>
      <w:bookmarkEnd w:id="155"/>
    </w:p>
    <w:p w14:paraId="5452C9C4">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1165E30A">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5C2B6FB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szCs w:val="24"/>
          <w:lang w:val="zh-CN"/>
        </w:rPr>
      </w:pPr>
      <w:bookmarkStart w:id="156" w:name="_Toc22793"/>
      <w:bookmarkStart w:id="157" w:name="_Toc15574"/>
      <w:bookmarkStart w:id="158" w:name="_Toc19723"/>
      <w:bookmarkStart w:id="159" w:name="_Toc16587"/>
      <w:bookmarkStart w:id="160" w:name="_Toc4875"/>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bookmarkEnd w:id="156"/>
      <w:bookmarkEnd w:id="157"/>
      <w:bookmarkEnd w:id="158"/>
      <w:bookmarkEnd w:id="159"/>
      <w:bookmarkEnd w:id="160"/>
    </w:p>
    <w:p w14:paraId="1C62E24B">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197C539B">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7CB82D23">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0969DBC2">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F0FC5D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A7F4C46">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w:t>
      </w:r>
      <w:r>
        <w:rPr>
          <w:rFonts w:hint="eastAsia" w:ascii="仿宋" w:hAnsi="仿宋" w:eastAsia="仿宋" w:cs="仿宋"/>
          <w:kern w:val="0"/>
          <w:sz w:val="24"/>
          <w:lang w:val="zh-CN"/>
        </w:rPr>
        <w:t>约方承担相关法律责任。</w:t>
      </w:r>
    </w:p>
    <w:p w14:paraId="1BCDE8C0">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6、</w:t>
      </w:r>
      <w:r>
        <w:rPr>
          <w:rFonts w:hint="eastAsia" w:ascii="仿宋" w:hAnsi="仿宋" w:eastAsia="仿宋" w:cs="仿宋"/>
          <w:kern w:val="0"/>
          <w:sz w:val="24"/>
          <w:lang w:val="zh-CN"/>
        </w:rPr>
        <w:t>如</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双方违反本条约定，任何一方有权单方解除合同或协议，并不承担任何违约责任及赔偿责任，但提出解除合同方应向对方出具司法机关出具的证据。</w:t>
      </w:r>
    </w:p>
    <w:p w14:paraId="43DE02E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en-US" w:eastAsia="zh-CN"/>
        </w:rPr>
        <w:t>7、甲乙</w:t>
      </w:r>
      <w:r>
        <w:rPr>
          <w:rFonts w:hint="eastAsia" w:ascii="仿宋" w:hAnsi="仿宋" w:eastAsia="仿宋" w:cs="仿宋"/>
          <w:kern w:val="0"/>
          <w:sz w:val="24"/>
          <w:lang w:val="zh-CN"/>
        </w:rPr>
        <w:t>双方积极全面履行协议，并能向对方举报其员工索取、收受贿赂事实的，</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双方将优先与其发展合作关系，给予在同等条件下优先采购及优惠条件；如果举报与事实不符，</w:t>
      </w:r>
      <w:r>
        <w:rPr>
          <w:rFonts w:hint="eastAsia" w:ascii="仿宋" w:hAnsi="仿宋" w:eastAsia="仿宋" w:cs="仿宋"/>
          <w:kern w:val="0"/>
          <w:sz w:val="24"/>
          <w:lang w:val="en-US" w:eastAsia="zh-CN"/>
        </w:rPr>
        <w:t>甲乙</w:t>
      </w:r>
      <w:r>
        <w:rPr>
          <w:rFonts w:hint="eastAsia" w:ascii="仿宋" w:hAnsi="仿宋" w:eastAsia="仿宋" w:cs="仿宋"/>
          <w:kern w:val="0"/>
          <w:sz w:val="24"/>
          <w:lang w:val="zh-CN"/>
        </w:rPr>
        <w:t>双方有权终止与其商业合作关系，并承担法律责任。</w:t>
      </w:r>
    </w:p>
    <w:p w14:paraId="3BAFA9B1">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lang w:val="en-US" w:eastAsia="zh-CN"/>
        </w:rPr>
        <w:t>8、甲乙</w:t>
      </w:r>
      <w:r>
        <w:rPr>
          <w:rFonts w:hint="eastAsia" w:ascii="仿宋" w:hAnsi="仿宋" w:eastAsia="仿宋" w:cs="仿宋"/>
          <w:kern w:val="0"/>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7484176D">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十五、本合同的任何变更，均应以书面形式提出，并由双方授权人等协商一致后书面达成协议方有效。</w:t>
      </w:r>
    </w:p>
    <w:p w14:paraId="390D31C1">
      <w:pPr>
        <w:keepNext w:val="0"/>
        <w:keepLines w:val="0"/>
        <w:pageBreakBefore w:val="0"/>
        <w:kinsoku/>
        <w:wordWrap/>
        <w:overflowPunct/>
        <w:topLinePunct w:val="0"/>
        <w:autoSpaceDE w:val="0"/>
        <w:autoSpaceDN w:val="0"/>
        <w:bidi w:val="0"/>
        <w:adjustRightInd w:val="0"/>
        <w:spacing w:line="300" w:lineRule="auto"/>
        <w:ind w:firstLine="480"/>
        <w:rPr>
          <w:rFonts w:hint="eastAsia" w:ascii="仿宋" w:hAnsi="仿宋" w:eastAsia="仿宋" w:cs="仿宋"/>
          <w:kern w:val="0"/>
          <w:sz w:val="24"/>
          <w:lang w:val="zh-CN"/>
        </w:rPr>
      </w:pPr>
      <w:r>
        <w:rPr>
          <w:rFonts w:hint="eastAsia" w:ascii="仿宋" w:hAnsi="仿宋" w:eastAsia="仿宋" w:cs="仿宋"/>
          <w:kern w:val="0"/>
          <w:sz w:val="24"/>
          <w:lang w:val="zh-CN"/>
        </w:rPr>
        <w:t>十六、甲乙双方应对在本合同谈判期间、履行期间从另一方获得或收到的价格、资料、信息及其他商业秘密进行保密，未经对方书面事先同意不得向任何第三方以任何方式披露。</w:t>
      </w:r>
    </w:p>
    <w:p w14:paraId="7C1E4A7F">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1" w:name="_Toc30433"/>
      <w:bookmarkStart w:id="162" w:name="_Toc15421"/>
      <w:bookmarkStart w:id="163" w:name="_Toc6500"/>
      <w:bookmarkStart w:id="164" w:name="_Toc9618"/>
      <w:bookmarkStart w:id="165" w:name="_Toc12487"/>
      <w:r>
        <w:rPr>
          <w:rFonts w:hint="eastAsia" w:ascii="仿宋" w:hAnsi="仿宋" w:eastAsia="仿宋" w:cs="仿宋"/>
          <w:kern w:val="0"/>
          <w:sz w:val="24"/>
          <w:lang w:val="en-US" w:eastAsia="zh-CN"/>
        </w:rPr>
        <w:t>十七、</w:t>
      </w:r>
      <w:r>
        <w:rPr>
          <w:rFonts w:hint="eastAsia" w:ascii="仿宋" w:hAnsi="仿宋" w:eastAsia="仿宋" w:cs="仿宋"/>
          <w:kern w:val="0"/>
          <w:sz w:val="24"/>
        </w:rPr>
        <w:t>本合同适用中华人民共和国法律，并据其进行解释。</w:t>
      </w:r>
      <w:bookmarkEnd w:id="161"/>
      <w:bookmarkEnd w:id="162"/>
      <w:bookmarkEnd w:id="163"/>
      <w:bookmarkEnd w:id="164"/>
      <w:bookmarkEnd w:id="165"/>
    </w:p>
    <w:p w14:paraId="6EE76A7E">
      <w:pPr>
        <w:keepNext w:val="0"/>
        <w:keepLines w:val="0"/>
        <w:pageBreakBefore w:val="0"/>
        <w:kinsoku/>
        <w:wordWrap/>
        <w:overflowPunct/>
        <w:topLinePunct w:val="0"/>
        <w:autoSpaceDE w:val="0"/>
        <w:autoSpaceDN w:val="0"/>
        <w:bidi w:val="0"/>
        <w:adjustRightInd w:val="0"/>
        <w:spacing w:line="300" w:lineRule="auto"/>
        <w:ind w:firstLine="480"/>
        <w:rPr>
          <w:rFonts w:hint="eastAsia" w:eastAsia="仿宋"/>
          <w:lang w:val="en-US" w:eastAsia="zh-CN"/>
        </w:rPr>
      </w:pPr>
      <w:r>
        <w:rPr>
          <w:rFonts w:hint="eastAsia" w:ascii="仿宋" w:hAnsi="仿宋" w:eastAsia="仿宋" w:cs="仿宋"/>
          <w:kern w:val="0"/>
          <w:sz w:val="24"/>
        </w:rPr>
        <w:t>合同履行过程中，若发生争议，双方应协商解决；如协商不成均由</w:t>
      </w:r>
      <w:r>
        <w:rPr>
          <w:rFonts w:hint="eastAsia" w:ascii="仿宋" w:hAnsi="仿宋" w:eastAsia="仿宋" w:cs="仿宋"/>
          <w:kern w:val="0"/>
          <w:sz w:val="24"/>
          <w:lang w:val="en-US" w:eastAsia="zh-CN"/>
        </w:rPr>
        <w:t>三明市沙县区</w:t>
      </w:r>
      <w:r>
        <w:rPr>
          <w:rFonts w:hint="eastAsia" w:ascii="仿宋" w:hAnsi="仿宋" w:eastAsia="仿宋" w:cs="仿宋"/>
          <w:kern w:val="0"/>
          <w:sz w:val="24"/>
        </w:rPr>
        <w:t>人民法院</w:t>
      </w:r>
      <w:r>
        <w:rPr>
          <w:rFonts w:hint="eastAsia" w:ascii="仿宋" w:hAnsi="仿宋" w:eastAsia="仿宋" w:cs="仿宋"/>
          <w:kern w:val="0"/>
          <w:sz w:val="24"/>
          <w:lang w:val="en-US" w:eastAsia="zh-CN"/>
        </w:rPr>
        <w:t>管辖</w:t>
      </w:r>
      <w:r>
        <w:rPr>
          <w:rFonts w:hint="eastAsia" w:ascii="仿宋" w:hAnsi="仿宋" w:eastAsia="仿宋" w:cs="仿宋"/>
          <w:kern w:val="0"/>
          <w:sz w:val="24"/>
        </w:rPr>
        <w:t>。</w:t>
      </w:r>
    </w:p>
    <w:p w14:paraId="26010AF5">
      <w:pPr>
        <w:keepNext w:val="0"/>
        <w:keepLines w:val="0"/>
        <w:pageBreakBefore w:val="0"/>
        <w:kinsoku/>
        <w:wordWrap/>
        <w:overflowPunct/>
        <w:topLinePunct w:val="0"/>
        <w:autoSpaceDE w:val="0"/>
        <w:autoSpaceDN w:val="0"/>
        <w:bidi w:val="0"/>
        <w:adjustRightInd w:val="0"/>
        <w:spacing w:line="300" w:lineRule="auto"/>
        <w:ind w:firstLine="480"/>
        <w:outlineLvl w:val="0"/>
        <w:rPr>
          <w:rFonts w:hint="eastAsia" w:ascii="仿宋" w:hAnsi="仿宋" w:eastAsia="仿宋" w:cs="仿宋"/>
          <w:kern w:val="0"/>
          <w:sz w:val="24"/>
        </w:rPr>
      </w:pPr>
      <w:bookmarkStart w:id="166" w:name="_Toc1878"/>
      <w:bookmarkStart w:id="167" w:name="_Toc31672"/>
      <w:bookmarkStart w:id="168" w:name="_Toc12952"/>
      <w:bookmarkStart w:id="169" w:name="_Toc30202"/>
      <w:bookmarkStart w:id="170" w:name="_Toc6113"/>
      <w:r>
        <w:rPr>
          <w:rFonts w:hint="eastAsia" w:ascii="仿宋" w:hAnsi="仿宋" w:eastAsia="仿宋" w:cs="仿宋"/>
          <w:kern w:val="0"/>
          <w:sz w:val="24"/>
          <w:lang w:val="zh-CN"/>
        </w:rPr>
        <w:t>十八、</w:t>
      </w:r>
      <w:r>
        <w:rPr>
          <w:rFonts w:hint="eastAsia" w:ascii="仿宋" w:hAnsi="仿宋" w:eastAsia="仿宋" w:cs="仿宋"/>
          <w:kern w:val="0"/>
          <w:sz w:val="24"/>
        </w:rPr>
        <w:t>其他</w:t>
      </w:r>
      <w:bookmarkEnd w:id="166"/>
      <w:bookmarkEnd w:id="167"/>
      <w:bookmarkEnd w:id="168"/>
      <w:bookmarkEnd w:id="169"/>
      <w:bookmarkEnd w:id="170"/>
    </w:p>
    <w:p w14:paraId="1E9533E9">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合同附件为本合同不可分割的一部分，与本合同具有同等的法律效力，补充协议与本协议有冲突的，以补充协议为准。</w:t>
      </w:r>
    </w:p>
    <w:p w14:paraId="7C1CA248">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本合同一经生效，非经</w:t>
      </w:r>
      <w:r>
        <w:rPr>
          <w:rFonts w:hint="eastAsia" w:ascii="仿宋" w:hAnsi="仿宋" w:eastAsia="仿宋" w:cs="仿宋"/>
          <w:kern w:val="0"/>
          <w:sz w:val="24"/>
          <w:lang w:val="en-US" w:eastAsia="zh-CN"/>
        </w:rPr>
        <w:t>甲乙</w:t>
      </w:r>
      <w:r>
        <w:rPr>
          <w:rFonts w:hint="eastAsia" w:ascii="仿宋" w:hAnsi="仿宋" w:eastAsia="仿宋" w:cs="仿宋"/>
          <w:kern w:val="0"/>
          <w:sz w:val="24"/>
        </w:rPr>
        <w:t>双方签署书面补充协议同意，任何一方以其他方式对合同条款的增减及其他变更均无约束力。</w:t>
      </w:r>
    </w:p>
    <w:p w14:paraId="6DB7B85E">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本合同的内容及其有关的附件是</w:t>
      </w:r>
      <w:r>
        <w:rPr>
          <w:rFonts w:hint="eastAsia" w:ascii="仿宋" w:hAnsi="仿宋" w:eastAsia="仿宋" w:cs="仿宋"/>
          <w:kern w:val="0"/>
          <w:sz w:val="24"/>
          <w:lang w:val="en-US" w:eastAsia="zh-CN"/>
        </w:rPr>
        <w:t>甲乙</w:t>
      </w:r>
      <w:r>
        <w:rPr>
          <w:rFonts w:hint="eastAsia" w:ascii="仿宋" w:hAnsi="仿宋" w:eastAsia="仿宋" w:cs="仿宋"/>
          <w:kern w:val="0"/>
          <w:sz w:val="24"/>
        </w:rPr>
        <w:t>双方关于此次合作所最终确定的全部内容，双方均承认其已审阅、理解本合同及相关附件的内容，并同意取代</w:t>
      </w:r>
      <w:r>
        <w:rPr>
          <w:rFonts w:hint="eastAsia" w:ascii="仿宋" w:hAnsi="仿宋" w:eastAsia="仿宋" w:cs="仿宋"/>
          <w:kern w:val="0"/>
          <w:sz w:val="24"/>
          <w:lang w:val="en-US" w:eastAsia="zh-CN"/>
        </w:rPr>
        <w:t>甲乙</w:t>
      </w:r>
      <w:r>
        <w:rPr>
          <w:rFonts w:hint="eastAsia" w:ascii="仿宋" w:hAnsi="仿宋" w:eastAsia="仿宋" w:cs="仿宋"/>
          <w:kern w:val="0"/>
          <w:sz w:val="24"/>
        </w:rPr>
        <w:t>双方之间此前关于此次合作所做出的任何口头或书面的承诺。</w:t>
      </w:r>
    </w:p>
    <w:p w14:paraId="6CA20976">
      <w:pPr>
        <w:keepNext w:val="0"/>
        <w:keepLines w:val="0"/>
        <w:pageBreakBefore w:val="0"/>
        <w:kinsoku/>
        <w:wordWrap/>
        <w:overflowPunct/>
        <w:topLinePunct w:val="0"/>
        <w:autoSpaceDE w:val="0"/>
        <w:autoSpaceDN w:val="0"/>
        <w:bidi w:val="0"/>
        <w:adjustRightIn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本合同自双方加盖公章或合同专用章后生效，</w:t>
      </w:r>
      <w:r>
        <w:rPr>
          <w:rFonts w:hint="eastAsia" w:ascii="仿宋" w:hAnsi="仿宋" w:eastAsia="仿宋" w:cs="仿宋"/>
          <w:kern w:val="0"/>
          <w:sz w:val="24"/>
          <w:lang w:val="en-US" w:eastAsia="zh-CN"/>
        </w:rPr>
        <w:t>合同有效期为三年，</w:t>
      </w:r>
      <w:r>
        <w:rPr>
          <w:rFonts w:hint="eastAsia" w:ascii="仿宋" w:hAnsi="仿宋" w:eastAsia="仿宋" w:cs="仿宋"/>
          <w:kern w:val="0"/>
          <w:sz w:val="24"/>
        </w:rPr>
        <w:t>合同约定所有义务履行完毕后</w:t>
      </w:r>
      <w:r>
        <w:rPr>
          <w:rFonts w:hint="eastAsia" w:ascii="仿宋" w:hAnsi="仿宋" w:eastAsia="仿宋" w:cs="仿宋"/>
          <w:kern w:val="0"/>
          <w:sz w:val="24"/>
          <w:lang w:val="en-US" w:eastAsia="zh-CN"/>
        </w:rPr>
        <w:t>或者合同有效期到期</w:t>
      </w:r>
      <w:r>
        <w:rPr>
          <w:rFonts w:hint="eastAsia" w:ascii="仿宋" w:hAnsi="仿宋" w:eastAsia="仿宋" w:cs="仿宋"/>
          <w:kern w:val="0"/>
          <w:sz w:val="24"/>
        </w:rPr>
        <w:t>自行终止。合同的终止并不影响保密义务的继续履行。</w:t>
      </w:r>
    </w:p>
    <w:p w14:paraId="3431651E">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5、</w:t>
      </w:r>
      <w:r>
        <w:rPr>
          <w:rFonts w:hint="eastAsia" w:ascii="仿宋" w:hAnsi="仿宋" w:eastAsia="仿宋" w:cs="仿宋"/>
          <w:kern w:val="0"/>
          <w:sz w:val="24"/>
        </w:rPr>
        <w:t>本合同及附件一式</w:t>
      </w:r>
      <w:r>
        <w:rPr>
          <w:rFonts w:hint="eastAsia" w:ascii="仿宋" w:hAnsi="仿宋" w:eastAsia="仿宋" w:cs="仿宋"/>
          <w:kern w:val="0"/>
          <w:sz w:val="24"/>
          <w:lang w:val="en-US" w:eastAsia="zh-CN"/>
        </w:rPr>
        <w:t>肆</w:t>
      </w:r>
      <w:r>
        <w:rPr>
          <w:rFonts w:hint="eastAsia" w:ascii="仿宋" w:hAnsi="仿宋" w:eastAsia="仿宋" w:cs="仿宋"/>
          <w:kern w:val="0"/>
          <w:sz w:val="24"/>
        </w:rPr>
        <w:t>份，</w:t>
      </w:r>
      <w:r>
        <w:rPr>
          <w:rFonts w:hint="eastAsia" w:ascii="仿宋" w:hAnsi="仿宋" w:eastAsia="仿宋" w:cs="仿宋"/>
          <w:kern w:val="0"/>
          <w:sz w:val="24"/>
          <w:lang w:val="en-US" w:eastAsia="zh-CN"/>
        </w:rPr>
        <w:t>甲</w:t>
      </w:r>
      <w:r>
        <w:rPr>
          <w:rFonts w:hint="eastAsia" w:ascii="仿宋" w:hAnsi="仿宋" w:eastAsia="仿宋" w:cs="仿宋"/>
          <w:kern w:val="0"/>
          <w:sz w:val="24"/>
        </w:rPr>
        <w:t>方</w:t>
      </w:r>
      <w:r>
        <w:rPr>
          <w:rFonts w:hint="eastAsia" w:ascii="仿宋" w:hAnsi="仿宋" w:eastAsia="仿宋" w:cs="仿宋"/>
          <w:kern w:val="0"/>
          <w:sz w:val="24"/>
          <w:lang w:val="en-US" w:eastAsia="zh-CN"/>
        </w:rPr>
        <w:t>叁</w:t>
      </w:r>
      <w:r>
        <w:rPr>
          <w:rFonts w:hint="eastAsia" w:ascii="仿宋" w:hAnsi="仿宋" w:eastAsia="仿宋" w:cs="仿宋"/>
          <w:kern w:val="0"/>
          <w:sz w:val="24"/>
        </w:rPr>
        <w:t>份，</w:t>
      </w:r>
      <w:r>
        <w:rPr>
          <w:rFonts w:hint="eastAsia" w:ascii="仿宋" w:hAnsi="仿宋" w:eastAsia="仿宋" w:cs="仿宋"/>
          <w:kern w:val="0"/>
          <w:sz w:val="24"/>
          <w:lang w:val="en-US" w:eastAsia="zh-CN"/>
        </w:rPr>
        <w:t>乙方壹</w:t>
      </w:r>
      <w:r>
        <w:rPr>
          <w:rFonts w:hint="eastAsia" w:ascii="仿宋" w:hAnsi="仿宋" w:eastAsia="仿宋" w:cs="仿宋"/>
          <w:kern w:val="0"/>
          <w:sz w:val="24"/>
        </w:rPr>
        <w:t>份，每份具有同等的法律效力。</w:t>
      </w:r>
    </w:p>
    <w:p w14:paraId="15FC39EF">
      <w:pPr>
        <w:keepNext w:val="0"/>
        <w:keepLines w:val="0"/>
        <w:pageBreakBefore w:val="0"/>
        <w:shd w:val="clear" w:color="auto" w:fill="FFFFFF"/>
        <w:kinsoku/>
        <w:wordWrap/>
        <w:overflowPunct/>
        <w:topLinePunct w:val="0"/>
        <w:autoSpaceDE w:val="0"/>
        <w:autoSpaceDN w:val="0"/>
        <w:bidi w:val="0"/>
        <w:adjustRightInd w:val="0"/>
        <w:snapToGrid w:val="0"/>
        <w:spacing w:line="30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（以下无正文）</w:t>
      </w:r>
    </w:p>
    <w:p w14:paraId="79626B12">
      <w:pPr>
        <w:pStyle w:val="2"/>
        <w:keepNext w:val="0"/>
        <w:keepLines w:val="0"/>
        <w:pageBreakBefore w:val="0"/>
        <w:wordWrap/>
        <w:overflowPunct/>
        <w:topLinePunct w:val="0"/>
        <w:autoSpaceDE w:val="0"/>
        <w:autoSpaceDN w:val="0"/>
        <w:bidi w:val="0"/>
        <w:adjustRightInd w:val="0"/>
        <w:spacing w:line="300" w:lineRule="auto"/>
        <w:ind w:firstLine="480"/>
        <w:rPr>
          <w:rFonts w:hint="eastAsia"/>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F36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5E610224">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甲  方</w:t>
            </w:r>
          </w:p>
          <w:p w14:paraId="2F57E5D5">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名称（公章）：中国机械总院集团海西（福建）分院有限公司</w:t>
            </w:r>
            <w:r>
              <w:rPr>
                <w:rFonts w:hint="eastAsia" w:ascii="仿宋" w:hAnsi="仿宋" w:eastAsia="仿宋" w:cs="华文仿宋"/>
                <w:sz w:val="24"/>
              </w:rPr>
              <w:t xml:space="preserve"> </w:t>
            </w:r>
          </w:p>
          <w:p w14:paraId="4490CC6F">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 xml:space="preserve">地址：福建省三明市沙县区金沙园开发区创新东路413号 </w:t>
            </w:r>
          </w:p>
          <w:p w14:paraId="35293C4A">
            <w:pPr>
              <w:keepNext w:val="0"/>
              <w:keepLines w:val="0"/>
              <w:pageBreakBefore w:val="0"/>
              <w:tabs>
                <w:tab w:val="left" w:pos="180"/>
              </w:tabs>
              <w:wordWrap/>
              <w:overflowPunct/>
              <w:topLinePunct w:val="0"/>
              <w:autoSpaceDE w:val="0"/>
              <w:autoSpaceDN w:val="0"/>
              <w:bidi w:val="0"/>
              <w:adjustRightInd w:val="0"/>
              <w:spacing w:line="300" w:lineRule="auto"/>
              <w:rPr>
                <w:rFonts w:ascii="仿宋" w:hAnsi="仿宋" w:eastAsia="仿宋" w:cs="仿宋"/>
                <w:sz w:val="24"/>
              </w:rPr>
            </w:pPr>
            <w:r>
              <w:rPr>
                <w:rFonts w:hint="eastAsia" w:ascii="仿宋" w:hAnsi="仿宋" w:eastAsia="仿宋" w:cs="仿宋"/>
                <w:sz w:val="24"/>
              </w:rPr>
              <w:t xml:space="preserve">法定代表人：薛松海 </w:t>
            </w:r>
          </w:p>
          <w:p w14:paraId="0DB29083">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325FF8E4">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电话：0598-8863008 </w:t>
            </w:r>
            <w:r>
              <w:rPr>
                <w:rFonts w:ascii="仿宋" w:hAnsi="仿宋" w:eastAsia="仿宋" w:cs="仿宋"/>
                <w:sz w:val="24"/>
              </w:rPr>
              <w:t xml:space="preserve"> </w:t>
            </w:r>
          </w:p>
          <w:p w14:paraId="298C854E">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0F5CCA04">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 xml:space="preserve">开户银行：中国农业银行沙县支行 </w:t>
            </w:r>
          </w:p>
          <w:p w14:paraId="4E9AD8D5">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lang w:eastAsia="zh-CN"/>
              </w:rPr>
              <w:t>银行账号</w:t>
            </w:r>
            <w:r>
              <w:rPr>
                <w:rFonts w:hint="eastAsia" w:ascii="仿宋" w:hAnsi="仿宋" w:eastAsia="仿宋" w:cs="仿宋"/>
                <w:sz w:val="24"/>
              </w:rPr>
              <w:t xml:space="preserve">：13840101040017600 </w:t>
            </w:r>
            <w:r>
              <w:rPr>
                <w:rFonts w:ascii="仿宋" w:hAnsi="仿宋" w:eastAsia="仿宋" w:cs="仿宋"/>
                <w:sz w:val="24"/>
              </w:rPr>
              <w:t xml:space="preserve"> </w:t>
            </w:r>
          </w:p>
          <w:p w14:paraId="219A896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税号：913504270603757361</w:t>
            </w:r>
            <w:r>
              <w:rPr>
                <w:rFonts w:ascii="仿宋" w:hAnsi="仿宋" w:eastAsia="仿宋" w:cs="仿宋"/>
              </w:rPr>
              <w:t xml:space="preserve">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0A4644D">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乙  方</w:t>
            </w:r>
          </w:p>
          <w:p w14:paraId="146D243B">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仿宋"/>
                <w:sz w:val="24"/>
              </w:rPr>
            </w:pPr>
            <w:r>
              <w:rPr>
                <w:rFonts w:hint="eastAsia" w:ascii="仿宋" w:hAnsi="仿宋" w:eastAsia="仿宋" w:cs="仿宋"/>
                <w:sz w:val="24"/>
              </w:rPr>
              <w:t>名称（公章）：</w:t>
            </w:r>
          </w:p>
          <w:p w14:paraId="2CE6AEDB">
            <w:pPr>
              <w:keepNext w:val="0"/>
              <w:keepLines w:val="0"/>
              <w:pageBreakBefore w:val="0"/>
              <w:wordWrap/>
              <w:overflowPunct/>
              <w:topLinePunct w:val="0"/>
              <w:autoSpaceDE w:val="0"/>
              <w:autoSpaceDN w:val="0"/>
              <w:bidi w:val="0"/>
              <w:adjustRightInd w:val="0"/>
              <w:spacing w:line="300" w:lineRule="auto"/>
              <w:ind w:left="600" w:hanging="600" w:hangingChars="250"/>
              <w:rPr>
                <w:rFonts w:hint="eastAsia" w:ascii="仿宋" w:hAnsi="仿宋" w:eastAsia="仿宋" w:cs="华文仿宋"/>
                <w:sz w:val="24"/>
              </w:rPr>
            </w:pPr>
            <w:r>
              <w:rPr>
                <w:rFonts w:hint="eastAsia" w:ascii="仿宋" w:hAnsi="仿宋" w:eastAsia="仿宋" w:cs="华文仿宋"/>
                <w:sz w:val="24"/>
              </w:rPr>
              <w:t xml:space="preserve">地址： </w:t>
            </w:r>
          </w:p>
          <w:p w14:paraId="4C1919B0">
            <w:pPr>
              <w:keepNext w:val="0"/>
              <w:keepLines w:val="0"/>
              <w:pageBreakBefore w:val="0"/>
              <w:tabs>
                <w:tab w:val="left" w:pos="180"/>
              </w:tabs>
              <w:wordWrap/>
              <w:overflowPunct/>
              <w:topLinePunct w:val="0"/>
              <w:autoSpaceDE w:val="0"/>
              <w:autoSpaceDN w:val="0"/>
              <w:bidi w:val="0"/>
              <w:adjustRightInd w:val="0"/>
              <w:spacing w:line="300" w:lineRule="auto"/>
              <w:rPr>
                <w:rFonts w:hint="eastAsia" w:ascii="仿宋" w:hAnsi="仿宋" w:eastAsia="仿宋" w:cs="仿宋"/>
                <w:sz w:val="24"/>
                <w:lang w:val="en-US" w:eastAsia="zh-CN"/>
              </w:rPr>
            </w:pPr>
            <w:r>
              <w:rPr>
                <w:rFonts w:hint="eastAsia" w:ascii="仿宋" w:hAnsi="仿宋" w:eastAsia="仿宋" w:cs="仿宋"/>
                <w:sz w:val="24"/>
              </w:rPr>
              <w:t>法定代表人：</w:t>
            </w:r>
          </w:p>
          <w:p w14:paraId="4EA559E0">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委托代理人：</w:t>
            </w:r>
          </w:p>
          <w:p w14:paraId="0C47D08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电话：</w:t>
            </w:r>
          </w:p>
          <w:p w14:paraId="2324F3CB">
            <w:pPr>
              <w:pStyle w:val="3"/>
              <w:keepNext w:val="0"/>
              <w:keepLines w:val="0"/>
              <w:pageBreakBefore w:val="0"/>
              <w:tabs>
                <w:tab w:val="left" w:pos="180"/>
              </w:tabs>
              <w:wordWrap/>
              <w:overflowPunct/>
              <w:topLinePunct w:val="0"/>
              <w:autoSpaceDE w:val="0"/>
              <w:autoSpaceDN w:val="0"/>
              <w:bidi w:val="0"/>
              <w:adjustRightInd w:val="0"/>
              <w:spacing w:line="300" w:lineRule="auto"/>
              <w:ind w:firstLine="0" w:firstLineChars="0"/>
              <w:rPr>
                <w:rFonts w:hint="eastAsia" w:ascii="仿宋" w:hAnsi="仿宋" w:eastAsia="仿宋" w:cs="仿宋"/>
              </w:rPr>
            </w:pPr>
            <w:r>
              <w:rPr>
                <w:rFonts w:hint="eastAsia" w:ascii="仿宋" w:hAnsi="仿宋" w:eastAsia="仿宋" w:cs="仿宋"/>
              </w:rPr>
              <w:t>传真：</w:t>
            </w:r>
          </w:p>
          <w:p w14:paraId="6A8F1D6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开户银行：</w:t>
            </w:r>
          </w:p>
          <w:p w14:paraId="68E5ADD8">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银行</w:t>
            </w:r>
            <w:r>
              <w:rPr>
                <w:rFonts w:hint="eastAsia" w:ascii="仿宋" w:hAnsi="仿宋" w:eastAsia="仿宋" w:cs="仿宋"/>
                <w:sz w:val="24"/>
                <w:lang w:eastAsia="zh-CN"/>
              </w:rPr>
              <w:t>账号</w:t>
            </w:r>
            <w:r>
              <w:rPr>
                <w:rFonts w:hint="eastAsia" w:ascii="仿宋" w:hAnsi="仿宋" w:eastAsia="仿宋" w:cs="仿宋"/>
                <w:sz w:val="24"/>
              </w:rPr>
              <w:t>：</w:t>
            </w:r>
          </w:p>
          <w:p w14:paraId="3E209A3C">
            <w:pPr>
              <w:keepNext w:val="0"/>
              <w:keepLines w:val="0"/>
              <w:pageBreakBefore w:val="0"/>
              <w:wordWrap/>
              <w:overflowPunct/>
              <w:topLinePunct w:val="0"/>
              <w:autoSpaceDE w:val="0"/>
              <w:autoSpaceDN w:val="0"/>
              <w:bidi w:val="0"/>
              <w:adjustRightInd w:val="0"/>
              <w:spacing w:line="300" w:lineRule="auto"/>
              <w:rPr>
                <w:rFonts w:hint="eastAsia" w:ascii="仿宋" w:hAnsi="仿宋" w:eastAsia="仿宋" w:cs="仿宋"/>
                <w:sz w:val="24"/>
              </w:rPr>
            </w:pPr>
            <w:r>
              <w:rPr>
                <w:rFonts w:hint="eastAsia" w:ascii="仿宋" w:hAnsi="仿宋" w:eastAsia="仿宋" w:cs="仿宋"/>
                <w:sz w:val="24"/>
              </w:rPr>
              <w:t>税号：</w:t>
            </w:r>
          </w:p>
        </w:tc>
      </w:tr>
    </w:tbl>
    <w:p w14:paraId="2A7CFB73">
      <w:pPr>
        <w:pStyle w:val="2"/>
        <w:keepNext w:val="0"/>
        <w:keepLines w:val="0"/>
        <w:pageBreakBefore w:val="0"/>
        <w:wordWrap/>
        <w:overflowPunct/>
        <w:topLinePunct w:val="0"/>
        <w:autoSpaceDE w:val="0"/>
        <w:autoSpaceDN w:val="0"/>
        <w:bidi w:val="0"/>
        <w:adjustRightInd w:val="0"/>
        <w:spacing w:line="300" w:lineRule="auto"/>
        <w:ind w:firstLine="480"/>
        <w:rPr>
          <w:rFonts w:ascii="仿宋" w:hAnsi="仿宋" w:eastAsia="仿宋"/>
        </w:rPr>
      </w:pPr>
    </w:p>
    <w:p w14:paraId="159C544E">
      <w:pPr>
        <w:keepNext w:val="0"/>
        <w:keepLines w:val="0"/>
        <w:pageBreakBefore w:val="0"/>
        <w:wordWrap/>
        <w:overflowPunct/>
        <w:topLinePunct w:val="0"/>
        <w:autoSpaceDE w:val="0"/>
        <w:autoSpaceDN w:val="0"/>
        <w:bidi w:val="0"/>
        <w:adjustRightInd w:val="0"/>
        <w:spacing w:line="300" w:lineRule="auto"/>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562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0850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30850F">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C75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B6382">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AB6382">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B2B7C">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3246E">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7F3246E">
                    <w:pPr>
                      <w:pStyle w:val="11"/>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A09EE">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325C">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9F6C0">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MWIzZWUyMzk1ZWMzY2RmN2MyYjNjN2IyMGYxZj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555C4C"/>
    <w:rsid w:val="06BF6017"/>
    <w:rsid w:val="06CB7FCC"/>
    <w:rsid w:val="06DF3FC3"/>
    <w:rsid w:val="082216E1"/>
    <w:rsid w:val="087052F4"/>
    <w:rsid w:val="08E31B8A"/>
    <w:rsid w:val="0904205A"/>
    <w:rsid w:val="0A362956"/>
    <w:rsid w:val="0B3D3052"/>
    <w:rsid w:val="0BD75BB1"/>
    <w:rsid w:val="0C97306B"/>
    <w:rsid w:val="0C9E047D"/>
    <w:rsid w:val="0D3C1DC3"/>
    <w:rsid w:val="0E0137ED"/>
    <w:rsid w:val="0F184516"/>
    <w:rsid w:val="0F66217A"/>
    <w:rsid w:val="10EE5DF2"/>
    <w:rsid w:val="10F82212"/>
    <w:rsid w:val="12E6250F"/>
    <w:rsid w:val="13C95DDF"/>
    <w:rsid w:val="13DD4624"/>
    <w:rsid w:val="143516C6"/>
    <w:rsid w:val="1441006B"/>
    <w:rsid w:val="15BE749A"/>
    <w:rsid w:val="187A6CED"/>
    <w:rsid w:val="19416EE3"/>
    <w:rsid w:val="19E54C84"/>
    <w:rsid w:val="1A2B2E16"/>
    <w:rsid w:val="1A584361"/>
    <w:rsid w:val="1CA53035"/>
    <w:rsid w:val="1CB72E06"/>
    <w:rsid w:val="1D406077"/>
    <w:rsid w:val="1DA8231C"/>
    <w:rsid w:val="1F9B0ADF"/>
    <w:rsid w:val="1FC00470"/>
    <w:rsid w:val="213B2D65"/>
    <w:rsid w:val="21B97B04"/>
    <w:rsid w:val="22345F2D"/>
    <w:rsid w:val="223760ED"/>
    <w:rsid w:val="229A5157"/>
    <w:rsid w:val="22F1792F"/>
    <w:rsid w:val="23C06ACA"/>
    <w:rsid w:val="24087AE2"/>
    <w:rsid w:val="25040E17"/>
    <w:rsid w:val="25C0013E"/>
    <w:rsid w:val="260C548A"/>
    <w:rsid w:val="26E80DFA"/>
    <w:rsid w:val="28845678"/>
    <w:rsid w:val="28872C4F"/>
    <w:rsid w:val="28AB7D51"/>
    <w:rsid w:val="29156767"/>
    <w:rsid w:val="29BA649E"/>
    <w:rsid w:val="29DE5491"/>
    <w:rsid w:val="2C01798C"/>
    <w:rsid w:val="2C7C594D"/>
    <w:rsid w:val="2CD14227"/>
    <w:rsid w:val="2EA636D0"/>
    <w:rsid w:val="2F8512FC"/>
    <w:rsid w:val="302A1EA4"/>
    <w:rsid w:val="30943860"/>
    <w:rsid w:val="31650116"/>
    <w:rsid w:val="374B4BD9"/>
    <w:rsid w:val="38557A9F"/>
    <w:rsid w:val="3A4A73CA"/>
    <w:rsid w:val="3C440F6E"/>
    <w:rsid w:val="3DCC7449"/>
    <w:rsid w:val="3DE83A67"/>
    <w:rsid w:val="42A47DE4"/>
    <w:rsid w:val="42BD2F8E"/>
    <w:rsid w:val="435B1499"/>
    <w:rsid w:val="440A6827"/>
    <w:rsid w:val="45976840"/>
    <w:rsid w:val="47100713"/>
    <w:rsid w:val="474C1085"/>
    <w:rsid w:val="474C1DDB"/>
    <w:rsid w:val="48B325A9"/>
    <w:rsid w:val="49203109"/>
    <w:rsid w:val="4A7A55DF"/>
    <w:rsid w:val="4ABB39CC"/>
    <w:rsid w:val="4B5E45B8"/>
    <w:rsid w:val="4BF71DFE"/>
    <w:rsid w:val="4C0E5B77"/>
    <w:rsid w:val="4C25253E"/>
    <w:rsid w:val="4DC57782"/>
    <w:rsid w:val="4DF810AC"/>
    <w:rsid w:val="4FC652ED"/>
    <w:rsid w:val="4FF456D9"/>
    <w:rsid w:val="50054BB6"/>
    <w:rsid w:val="500951DA"/>
    <w:rsid w:val="50390222"/>
    <w:rsid w:val="50FD54C5"/>
    <w:rsid w:val="523D2901"/>
    <w:rsid w:val="53DA53DB"/>
    <w:rsid w:val="543A1E06"/>
    <w:rsid w:val="55480D13"/>
    <w:rsid w:val="55CA11C1"/>
    <w:rsid w:val="55F029F4"/>
    <w:rsid w:val="5621082A"/>
    <w:rsid w:val="56625644"/>
    <w:rsid w:val="56B90D23"/>
    <w:rsid w:val="58324C4B"/>
    <w:rsid w:val="594C782E"/>
    <w:rsid w:val="5A13454B"/>
    <w:rsid w:val="5D2574A1"/>
    <w:rsid w:val="5D294756"/>
    <w:rsid w:val="5DC2080A"/>
    <w:rsid w:val="5F6B1E45"/>
    <w:rsid w:val="5FC078B7"/>
    <w:rsid w:val="5FD22F39"/>
    <w:rsid w:val="64032E7A"/>
    <w:rsid w:val="646451EA"/>
    <w:rsid w:val="65B23EF2"/>
    <w:rsid w:val="65D57105"/>
    <w:rsid w:val="67FF3F88"/>
    <w:rsid w:val="6905258B"/>
    <w:rsid w:val="696A45A4"/>
    <w:rsid w:val="69AB353C"/>
    <w:rsid w:val="69DF74C2"/>
    <w:rsid w:val="6A6D4009"/>
    <w:rsid w:val="6B9F29DB"/>
    <w:rsid w:val="6C242CBC"/>
    <w:rsid w:val="6C2947E2"/>
    <w:rsid w:val="6C4A4810"/>
    <w:rsid w:val="6CAD0BB5"/>
    <w:rsid w:val="6D9B34BE"/>
    <w:rsid w:val="6DD6696E"/>
    <w:rsid w:val="6E6B7E58"/>
    <w:rsid w:val="70DE50A1"/>
    <w:rsid w:val="70E231B1"/>
    <w:rsid w:val="714F5BD7"/>
    <w:rsid w:val="72D07765"/>
    <w:rsid w:val="73830C7C"/>
    <w:rsid w:val="73DA76D3"/>
    <w:rsid w:val="750A0CFF"/>
    <w:rsid w:val="77687477"/>
    <w:rsid w:val="778D3071"/>
    <w:rsid w:val="77BA6C36"/>
    <w:rsid w:val="78E77DBC"/>
    <w:rsid w:val="78EE6CAC"/>
    <w:rsid w:val="796E7CD8"/>
    <w:rsid w:val="79D42231"/>
    <w:rsid w:val="79F214BE"/>
    <w:rsid w:val="7A7953A0"/>
    <w:rsid w:val="7AED01B2"/>
    <w:rsid w:val="7B2C1BF9"/>
    <w:rsid w:val="7C603C27"/>
    <w:rsid w:val="7D691CDB"/>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6">
    <w:name w:val="annotation text"/>
    <w:basedOn w:val="1"/>
    <w:link w:val="25"/>
    <w:autoRedefine/>
    <w:qFormat/>
    <w:uiPriority w:val="0"/>
  </w:style>
  <w:style w:type="paragraph" w:styleId="7">
    <w:name w:val="Salutation"/>
    <w:basedOn w:val="1"/>
    <w:next w:val="1"/>
    <w:autoRedefine/>
    <w:qFormat/>
    <w:uiPriority w:val="0"/>
    <w:rPr>
      <w:rFonts w:ascii="仿宋_GB2312;仿宋" w:hAnsi="仿宋_GB2312;仿宋" w:eastAsia="仿宋_GB2312;仿宋" w:cs="宋体;SimSun"/>
      <w:sz w:val="24"/>
      <w:lang w:val="zh-CN"/>
    </w:rPr>
  </w:style>
  <w:style w:type="paragraph" w:styleId="8">
    <w:name w:val="Body Text"/>
    <w:basedOn w:val="1"/>
    <w:autoRedefine/>
    <w:qFormat/>
    <w:uiPriority w:val="1"/>
    <w:rPr>
      <w:rFonts w:ascii="宋体" w:hAnsi="宋体" w:eastAsia="宋体" w:cs="宋体"/>
      <w:sz w:val="24"/>
      <w:szCs w:val="24"/>
      <w:lang w:val="zh-CN" w:bidi="zh-CN"/>
    </w:rPr>
  </w:style>
  <w:style w:type="paragraph" w:styleId="9">
    <w:name w:val="toc 3"/>
    <w:basedOn w:val="1"/>
    <w:next w:val="1"/>
    <w:autoRedefine/>
    <w:qFormat/>
    <w:uiPriority w:val="39"/>
    <w:pPr>
      <w:ind w:left="840" w:leftChars="400"/>
    </w:p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39"/>
  </w:style>
  <w:style w:type="paragraph" w:styleId="14">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5">
    <w:name w:val="annotation subject"/>
    <w:basedOn w:val="6"/>
    <w:next w:val="6"/>
    <w:link w:val="26"/>
    <w:autoRedefine/>
    <w:qFormat/>
    <w:uiPriority w:val="0"/>
    <w:rPr>
      <w:b/>
      <w:bCs/>
    </w:r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6"/>
    <w:autoRedefine/>
    <w:qFormat/>
    <w:uiPriority w:val="0"/>
    <w:rPr>
      <w:rFonts w:ascii="Arial" w:hAnsi="Arial" w:eastAsia="Arial" w:cs="Arial"/>
      <w:snapToGrid w:val="0"/>
      <w:color w:val="000000"/>
      <w:sz w:val="21"/>
      <w:szCs w:val="21"/>
    </w:rPr>
  </w:style>
  <w:style w:type="character" w:customStyle="1" w:styleId="26">
    <w:name w:val="批注主题 字符"/>
    <w:basedOn w:val="25"/>
    <w:link w:val="15"/>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4"/>
    <w:autoRedefine/>
    <w:qFormat/>
    <w:uiPriority w:val="0"/>
    <w:rPr>
      <w:rFonts w:ascii="Arial" w:hAnsi="Arial" w:eastAsia="Arial" w:cs="Arial"/>
      <w:b/>
      <w:bCs/>
      <w:snapToGrid w:val="0"/>
      <w:color w:val="000000"/>
      <w:kern w:val="44"/>
      <w:sz w:val="44"/>
      <w:szCs w:val="44"/>
    </w:rPr>
  </w:style>
  <w:style w:type="paragraph" w:customStyle="1" w:styleId="29">
    <w:name w:val="TOC 标题1"/>
    <w:basedOn w:val="4"/>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2"/>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7371</Words>
  <Characters>7761</Characters>
  <Lines>28</Lines>
  <Paragraphs>7</Paragraphs>
  <TotalTime>12</TotalTime>
  <ScaleCrop>false</ScaleCrop>
  <LinksUpToDate>false</LinksUpToDate>
  <CharactersWithSpaces>7989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%E4%BD%B3%E5%84%BF</cp:lastModifiedBy>
  <cp:lastPrinted>2022-12-05T07:10:00Z</cp:lastPrinted>
  <dcterms:modified xsi:type="dcterms:W3CDTF">2024-09-11T09:43:55Z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609BF99E99F5414C8A868D8158935A2B_13</vt:lpwstr>
  </property>
</Properties>
</file>