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F81C">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27807"/>
      <w:bookmarkStart w:id="1" w:name="_Toc14049"/>
    </w:p>
    <w:p w14:paraId="52C5EF77">
      <w:pPr>
        <w:keepNext w:val="0"/>
        <w:keepLines w:val="0"/>
        <w:pageBreakBefore w:val="0"/>
        <w:wordWrap/>
        <w:overflowPunct/>
        <w:bidi w:val="0"/>
        <w:spacing w:line="300" w:lineRule="auto"/>
        <w:ind w:left="0" w:leftChars="0" w:right="0"/>
        <w:rPr>
          <w:rFonts w:hint="eastAsia" w:ascii="宋体" w:hAnsi="宋体" w:eastAsia="宋体" w:cs="宋体"/>
        </w:rPr>
      </w:pPr>
    </w:p>
    <w:p w14:paraId="2F3BD974">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14:paraId="7E49184C">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spacing w:val="-3"/>
          <w:sz w:val="52"/>
          <w:szCs w:val="52"/>
        </w:rPr>
      </w:pPr>
      <w:r>
        <w:rPr>
          <w:rFonts w:hint="eastAsia" w:ascii="宋体" w:hAnsi="宋体" w:eastAsia="宋体" w:cs="宋体"/>
          <w:color w:val="auto"/>
          <w:sz w:val="52"/>
          <w:szCs w:val="52"/>
          <w:u w:val="single"/>
          <w:lang w:val="en-US" w:eastAsia="zh-CN"/>
        </w:rPr>
        <w:t xml:space="preserve">PP破碎料等  </w:t>
      </w:r>
      <w:r>
        <w:rPr>
          <w:rFonts w:hint="eastAsia" w:ascii="宋体" w:hAnsi="宋体" w:eastAsia="宋体" w:cs="宋体"/>
          <w:spacing w:val="-3"/>
          <w:sz w:val="52"/>
          <w:szCs w:val="52"/>
        </w:rPr>
        <w:t>采购项目</w:t>
      </w:r>
      <w:bookmarkEnd w:id="2"/>
      <w:bookmarkEnd w:id="3"/>
    </w:p>
    <w:p w14:paraId="2BB3897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F4A072A">
      <w:pPr>
        <w:keepNext w:val="0"/>
        <w:keepLines w:val="0"/>
        <w:pageBreakBefore w:val="0"/>
        <w:wordWrap/>
        <w:overflowPunct/>
        <w:bidi w:val="0"/>
        <w:spacing w:line="300" w:lineRule="auto"/>
        <w:ind w:left="0" w:leftChars="0" w:right="0"/>
        <w:rPr>
          <w:rFonts w:hint="eastAsia" w:ascii="宋体" w:hAnsi="宋体" w:eastAsia="宋体" w:cs="宋体"/>
        </w:rPr>
      </w:pPr>
    </w:p>
    <w:p w14:paraId="63904E02">
      <w:pPr>
        <w:keepNext w:val="0"/>
        <w:keepLines w:val="0"/>
        <w:pageBreakBefore w:val="0"/>
        <w:wordWrap/>
        <w:overflowPunct/>
        <w:bidi w:val="0"/>
        <w:spacing w:line="300" w:lineRule="auto"/>
        <w:ind w:left="0" w:leftChars="0" w:right="0"/>
        <w:rPr>
          <w:rFonts w:hint="eastAsia" w:ascii="宋体" w:hAnsi="宋体" w:eastAsia="宋体" w:cs="宋体"/>
        </w:rPr>
      </w:pPr>
    </w:p>
    <w:p w14:paraId="3E42CF73">
      <w:pPr>
        <w:keepNext w:val="0"/>
        <w:keepLines w:val="0"/>
        <w:pageBreakBefore w:val="0"/>
        <w:wordWrap/>
        <w:overflowPunct/>
        <w:bidi w:val="0"/>
        <w:spacing w:line="300" w:lineRule="auto"/>
        <w:ind w:left="0" w:leftChars="0" w:right="0"/>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0913</w:t>
      </w:r>
      <w:r>
        <w:rPr>
          <w:rFonts w:hint="eastAsia" w:ascii="宋体" w:hAnsi="宋体" w:eastAsia="宋体" w:cs="宋体"/>
          <w:b w:val="0"/>
          <w:bCs w:val="0"/>
          <w:sz w:val="52"/>
          <w:szCs w:val="52"/>
          <w:highlight w:val="none"/>
          <w:lang w:eastAsia="zh-CN"/>
        </w:rPr>
        <w:t>0</w:t>
      </w:r>
      <w:r>
        <w:rPr>
          <w:rFonts w:hint="eastAsia" w:ascii="宋体" w:hAnsi="宋体" w:eastAsia="宋体" w:cs="宋体"/>
          <w:b w:val="0"/>
          <w:bCs w:val="0"/>
          <w:sz w:val="52"/>
          <w:szCs w:val="52"/>
          <w:highlight w:val="none"/>
          <w:lang w:val="en-US" w:eastAsia="zh-CN"/>
        </w:rPr>
        <w:t>2</w:t>
      </w:r>
    </w:p>
    <w:p w14:paraId="21C0B6B8">
      <w:pPr>
        <w:keepNext w:val="0"/>
        <w:keepLines w:val="0"/>
        <w:pageBreakBefore w:val="0"/>
        <w:wordWrap/>
        <w:overflowPunct/>
        <w:bidi w:val="0"/>
        <w:spacing w:line="300" w:lineRule="auto"/>
        <w:ind w:left="0" w:leftChars="0" w:right="0"/>
        <w:rPr>
          <w:rFonts w:hint="eastAsia" w:ascii="宋体" w:hAnsi="宋体" w:eastAsia="宋体" w:cs="宋体"/>
        </w:rPr>
      </w:pPr>
    </w:p>
    <w:p w14:paraId="3D17E538">
      <w:pPr>
        <w:keepNext w:val="0"/>
        <w:keepLines w:val="0"/>
        <w:pageBreakBefore w:val="0"/>
        <w:wordWrap/>
        <w:overflowPunct/>
        <w:bidi w:val="0"/>
        <w:spacing w:line="300" w:lineRule="auto"/>
        <w:ind w:left="0" w:leftChars="0" w:right="0"/>
        <w:rPr>
          <w:rFonts w:hint="eastAsia" w:ascii="宋体" w:hAnsi="宋体" w:eastAsia="宋体" w:cs="宋体"/>
        </w:rPr>
      </w:pPr>
    </w:p>
    <w:p w14:paraId="2C32A295">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597EA6B0">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F55B5B3">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02FAEFA">
      <w:pPr>
        <w:pStyle w:val="2"/>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6EC137F">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0E7BA520">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r>
        <w:rPr>
          <w:rFonts w:hint="eastAsia" w:ascii="宋体" w:hAnsi="宋体" w:eastAsia="宋体" w:cs="宋体"/>
          <w:lang w:eastAsia="zh-CN"/>
        </w:rPr>
        <w:tab/>
      </w:r>
    </w:p>
    <w:p w14:paraId="010400C6">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699E3648">
      <w:pPr>
        <w:keepNext w:val="0"/>
        <w:keepLines w:val="0"/>
        <w:pageBreakBefore w:val="0"/>
        <w:wordWrap/>
        <w:overflowPunct/>
        <w:bidi w:val="0"/>
        <w:spacing w:line="300" w:lineRule="auto"/>
        <w:ind w:left="0" w:leftChars="0" w:right="0"/>
        <w:rPr>
          <w:rFonts w:hint="eastAsia" w:ascii="宋体" w:hAnsi="宋体" w:eastAsia="宋体" w:cs="宋体"/>
        </w:rPr>
      </w:pPr>
    </w:p>
    <w:p w14:paraId="7DD4DD49">
      <w:pPr>
        <w:keepNext w:val="0"/>
        <w:keepLines w:val="0"/>
        <w:pageBreakBefore w:val="0"/>
        <w:wordWrap/>
        <w:overflowPunct/>
        <w:bidi w:val="0"/>
        <w:spacing w:line="300" w:lineRule="auto"/>
        <w:ind w:left="0" w:leftChars="0" w:right="0"/>
        <w:rPr>
          <w:rFonts w:hint="eastAsia" w:ascii="宋体" w:hAnsi="宋体" w:eastAsia="宋体" w:cs="宋体"/>
        </w:rPr>
      </w:pPr>
    </w:p>
    <w:p w14:paraId="47D8735C">
      <w:pPr>
        <w:keepNext w:val="0"/>
        <w:keepLines w:val="0"/>
        <w:pageBreakBefore w:val="0"/>
        <w:wordWrap/>
        <w:overflowPunct/>
        <w:bidi w:val="0"/>
        <w:spacing w:line="300" w:lineRule="auto"/>
        <w:ind w:left="0" w:leftChars="0" w:right="0"/>
        <w:rPr>
          <w:rFonts w:hint="eastAsia" w:ascii="宋体" w:hAnsi="宋体" w:eastAsia="宋体" w:cs="宋体"/>
        </w:rPr>
      </w:pPr>
    </w:p>
    <w:p w14:paraId="2C7C5F09">
      <w:pPr>
        <w:keepNext w:val="0"/>
        <w:keepLines w:val="0"/>
        <w:pageBreakBefore w:val="0"/>
        <w:wordWrap/>
        <w:overflowPunct/>
        <w:bidi w:val="0"/>
        <w:spacing w:line="300" w:lineRule="auto"/>
        <w:ind w:left="0" w:leftChars="0" w:right="0"/>
        <w:rPr>
          <w:rFonts w:hint="eastAsia" w:ascii="宋体" w:hAnsi="宋体" w:eastAsia="宋体" w:cs="宋体"/>
        </w:rPr>
      </w:pPr>
    </w:p>
    <w:p w14:paraId="06CDEDDE">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58A18310">
      <w:pPr>
        <w:keepNext w:val="0"/>
        <w:keepLines w:val="0"/>
        <w:pageBreakBefore w:val="0"/>
        <w:wordWrap/>
        <w:overflowPunct/>
        <w:bidi w:val="0"/>
        <w:spacing w:line="300" w:lineRule="auto"/>
        <w:ind w:left="0" w:leftChars="0" w:right="0"/>
        <w:rPr>
          <w:rFonts w:hint="eastAsia" w:ascii="宋体" w:hAnsi="宋体" w:eastAsia="宋体" w:cs="宋体"/>
        </w:rPr>
      </w:pPr>
    </w:p>
    <w:p w14:paraId="00001284">
      <w:pPr>
        <w:keepNext w:val="0"/>
        <w:keepLines w:val="0"/>
        <w:pageBreakBefore w:val="0"/>
        <w:wordWrap/>
        <w:overflowPunct/>
        <w:bidi w:val="0"/>
        <w:spacing w:line="300" w:lineRule="auto"/>
        <w:ind w:left="0" w:leftChars="0" w:right="0"/>
        <w:rPr>
          <w:rFonts w:hint="eastAsia" w:ascii="宋体" w:hAnsi="宋体" w:eastAsia="宋体" w:cs="宋体"/>
        </w:rPr>
      </w:pPr>
    </w:p>
    <w:p w14:paraId="5E64DEF6">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5FDFE540">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1F522F5F">
      <w:pPr>
        <w:keepNext w:val="0"/>
        <w:keepLines w:val="0"/>
        <w:pageBreakBefore w:val="0"/>
        <w:wordWrap/>
        <w:overflowPunct/>
        <w:bidi w:val="0"/>
        <w:spacing w:line="300" w:lineRule="auto"/>
        <w:ind w:left="0" w:leftChars="0" w:right="0"/>
        <w:rPr>
          <w:rFonts w:hint="eastAsia" w:ascii="宋体" w:hAnsi="宋体" w:eastAsia="宋体" w:cs="宋体"/>
        </w:rPr>
      </w:pPr>
    </w:p>
    <w:p w14:paraId="6257473B">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09</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13日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17142BB0">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5F1F7E17">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15A9778">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CA56A4">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D1A92">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55171">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E088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4E180">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655B8">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6377F582">
      <w:pPr>
        <w:pStyle w:val="2"/>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4C598761">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04AFA62E">
      <w:pPr>
        <w:keepNext w:val="0"/>
        <w:keepLines w:val="0"/>
        <w:pageBreakBefore w:val="0"/>
        <w:tabs>
          <w:tab w:val="left" w:pos="2648"/>
        </w:tabs>
        <w:wordWrap/>
        <w:overflowPunct/>
        <w:bidi w:val="0"/>
        <w:spacing w:line="300" w:lineRule="auto"/>
        <w:ind w:left="0" w:leftChars="0" w:right="0" w:firstLine="2640" w:firstLineChars="11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3C075E6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40913</w:t>
      </w:r>
      <w:r>
        <w:rPr>
          <w:rFonts w:hint="eastAsia" w:ascii="宋体" w:hAnsi="宋体" w:eastAsia="宋体" w:cs="宋体"/>
          <w:b w:val="0"/>
          <w:bCs w:val="0"/>
          <w:sz w:val="28"/>
          <w:szCs w:val="28"/>
          <w:highlight w:val="none"/>
          <w:u w:val="single"/>
        </w:rPr>
        <w:t>0</w:t>
      </w:r>
      <w:r>
        <w:rPr>
          <w:rFonts w:hint="eastAsia" w:ascii="宋体" w:hAnsi="宋体" w:eastAsia="宋体" w:cs="宋体"/>
          <w:b w:val="0"/>
          <w:bCs w:val="0"/>
          <w:sz w:val="28"/>
          <w:szCs w:val="28"/>
          <w:highlight w:val="none"/>
          <w:u w:val="single"/>
          <w:lang w:val="en-US" w:eastAsia="zh-CN"/>
        </w:rPr>
        <w:t>2</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PP破碎料等采购项目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6409C00">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3942"/>
      <w:bookmarkStart w:id="14" w:name="_Toc3520"/>
      <w:bookmarkStart w:id="15" w:name="_Toc30218"/>
      <w:bookmarkStart w:id="16" w:name="_Toc13304"/>
      <w:bookmarkStart w:id="17" w:name="_Toc23627"/>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456"/>
        <w:gridCol w:w="1212"/>
        <w:gridCol w:w="2412"/>
        <w:gridCol w:w="996"/>
        <w:gridCol w:w="936"/>
        <w:gridCol w:w="1404"/>
        <w:gridCol w:w="1203"/>
      </w:tblGrid>
      <w:tr w14:paraId="3F8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7D59316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56" w:type="dxa"/>
            <w:vAlign w:val="center"/>
          </w:tcPr>
          <w:p w14:paraId="2BFAD77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212" w:type="dxa"/>
            <w:tcBorders>
              <w:right w:val="single" w:color="auto" w:sz="4" w:space="0"/>
            </w:tcBorders>
            <w:vAlign w:val="center"/>
          </w:tcPr>
          <w:p w14:paraId="63C362F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412" w:type="dxa"/>
            <w:tcBorders>
              <w:left w:val="single" w:color="auto" w:sz="4" w:space="0"/>
            </w:tcBorders>
            <w:vAlign w:val="center"/>
          </w:tcPr>
          <w:p w14:paraId="36C4C6E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96" w:type="dxa"/>
            <w:tcBorders>
              <w:left w:val="single" w:color="auto" w:sz="4" w:space="0"/>
            </w:tcBorders>
            <w:vAlign w:val="center"/>
          </w:tcPr>
          <w:p w14:paraId="50BBD0C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2CA3F63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12DEABC1">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19C18F70">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66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1670F88C">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w:t>
            </w:r>
          </w:p>
        </w:tc>
        <w:tc>
          <w:tcPr>
            <w:tcW w:w="1456" w:type="dxa"/>
            <w:vAlign w:val="center"/>
          </w:tcPr>
          <w:p w14:paraId="5304349B">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PE再生颗粒</w:t>
            </w:r>
          </w:p>
        </w:tc>
        <w:tc>
          <w:tcPr>
            <w:tcW w:w="1212" w:type="dxa"/>
            <w:tcBorders>
              <w:right w:val="single" w:color="auto" w:sz="4" w:space="0"/>
            </w:tcBorders>
            <w:vAlign w:val="center"/>
          </w:tcPr>
          <w:p w14:paraId="1814EA09">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412" w:type="dxa"/>
            <w:tcBorders>
              <w:left w:val="single" w:color="auto" w:sz="4" w:space="0"/>
            </w:tcBorders>
            <w:vAlign w:val="center"/>
          </w:tcPr>
          <w:p w14:paraId="1B8A4F58">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冲击&gt;20，密度0.97以内</w:t>
            </w:r>
          </w:p>
        </w:tc>
        <w:tc>
          <w:tcPr>
            <w:tcW w:w="996" w:type="dxa"/>
            <w:tcBorders>
              <w:left w:val="single" w:color="auto" w:sz="4" w:space="0"/>
            </w:tcBorders>
            <w:vAlign w:val="center"/>
          </w:tcPr>
          <w:p w14:paraId="648FC1F0">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吨</w:t>
            </w:r>
          </w:p>
        </w:tc>
        <w:tc>
          <w:tcPr>
            <w:tcW w:w="936" w:type="dxa"/>
            <w:vAlign w:val="center"/>
          </w:tcPr>
          <w:p w14:paraId="315CE715">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3333</w:t>
            </w:r>
          </w:p>
        </w:tc>
        <w:tc>
          <w:tcPr>
            <w:tcW w:w="1404" w:type="dxa"/>
            <w:vMerge w:val="restart"/>
            <w:vAlign w:val="center"/>
          </w:tcPr>
          <w:p w14:paraId="50546F8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合同签订后3天开始陆续交货</w:t>
            </w:r>
          </w:p>
        </w:tc>
        <w:tc>
          <w:tcPr>
            <w:tcW w:w="1203" w:type="dxa"/>
            <w:vAlign w:val="center"/>
          </w:tcPr>
          <w:p w14:paraId="6F11444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r>
      <w:tr w14:paraId="388E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7B663690">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z w:val="21"/>
                <w:szCs w:val="21"/>
                <w:lang w:val="en-US" w:eastAsia="zh-CN"/>
              </w:rPr>
              <w:t>2</w:t>
            </w:r>
          </w:p>
        </w:tc>
        <w:tc>
          <w:tcPr>
            <w:tcW w:w="1456" w:type="dxa"/>
            <w:shd w:val="clear" w:color="auto" w:fill="auto"/>
            <w:vAlign w:val="center"/>
          </w:tcPr>
          <w:p w14:paraId="7FA4F591">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PP破碎料</w:t>
            </w:r>
          </w:p>
        </w:tc>
        <w:tc>
          <w:tcPr>
            <w:tcW w:w="1212" w:type="dxa"/>
            <w:tcBorders>
              <w:right w:val="single" w:color="auto" w:sz="4" w:space="0"/>
            </w:tcBorders>
            <w:shd w:val="clear" w:color="auto" w:fill="auto"/>
            <w:vAlign w:val="center"/>
          </w:tcPr>
          <w:p w14:paraId="77B1BE44">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无要求</w:t>
            </w:r>
          </w:p>
        </w:tc>
        <w:tc>
          <w:tcPr>
            <w:tcW w:w="2412" w:type="dxa"/>
            <w:tcBorders>
              <w:left w:val="single" w:color="auto" w:sz="4" w:space="0"/>
            </w:tcBorders>
            <w:shd w:val="clear" w:color="auto" w:fill="auto"/>
            <w:vAlign w:val="center"/>
          </w:tcPr>
          <w:p w14:paraId="377CE238">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冲击&gt;3，密度0.97以内</w:t>
            </w:r>
          </w:p>
        </w:tc>
        <w:tc>
          <w:tcPr>
            <w:tcW w:w="996" w:type="dxa"/>
            <w:tcBorders>
              <w:left w:val="single" w:color="auto" w:sz="4" w:space="0"/>
            </w:tcBorders>
            <w:shd w:val="clear" w:color="auto" w:fill="auto"/>
            <w:vAlign w:val="center"/>
          </w:tcPr>
          <w:p w14:paraId="2C65E9EF">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57A10B82">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3333</w:t>
            </w:r>
          </w:p>
        </w:tc>
        <w:tc>
          <w:tcPr>
            <w:tcW w:w="1404" w:type="dxa"/>
            <w:vMerge w:val="continue"/>
            <w:vAlign w:val="center"/>
          </w:tcPr>
          <w:p w14:paraId="060E0D5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Merge w:val="restart"/>
            <w:vAlign w:val="center"/>
          </w:tcPr>
          <w:p w14:paraId="26077CD9">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i w:val="0"/>
                <w:iCs w:val="0"/>
                <w:color w:val="000000"/>
                <w:kern w:val="0"/>
                <w:sz w:val="21"/>
                <w:szCs w:val="21"/>
                <w:u w:val="none"/>
                <w:lang w:val="en-US" w:eastAsia="zh-CN" w:bidi="ar"/>
              </w:rPr>
              <w:t>φ2cm以下，过盐水</w:t>
            </w:r>
          </w:p>
        </w:tc>
      </w:tr>
      <w:tr w14:paraId="5256A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080DC286">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w:t>
            </w:r>
          </w:p>
        </w:tc>
        <w:tc>
          <w:tcPr>
            <w:tcW w:w="1456" w:type="dxa"/>
            <w:vAlign w:val="center"/>
          </w:tcPr>
          <w:p w14:paraId="5DDDEE2C">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PP破碎料</w:t>
            </w:r>
          </w:p>
        </w:tc>
        <w:tc>
          <w:tcPr>
            <w:tcW w:w="1212" w:type="dxa"/>
            <w:tcBorders>
              <w:right w:val="single" w:color="auto" w:sz="4" w:space="0"/>
            </w:tcBorders>
            <w:vAlign w:val="center"/>
          </w:tcPr>
          <w:p w14:paraId="0446750D">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无要求</w:t>
            </w:r>
          </w:p>
        </w:tc>
        <w:tc>
          <w:tcPr>
            <w:tcW w:w="2412" w:type="dxa"/>
            <w:tcBorders>
              <w:left w:val="single" w:color="auto" w:sz="4" w:space="0"/>
            </w:tcBorders>
            <w:vAlign w:val="center"/>
          </w:tcPr>
          <w:p w14:paraId="56815F43">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冲击&gt;3.5，密度0.97以内</w:t>
            </w:r>
          </w:p>
        </w:tc>
        <w:tc>
          <w:tcPr>
            <w:tcW w:w="996" w:type="dxa"/>
            <w:tcBorders>
              <w:left w:val="single" w:color="auto" w:sz="4" w:space="0"/>
            </w:tcBorders>
            <w:vAlign w:val="center"/>
          </w:tcPr>
          <w:p w14:paraId="41CB56D7">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吨</w:t>
            </w:r>
          </w:p>
        </w:tc>
        <w:tc>
          <w:tcPr>
            <w:tcW w:w="936" w:type="dxa"/>
            <w:vAlign w:val="center"/>
          </w:tcPr>
          <w:p w14:paraId="2B78C12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3333</w:t>
            </w:r>
          </w:p>
        </w:tc>
        <w:tc>
          <w:tcPr>
            <w:tcW w:w="1404" w:type="dxa"/>
            <w:vMerge w:val="continue"/>
            <w:vAlign w:val="center"/>
          </w:tcPr>
          <w:p w14:paraId="3B29653A">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Merge w:val="continue"/>
            <w:vAlign w:val="center"/>
          </w:tcPr>
          <w:p w14:paraId="57708FBD">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r>
      <w:tr w14:paraId="21A42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659F0DA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4</w:t>
            </w:r>
          </w:p>
        </w:tc>
        <w:tc>
          <w:tcPr>
            <w:tcW w:w="1456" w:type="dxa"/>
            <w:vAlign w:val="center"/>
          </w:tcPr>
          <w:p w14:paraId="6303E772">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eastAsia" w:ascii="Arial" w:hAnsi="Arial" w:eastAsia="宋体" w:cs="Arial"/>
                <w:snapToGrid w:val="0"/>
                <w:color w:val="000000"/>
                <w:sz w:val="21"/>
                <w:szCs w:val="21"/>
                <w:lang w:val="en-US" w:eastAsia="zh-CN" w:bidi="ar-SA"/>
              </w:rPr>
              <w:t>造粒</w:t>
            </w:r>
            <w:r>
              <w:rPr>
                <w:rFonts w:hint="default" w:ascii="Arial" w:hAnsi="Arial" w:eastAsia="宋体" w:cs="Arial"/>
                <w:snapToGrid w:val="0"/>
                <w:color w:val="000000"/>
                <w:sz w:val="21"/>
                <w:szCs w:val="21"/>
                <w:lang w:val="en-US" w:eastAsia="zh-CN" w:bidi="ar-SA"/>
              </w:rPr>
              <w:t>加工费</w:t>
            </w:r>
          </w:p>
        </w:tc>
        <w:tc>
          <w:tcPr>
            <w:tcW w:w="1212" w:type="dxa"/>
            <w:tcBorders>
              <w:right w:val="single" w:color="auto" w:sz="4" w:space="0"/>
            </w:tcBorders>
            <w:vAlign w:val="center"/>
          </w:tcPr>
          <w:p w14:paraId="73DC02DD">
            <w:pPr>
              <w:pStyle w:val="2"/>
              <w:keepNext w:val="0"/>
              <w:keepLines w:val="0"/>
              <w:pageBreakBefore w:val="0"/>
              <w:wordWrap/>
              <w:overflowPunct/>
              <w:bidi w:val="0"/>
              <w:spacing w:after="0" w:line="300" w:lineRule="auto"/>
              <w:ind w:left="0" w:leftChars="0" w:right="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412" w:type="dxa"/>
            <w:tcBorders>
              <w:left w:val="single" w:color="auto" w:sz="4" w:space="0"/>
            </w:tcBorders>
            <w:vAlign w:val="center"/>
          </w:tcPr>
          <w:p w14:paraId="7AB6866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shd w:val="clear" w:color="auto"/>
                <w:lang w:val="en-US" w:eastAsia="zh-CN"/>
              </w:rPr>
              <w:t>冲击&gt;5， 密度1.0以内</w:t>
            </w:r>
          </w:p>
        </w:tc>
        <w:tc>
          <w:tcPr>
            <w:tcW w:w="996" w:type="dxa"/>
            <w:tcBorders>
              <w:left w:val="single" w:color="auto" w:sz="4" w:space="0"/>
            </w:tcBorders>
            <w:vAlign w:val="center"/>
          </w:tcPr>
          <w:p w14:paraId="58684D13">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吨</w:t>
            </w:r>
          </w:p>
        </w:tc>
        <w:tc>
          <w:tcPr>
            <w:tcW w:w="936" w:type="dxa"/>
            <w:vAlign w:val="center"/>
          </w:tcPr>
          <w:p w14:paraId="1973B389">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10000</w:t>
            </w:r>
          </w:p>
        </w:tc>
        <w:tc>
          <w:tcPr>
            <w:tcW w:w="1404" w:type="dxa"/>
            <w:vMerge w:val="continue"/>
            <w:vAlign w:val="center"/>
          </w:tcPr>
          <w:p w14:paraId="254419BB">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5108A4F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r>
    </w:tbl>
    <w:p w14:paraId="521BB713">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171A6D8B">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5DEF634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bookmarkEnd w:id="19"/>
    </w:p>
    <w:p w14:paraId="36433D73">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66395C24">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p>
    <w:p w14:paraId="0292AEC1">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7018"/>
      <w:bookmarkStart w:id="21" w:name="_Toc27635"/>
      <w:bookmarkStart w:id="22" w:name="_Toc30159"/>
      <w:bookmarkStart w:id="23" w:name="_Toc9339"/>
      <w:bookmarkStart w:id="24" w:name="_Toc654"/>
      <w:bookmarkStart w:id="25" w:name="_Toc24591"/>
      <w:r>
        <w:rPr>
          <w:rFonts w:hint="eastAsia" w:ascii="宋体" w:hAnsi="宋体" w:eastAsia="宋体" w:cs="宋体"/>
          <w:sz w:val="24"/>
          <w:szCs w:val="24"/>
        </w:rPr>
        <w:t>相关要求：</w:t>
      </w:r>
      <w:bookmarkEnd w:id="20"/>
      <w:bookmarkEnd w:id="21"/>
      <w:bookmarkEnd w:id="22"/>
      <w:bookmarkEnd w:id="23"/>
      <w:bookmarkEnd w:id="24"/>
      <w:bookmarkEnd w:id="25"/>
    </w:p>
    <w:p w14:paraId="621EB9B6">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F09E6A4">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4999144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5DAB4E3F">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A15525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4575415A">
      <w:pPr>
        <w:pStyle w:val="2"/>
        <w:keepNext w:val="0"/>
        <w:keepLines w:val="0"/>
        <w:pageBreakBefore w:val="0"/>
        <w:widowControl/>
        <w:wordWrap/>
        <w:overflowPunct/>
        <w:topLinePunct w:val="0"/>
        <w:bidi w:val="0"/>
        <w:adjustRightInd/>
        <w:snapToGrid/>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7）预付30%订金，货到、票到检验合格后7天付款，付银承。</w:t>
      </w:r>
    </w:p>
    <w:p w14:paraId="0764AE44">
      <w:pPr>
        <w:pStyle w:val="2"/>
        <w:keepNext w:val="0"/>
        <w:keepLines w:val="0"/>
        <w:pageBreakBefore w:val="0"/>
        <w:widowControl/>
        <w:wordWrap/>
        <w:overflowPunct/>
        <w:topLinePunct w:val="0"/>
        <w:bidi w:val="0"/>
        <w:adjustRightInd/>
        <w:snapToGrid/>
        <w:spacing w:after="0" w:line="300" w:lineRule="auto"/>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w:t>
      </w:r>
      <w:r>
        <w:rPr>
          <w:rFonts w:hint="eastAsia" w:ascii="宋体" w:hAnsi="宋体" w:eastAsia="宋体" w:cs="宋体"/>
          <w:color w:val="auto"/>
          <w:sz w:val="24"/>
          <w:szCs w:val="24"/>
        </w:rPr>
        <w:t>投标人须对所售出的产品实行三包:即产品在正常使用情况下发生质量问题时，投标人应按使用方的要求，负责对产品实行包修、包换、包退。</w:t>
      </w:r>
    </w:p>
    <w:p w14:paraId="1495F5FA">
      <w:pPr>
        <w:pStyle w:val="27"/>
        <w:keepNext w:val="0"/>
        <w:keepLines w:val="0"/>
        <w:pageBreakBefore w:val="0"/>
        <w:widowControl/>
        <w:numPr>
          <w:ilvl w:val="0"/>
          <w:numId w:val="1"/>
        </w:numPr>
        <w:kinsoku/>
        <w:wordWrap/>
        <w:overflowPunct/>
        <w:topLinePunct w:val="0"/>
        <w:bidi w:val="0"/>
        <w:adjustRightInd/>
        <w:snapToGrid/>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B2FC38B">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19941"/>
      <w:bookmarkStart w:id="27" w:name="_Toc30078"/>
      <w:bookmarkStart w:id="28" w:name="_Toc20083"/>
      <w:bookmarkStart w:id="29" w:name="_Toc21790"/>
      <w:bookmarkStart w:id="30" w:name="_Toc21113"/>
      <w:bookmarkStart w:id="31" w:name="_Toc4182"/>
      <w:r>
        <w:rPr>
          <w:rFonts w:hint="eastAsia" w:ascii="宋体" w:hAnsi="宋体" w:eastAsia="宋体" w:cs="宋体"/>
          <w:sz w:val="24"/>
          <w:szCs w:val="24"/>
        </w:rPr>
        <w:t>联系方式</w:t>
      </w:r>
      <w:bookmarkEnd w:id="26"/>
      <w:bookmarkEnd w:id="27"/>
      <w:bookmarkEnd w:id="28"/>
      <w:bookmarkEnd w:id="29"/>
      <w:bookmarkEnd w:id="30"/>
      <w:bookmarkEnd w:id="31"/>
    </w:p>
    <w:p w14:paraId="416AFC96">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39BDE28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2B74540E">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2A093A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bookmarkStart w:id="101" w:name="_GoBack"/>
      <w:bookmarkEnd w:id="101"/>
    </w:p>
    <w:p w14:paraId="202386CB">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529DCC77">
      <w:pPr>
        <w:keepNext w:val="0"/>
        <w:keepLines w:val="0"/>
        <w:pageBreakBefore w:val="0"/>
        <w:wordWrap/>
        <w:overflowPunct/>
        <w:bidi w:val="0"/>
        <w:spacing w:line="300" w:lineRule="auto"/>
        <w:ind w:left="0" w:leftChars="0" w:right="0"/>
        <w:rPr>
          <w:rFonts w:hint="eastAsia" w:ascii="宋体" w:hAnsi="宋体" w:eastAsia="宋体" w:cs="宋体"/>
        </w:rPr>
      </w:pPr>
    </w:p>
    <w:p w14:paraId="6FD86D0E">
      <w:pPr>
        <w:keepNext w:val="0"/>
        <w:keepLines w:val="0"/>
        <w:pageBreakBefore w:val="0"/>
        <w:wordWrap/>
        <w:overflowPunct/>
        <w:bidi w:val="0"/>
        <w:spacing w:line="300" w:lineRule="auto"/>
        <w:ind w:left="0" w:leftChars="0" w:right="0"/>
        <w:rPr>
          <w:rFonts w:hint="eastAsia" w:ascii="宋体" w:hAnsi="宋体" w:eastAsia="宋体" w:cs="宋体"/>
        </w:rPr>
      </w:pPr>
    </w:p>
    <w:p w14:paraId="2A3A293A">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20059"/>
      <w:bookmarkStart w:id="33" w:name="_Toc322"/>
      <w:bookmarkStart w:id="34" w:name="_Toc23207"/>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p>
    <w:p w14:paraId="4072C166">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5A0FF50B">
      <w:pPr>
        <w:keepNext w:val="0"/>
        <w:keepLines w:val="0"/>
        <w:pageBreakBefore w:val="0"/>
        <w:wordWrap/>
        <w:overflowPunct/>
        <w:bidi w:val="0"/>
        <w:spacing w:line="300" w:lineRule="auto"/>
        <w:ind w:left="0" w:leftChars="0" w:right="0"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p w14:paraId="5AEA65A1">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1119C431">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0599"/>
      <w:bookmarkStart w:id="37" w:name="_Toc1843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1E097F3">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76B4BFC0">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1220ABB2">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21532"/>
      <w:bookmarkStart w:id="40" w:name="_Toc9822"/>
      <w:bookmarkStart w:id="41" w:name="_Toc14879"/>
      <w:bookmarkStart w:id="42" w:name="_Toc24156"/>
      <w:bookmarkStart w:id="43" w:name="_Toc5448"/>
      <w:bookmarkStart w:id="44" w:name="_Toc157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6929A728">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2ECD7289">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5214AC">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65D0C2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16770"/>
      <w:bookmarkStart w:id="46" w:name="_Toc15847"/>
      <w:bookmarkStart w:id="47" w:name="_Toc9930"/>
      <w:bookmarkStart w:id="48" w:name="_Toc12309"/>
      <w:bookmarkStart w:id="49" w:name="_Toc23688"/>
      <w:r>
        <w:rPr>
          <w:rFonts w:hint="eastAsia" w:ascii="宋体" w:hAnsi="宋体" w:eastAsia="宋体" w:cs="宋体"/>
          <w:b/>
          <w:bCs/>
          <w:sz w:val="24"/>
          <w:szCs w:val="24"/>
        </w:rPr>
        <w:t>二、投标报价</w:t>
      </w:r>
      <w:bookmarkEnd w:id="45"/>
      <w:bookmarkEnd w:id="46"/>
      <w:bookmarkEnd w:id="47"/>
      <w:bookmarkEnd w:id="48"/>
      <w:bookmarkEnd w:id="49"/>
    </w:p>
    <w:p w14:paraId="0B9A4860">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608B7B6F">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42A8F989">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03B7393F">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2C401EB">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76A3F4A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14547"/>
      <w:bookmarkStart w:id="52" w:name="_Toc19945"/>
      <w:bookmarkStart w:id="53" w:name="_Toc24896"/>
      <w:bookmarkStart w:id="54" w:name="_Toc13329"/>
      <w:bookmarkStart w:id="55" w:name="_Toc2348"/>
      <w:r>
        <w:rPr>
          <w:rFonts w:hint="eastAsia" w:ascii="宋体" w:hAnsi="宋体" w:eastAsia="宋体" w:cs="宋体"/>
          <w:b/>
          <w:bCs/>
          <w:sz w:val="24"/>
          <w:szCs w:val="24"/>
        </w:rPr>
        <w:t>三、投标文件</w:t>
      </w:r>
      <w:bookmarkEnd w:id="51"/>
      <w:bookmarkEnd w:id="52"/>
      <w:bookmarkEnd w:id="53"/>
      <w:bookmarkEnd w:id="54"/>
      <w:bookmarkEnd w:id="55"/>
    </w:p>
    <w:p w14:paraId="5A72A717">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11398"/>
      <w:bookmarkStart w:id="57" w:name="_Toc30156"/>
      <w:bookmarkStart w:id="58" w:name="_Toc2231"/>
      <w:bookmarkStart w:id="59" w:name="_Toc30571"/>
      <w:bookmarkStart w:id="60" w:name="_Toc29954"/>
      <w:bookmarkStart w:id="61" w:name="_Toc7457"/>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496792E9">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6020757F">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1422A30D">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9CE1EC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18677"/>
      <w:bookmarkStart w:id="63" w:name="_Toc23458"/>
      <w:bookmarkStart w:id="64" w:name="_Toc14760"/>
      <w:bookmarkStart w:id="65" w:name="_Toc29111"/>
      <w:bookmarkStart w:id="66" w:name="_Toc8"/>
      <w:r>
        <w:rPr>
          <w:rFonts w:hint="eastAsia" w:ascii="宋体" w:hAnsi="宋体" w:eastAsia="宋体" w:cs="宋体"/>
          <w:b/>
          <w:bCs/>
          <w:sz w:val="24"/>
          <w:szCs w:val="24"/>
        </w:rPr>
        <w:t>四、开标、评标、定标</w:t>
      </w:r>
      <w:bookmarkEnd w:id="62"/>
      <w:bookmarkEnd w:id="63"/>
      <w:bookmarkEnd w:id="64"/>
      <w:bookmarkEnd w:id="65"/>
      <w:bookmarkEnd w:id="66"/>
    </w:p>
    <w:p w14:paraId="7280917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67" w:name="_Toc29386"/>
      <w:bookmarkStart w:id="68" w:name="_Toc5695"/>
      <w:bookmarkStart w:id="69" w:name="_Toc998"/>
      <w:bookmarkStart w:id="70" w:name="_Toc20255"/>
      <w:bookmarkStart w:id="71" w:name="_Toc3331"/>
      <w:bookmarkStart w:id="72" w:name="_Toc31780"/>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ED0628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660EE9B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73" w:name="_Toc6426"/>
      <w:bookmarkStart w:id="74" w:name="_Toc14086"/>
      <w:bookmarkStart w:id="75" w:name="_Toc26371"/>
      <w:bookmarkStart w:id="76" w:name="_Toc18886"/>
      <w:bookmarkStart w:id="77" w:name="_Toc24129"/>
      <w:bookmarkStart w:id="78" w:name="_Toc12"/>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A63358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25649"/>
      <w:bookmarkStart w:id="80" w:name="_Toc29662"/>
      <w:bookmarkStart w:id="81" w:name="_Toc6326"/>
      <w:bookmarkStart w:id="82" w:name="_Toc2586"/>
      <w:bookmarkStart w:id="83" w:name="_Toc32748"/>
      <w:r>
        <w:rPr>
          <w:rFonts w:hint="eastAsia" w:ascii="宋体" w:hAnsi="宋体" w:eastAsia="宋体" w:cs="宋体"/>
          <w:b/>
          <w:bCs/>
          <w:sz w:val="24"/>
          <w:szCs w:val="24"/>
        </w:rPr>
        <w:t>五、纪律要求</w:t>
      </w:r>
      <w:bookmarkEnd w:id="79"/>
      <w:bookmarkEnd w:id="80"/>
      <w:bookmarkEnd w:id="81"/>
      <w:bookmarkEnd w:id="82"/>
      <w:bookmarkEnd w:id="83"/>
    </w:p>
    <w:p w14:paraId="487C629B">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9A9A958">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A65319B">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23438"/>
      <w:bookmarkStart w:id="85" w:name="_Toc7771"/>
      <w:bookmarkStart w:id="86" w:name="_Toc9588"/>
      <w:bookmarkStart w:id="87" w:name="_Toc3302"/>
      <w:bookmarkStart w:id="88" w:name="_Toc11099"/>
      <w:r>
        <w:rPr>
          <w:rFonts w:hint="eastAsia" w:ascii="宋体" w:hAnsi="宋体" w:eastAsia="宋体" w:cs="宋体"/>
          <w:b/>
          <w:bCs/>
          <w:sz w:val="24"/>
          <w:szCs w:val="24"/>
        </w:rPr>
        <w:t>六、其他</w:t>
      </w:r>
      <w:bookmarkEnd w:id="84"/>
      <w:bookmarkEnd w:id="85"/>
      <w:bookmarkEnd w:id="86"/>
      <w:bookmarkEnd w:id="87"/>
      <w:bookmarkEnd w:id="88"/>
    </w:p>
    <w:p w14:paraId="0EE50EE9">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65FDFD78">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57ADB03B">
      <w:pPr>
        <w:keepNext w:val="0"/>
        <w:keepLines w:val="0"/>
        <w:pageBreakBefore w:val="0"/>
        <w:wordWrap/>
        <w:overflowPunct/>
        <w:bidi w:val="0"/>
        <w:spacing w:line="300" w:lineRule="auto"/>
        <w:ind w:left="0" w:leftChars="0" w:right="0"/>
        <w:rPr>
          <w:rFonts w:hint="eastAsia" w:ascii="宋体" w:hAnsi="宋体" w:eastAsia="宋体" w:cs="宋体"/>
        </w:rPr>
      </w:pPr>
    </w:p>
    <w:p w14:paraId="7AA6CC1D">
      <w:pPr>
        <w:keepNext w:val="0"/>
        <w:keepLines w:val="0"/>
        <w:pageBreakBefore w:val="0"/>
        <w:wordWrap/>
        <w:overflowPunct/>
        <w:bidi w:val="0"/>
        <w:spacing w:line="300" w:lineRule="auto"/>
        <w:ind w:left="0" w:leftChars="0" w:right="0"/>
        <w:rPr>
          <w:rFonts w:hint="eastAsia" w:ascii="宋体" w:hAnsi="宋体" w:eastAsia="宋体" w:cs="宋体"/>
        </w:rPr>
      </w:pPr>
    </w:p>
    <w:p w14:paraId="63DAEC42">
      <w:pPr>
        <w:keepNext w:val="0"/>
        <w:keepLines w:val="0"/>
        <w:pageBreakBefore w:val="0"/>
        <w:wordWrap/>
        <w:overflowPunct/>
        <w:bidi w:val="0"/>
        <w:spacing w:line="300" w:lineRule="auto"/>
        <w:ind w:left="0" w:leftChars="0" w:right="0"/>
        <w:rPr>
          <w:rFonts w:hint="eastAsia" w:ascii="宋体" w:hAnsi="宋体" w:eastAsia="宋体" w:cs="宋体"/>
        </w:rPr>
      </w:pPr>
    </w:p>
    <w:p w14:paraId="5659D1D3">
      <w:pPr>
        <w:keepNext w:val="0"/>
        <w:keepLines w:val="0"/>
        <w:pageBreakBefore w:val="0"/>
        <w:wordWrap/>
        <w:overflowPunct/>
        <w:bidi w:val="0"/>
        <w:spacing w:line="300" w:lineRule="auto"/>
        <w:ind w:left="0" w:leftChars="0" w:right="0"/>
        <w:rPr>
          <w:rFonts w:hint="eastAsia" w:ascii="宋体" w:hAnsi="宋体" w:eastAsia="宋体" w:cs="宋体"/>
        </w:rPr>
      </w:pPr>
    </w:p>
    <w:p w14:paraId="2AF2609A">
      <w:pPr>
        <w:keepNext w:val="0"/>
        <w:keepLines w:val="0"/>
        <w:pageBreakBefore w:val="0"/>
        <w:wordWrap/>
        <w:overflowPunct/>
        <w:bidi w:val="0"/>
        <w:spacing w:line="300" w:lineRule="auto"/>
        <w:ind w:left="0" w:leftChars="0" w:right="0"/>
        <w:rPr>
          <w:rFonts w:hint="eastAsia" w:ascii="宋体" w:hAnsi="宋体" w:eastAsia="宋体" w:cs="宋体"/>
        </w:rPr>
      </w:pPr>
    </w:p>
    <w:p w14:paraId="0BF3DFEB">
      <w:pPr>
        <w:keepNext w:val="0"/>
        <w:keepLines w:val="0"/>
        <w:pageBreakBefore w:val="0"/>
        <w:wordWrap/>
        <w:overflowPunct/>
        <w:bidi w:val="0"/>
        <w:spacing w:line="300" w:lineRule="auto"/>
        <w:ind w:left="0" w:leftChars="0" w:right="0"/>
        <w:rPr>
          <w:rFonts w:hint="eastAsia" w:ascii="宋体" w:hAnsi="宋体" w:eastAsia="宋体" w:cs="宋体"/>
        </w:rPr>
      </w:pPr>
    </w:p>
    <w:p w14:paraId="5E36FDBF">
      <w:pPr>
        <w:keepNext w:val="0"/>
        <w:keepLines w:val="0"/>
        <w:pageBreakBefore w:val="0"/>
        <w:wordWrap/>
        <w:overflowPunct/>
        <w:bidi w:val="0"/>
        <w:spacing w:line="300" w:lineRule="auto"/>
        <w:ind w:left="0" w:leftChars="0" w:right="0"/>
        <w:rPr>
          <w:rFonts w:hint="eastAsia" w:ascii="宋体" w:hAnsi="宋体" w:eastAsia="宋体" w:cs="宋体"/>
        </w:rPr>
      </w:pPr>
    </w:p>
    <w:p w14:paraId="56E4EE73">
      <w:pPr>
        <w:keepNext w:val="0"/>
        <w:keepLines w:val="0"/>
        <w:pageBreakBefore w:val="0"/>
        <w:wordWrap/>
        <w:overflowPunct/>
        <w:bidi w:val="0"/>
        <w:spacing w:line="300" w:lineRule="auto"/>
        <w:ind w:left="0" w:leftChars="0" w:right="0"/>
        <w:rPr>
          <w:rFonts w:hint="eastAsia" w:ascii="宋体" w:hAnsi="宋体" w:eastAsia="宋体" w:cs="宋体"/>
        </w:rPr>
      </w:pPr>
    </w:p>
    <w:p w14:paraId="52792B7B">
      <w:pPr>
        <w:keepNext w:val="0"/>
        <w:keepLines w:val="0"/>
        <w:pageBreakBefore w:val="0"/>
        <w:wordWrap/>
        <w:overflowPunct/>
        <w:bidi w:val="0"/>
        <w:spacing w:line="300" w:lineRule="auto"/>
        <w:ind w:left="0" w:leftChars="0" w:right="0"/>
        <w:rPr>
          <w:rFonts w:hint="eastAsia" w:ascii="宋体" w:hAnsi="宋体" w:eastAsia="宋体" w:cs="宋体"/>
        </w:rPr>
      </w:pPr>
    </w:p>
    <w:p w14:paraId="4108AD93">
      <w:pPr>
        <w:keepNext w:val="0"/>
        <w:keepLines w:val="0"/>
        <w:pageBreakBefore w:val="0"/>
        <w:wordWrap/>
        <w:overflowPunct/>
        <w:bidi w:val="0"/>
        <w:spacing w:line="300" w:lineRule="auto"/>
        <w:ind w:left="0" w:leftChars="0" w:right="0"/>
        <w:rPr>
          <w:rFonts w:hint="eastAsia" w:ascii="宋体" w:hAnsi="宋体" w:eastAsia="宋体" w:cs="宋体"/>
        </w:rPr>
      </w:pPr>
    </w:p>
    <w:p w14:paraId="678104DC">
      <w:pPr>
        <w:keepNext w:val="0"/>
        <w:keepLines w:val="0"/>
        <w:pageBreakBefore w:val="0"/>
        <w:wordWrap/>
        <w:overflowPunct/>
        <w:bidi w:val="0"/>
        <w:spacing w:line="300" w:lineRule="auto"/>
        <w:ind w:left="0" w:leftChars="0" w:right="0"/>
        <w:rPr>
          <w:rFonts w:hint="eastAsia" w:ascii="宋体" w:hAnsi="宋体" w:eastAsia="宋体" w:cs="宋体"/>
        </w:rPr>
      </w:pPr>
    </w:p>
    <w:p w14:paraId="382C3E75">
      <w:pPr>
        <w:keepNext w:val="0"/>
        <w:keepLines w:val="0"/>
        <w:pageBreakBefore w:val="0"/>
        <w:wordWrap/>
        <w:overflowPunct/>
        <w:bidi w:val="0"/>
        <w:spacing w:line="300" w:lineRule="auto"/>
        <w:ind w:left="0" w:leftChars="0" w:right="0"/>
        <w:rPr>
          <w:rFonts w:hint="eastAsia" w:ascii="宋体" w:hAnsi="宋体" w:eastAsia="宋体" w:cs="宋体"/>
        </w:rPr>
      </w:pPr>
    </w:p>
    <w:p w14:paraId="45F042C0">
      <w:pPr>
        <w:keepNext w:val="0"/>
        <w:keepLines w:val="0"/>
        <w:pageBreakBefore w:val="0"/>
        <w:wordWrap/>
        <w:overflowPunct/>
        <w:bidi w:val="0"/>
        <w:spacing w:line="300" w:lineRule="auto"/>
        <w:ind w:left="0" w:leftChars="0" w:right="0"/>
        <w:rPr>
          <w:rFonts w:hint="eastAsia" w:ascii="宋体" w:hAnsi="宋体" w:eastAsia="宋体" w:cs="宋体"/>
        </w:rPr>
      </w:pPr>
    </w:p>
    <w:p w14:paraId="18F5030F">
      <w:pPr>
        <w:keepNext w:val="0"/>
        <w:keepLines w:val="0"/>
        <w:pageBreakBefore w:val="0"/>
        <w:wordWrap/>
        <w:overflowPunct/>
        <w:bidi w:val="0"/>
        <w:spacing w:line="300" w:lineRule="auto"/>
        <w:ind w:left="0" w:leftChars="0" w:right="0"/>
        <w:rPr>
          <w:rFonts w:hint="eastAsia" w:ascii="宋体" w:hAnsi="宋体" w:eastAsia="宋体" w:cs="宋体"/>
        </w:rPr>
      </w:pPr>
    </w:p>
    <w:p w14:paraId="5CB89F4A">
      <w:pPr>
        <w:keepNext w:val="0"/>
        <w:keepLines w:val="0"/>
        <w:pageBreakBefore w:val="0"/>
        <w:wordWrap/>
        <w:overflowPunct/>
        <w:bidi w:val="0"/>
        <w:spacing w:line="300" w:lineRule="auto"/>
        <w:ind w:left="0" w:leftChars="0" w:right="0"/>
        <w:rPr>
          <w:rFonts w:hint="eastAsia" w:ascii="宋体" w:hAnsi="宋体" w:eastAsia="宋体" w:cs="宋体"/>
        </w:rPr>
      </w:pPr>
    </w:p>
    <w:p w14:paraId="68058797">
      <w:pPr>
        <w:keepNext w:val="0"/>
        <w:keepLines w:val="0"/>
        <w:pageBreakBefore w:val="0"/>
        <w:wordWrap/>
        <w:overflowPunct/>
        <w:bidi w:val="0"/>
        <w:spacing w:line="300" w:lineRule="auto"/>
        <w:ind w:left="0" w:leftChars="0" w:right="0"/>
        <w:rPr>
          <w:rFonts w:hint="eastAsia" w:ascii="宋体" w:hAnsi="宋体" w:eastAsia="宋体" w:cs="宋体"/>
        </w:rPr>
      </w:pPr>
    </w:p>
    <w:p w14:paraId="120177B4">
      <w:pPr>
        <w:keepNext w:val="0"/>
        <w:keepLines w:val="0"/>
        <w:pageBreakBefore w:val="0"/>
        <w:wordWrap/>
        <w:overflowPunct/>
        <w:bidi w:val="0"/>
        <w:spacing w:line="300" w:lineRule="auto"/>
        <w:ind w:left="0" w:leftChars="0" w:right="0"/>
        <w:rPr>
          <w:rFonts w:hint="eastAsia" w:ascii="宋体" w:hAnsi="宋体" w:eastAsia="宋体" w:cs="宋体"/>
        </w:rPr>
      </w:pPr>
    </w:p>
    <w:p w14:paraId="04E3DA2E">
      <w:pPr>
        <w:keepNext w:val="0"/>
        <w:keepLines w:val="0"/>
        <w:pageBreakBefore w:val="0"/>
        <w:wordWrap/>
        <w:overflowPunct/>
        <w:bidi w:val="0"/>
        <w:spacing w:line="300" w:lineRule="auto"/>
        <w:ind w:left="0" w:leftChars="0" w:right="0"/>
        <w:rPr>
          <w:rFonts w:hint="eastAsia" w:ascii="宋体" w:hAnsi="宋体" w:eastAsia="宋体" w:cs="宋体"/>
        </w:rPr>
      </w:pPr>
    </w:p>
    <w:p w14:paraId="428E60C0">
      <w:pPr>
        <w:pStyle w:val="2"/>
        <w:rPr>
          <w:rFonts w:hint="eastAsia" w:ascii="宋体" w:hAnsi="宋体" w:eastAsia="宋体" w:cs="宋体"/>
        </w:rPr>
      </w:pPr>
    </w:p>
    <w:p w14:paraId="0CEF378B">
      <w:pPr>
        <w:pStyle w:val="2"/>
        <w:rPr>
          <w:rFonts w:hint="eastAsia" w:ascii="宋体" w:hAnsi="宋体" w:eastAsia="宋体" w:cs="宋体"/>
        </w:rPr>
      </w:pPr>
    </w:p>
    <w:p w14:paraId="372E2102">
      <w:pPr>
        <w:keepNext w:val="0"/>
        <w:keepLines w:val="0"/>
        <w:pageBreakBefore w:val="0"/>
        <w:wordWrap/>
        <w:overflowPunct/>
        <w:bidi w:val="0"/>
        <w:spacing w:line="300" w:lineRule="auto"/>
        <w:ind w:left="0" w:leftChars="0" w:right="0"/>
        <w:rPr>
          <w:rFonts w:hint="eastAsia" w:ascii="宋体" w:hAnsi="宋体" w:eastAsia="宋体" w:cs="宋体"/>
        </w:rPr>
      </w:pPr>
    </w:p>
    <w:p w14:paraId="3F6AC409">
      <w:pPr>
        <w:keepNext w:val="0"/>
        <w:keepLines w:val="0"/>
        <w:pageBreakBefore w:val="0"/>
        <w:wordWrap/>
        <w:overflowPunct/>
        <w:bidi w:val="0"/>
        <w:spacing w:line="300" w:lineRule="auto"/>
        <w:ind w:left="0" w:leftChars="0" w:right="0"/>
        <w:rPr>
          <w:rFonts w:hint="eastAsia" w:ascii="宋体" w:hAnsi="宋体" w:eastAsia="宋体" w:cs="宋体"/>
        </w:rPr>
      </w:pPr>
    </w:p>
    <w:p w14:paraId="0B9D29CF">
      <w:pPr>
        <w:keepNext w:val="0"/>
        <w:keepLines w:val="0"/>
        <w:pageBreakBefore w:val="0"/>
        <w:wordWrap/>
        <w:overflowPunct/>
        <w:bidi w:val="0"/>
        <w:spacing w:line="300" w:lineRule="auto"/>
        <w:ind w:left="0" w:leftChars="0" w:right="0"/>
        <w:rPr>
          <w:rFonts w:hint="eastAsia" w:ascii="宋体" w:hAnsi="宋体" w:eastAsia="宋体" w:cs="宋体"/>
        </w:rPr>
      </w:pPr>
    </w:p>
    <w:p w14:paraId="04167BCC">
      <w:pPr>
        <w:keepNext w:val="0"/>
        <w:keepLines w:val="0"/>
        <w:pageBreakBefore w:val="0"/>
        <w:wordWrap/>
        <w:overflowPunct/>
        <w:bidi w:val="0"/>
        <w:spacing w:line="300" w:lineRule="auto"/>
        <w:ind w:left="0" w:leftChars="0" w:right="0"/>
        <w:rPr>
          <w:rFonts w:hint="eastAsia" w:ascii="宋体" w:hAnsi="宋体" w:eastAsia="宋体" w:cs="宋体"/>
        </w:rPr>
      </w:pPr>
    </w:p>
    <w:p w14:paraId="66B4FEB8">
      <w:pPr>
        <w:keepNext w:val="0"/>
        <w:keepLines w:val="0"/>
        <w:pageBreakBefore w:val="0"/>
        <w:wordWrap/>
        <w:overflowPunct/>
        <w:bidi w:val="0"/>
        <w:spacing w:line="300" w:lineRule="auto"/>
        <w:ind w:left="0" w:leftChars="0" w:right="0"/>
        <w:rPr>
          <w:rFonts w:hint="eastAsia" w:ascii="宋体" w:hAnsi="宋体" w:eastAsia="宋体" w:cs="宋体"/>
        </w:rPr>
      </w:pPr>
    </w:p>
    <w:p w14:paraId="6B272DB8">
      <w:pPr>
        <w:keepNext w:val="0"/>
        <w:keepLines w:val="0"/>
        <w:pageBreakBefore w:val="0"/>
        <w:wordWrap/>
        <w:overflowPunct/>
        <w:bidi w:val="0"/>
        <w:spacing w:line="300" w:lineRule="auto"/>
        <w:ind w:left="0" w:leftChars="0" w:right="0"/>
        <w:rPr>
          <w:rFonts w:hint="eastAsia" w:ascii="宋体" w:hAnsi="宋体" w:eastAsia="宋体" w:cs="宋体"/>
        </w:rPr>
      </w:pPr>
    </w:p>
    <w:p w14:paraId="62528B12">
      <w:pPr>
        <w:keepNext w:val="0"/>
        <w:keepLines w:val="0"/>
        <w:pageBreakBefore w:val="0"/>
        <w:wordWrap/>
        <w:overflowPunct/>
        <w:bidi w:val="0"/>
        <w:spacing w:line="300" w:lineRule="auto"/>
        <w:ind w:left="0" w:leftChars="0" w:right="0"/>
        <w:rPr>
          <w:rFonts w:hint="eastAsia" w:ascii="宋体" w:hAnsi="宋体" w:eastAsia="宋体" w:cs="宋体"/>
        </w:rPr>
      </w:pPr>
    </w:p>
    <w:p w14:paraId="1B1296BB">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035"/>
      <w:bookmarkStart w:id="91" w:name="_Toc1420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25015F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21FD138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1514D61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5C4581D1">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7AE91145">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0E2E81A">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3CF9CB2B">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EDE5BB9">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05CB976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6924A0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5C707C67">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232D1C1F">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2B1F3A75">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4F817091">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F0ED4C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6825505C">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FEADAB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6241B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54B935D">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D52FCB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6CC8ECF">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066B01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14FF3C0">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1535DA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23296"/>
      <w:bookmarkStart w:id="93" w:name="_Toc14784"/>
      <w:bookmarkStart w:id="94"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7"/>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08CA60C5">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00C533B0">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049B682B">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highlight w:val="yellow"/>
        </w:rPr>
        <w:t>评标小组评委依据得分高低顺序依次确定</w:t>
      </w:r>
      <w:r>
        <w:rPr>
          <w:rFonts w:hint="eastAsia" w:ascii="宋体" w:hAnsi="宋体" w:eastAsia="宋体" w:cs="宋体"/>
          <w:color w:val="auto"/>
          <w:sz w:val="24"/>
          <w:highlight w:val="yellow"/>
          <w:lang w:val="en-US" w:eastAsia="zh-CN"/>
        </w:rPr>
        <w:t>三家</w:t>
      </w:r>
      <w:r>
        <w:rPr>
          <w:rFonts w:hint="eastAsia" w:ascii="宋体" w:hAnsi="宋体" w:eastAsia="宋体" w:cs="宋体"/>
          <w:color w:val="auto"/>
          <w:sz w:val="24"/>
          <w:highlight w:val="yellow"/>
        </w:rPr>
        <w:t>中标候选人，评分以得分最高者作为第一中标候选人</w:t>
      </w:r>
      <w:r>
        <w:rPr>
          <w:rFonts w:hint="eastAsia" w:ascii="宋体" w:hAnsi="宋体" w:eastAsia="宋体" w:cs="宋体"/>
          <w:color w:val="auto"/>
          <w:sz w:val="24"/>
          <w:highlight w:val="yellow"/>
          <w:lang w:eastAsia="zh-CN"/>
        </w:rPr>
        <w:t>，</w:t>
      </w:r>
      <w:r>
        <w:rPr>
          <w:rFonts w:hint="eastAsia" w:ascii="宋体" w:hAnsi="宋体" w:eastAsia="宋体" w:cs="宋体"/>
          <w:color w:val="auto"/>
          <w:sz w:val="24"/>
          <w:highlight w:val="yellow"/>
          <w:lang w:val="en-US" w:eastAsia="zh-CN"/>
        </w:rPr>
        <w:t>以此类推，第一中标候选人分配本次招投标原材料约60%，第二中标候选人分配本次招投标原材料约35%，第三中标候选人分配本次招投标原材料约5%</w:t>
      </w:r>
      <w:r>
        <w:rPr>
          <w:rFonts w:hint="eastAsia" w:ascii="宋体" w:hAnsi="宋体" w:eastAsia="宋体" w:cs="宋体"/>
          <w:color w:val="auto"/>
          <w:sz w:val="24"/>
          <w:highlight w:val="yellow"/>
        </w:rPr>
        <w:t>。如果出现并列得分最高，则确定价格较低者排名在前；价格投标仍相</w:t>
      </w:r>
      <w:r>
        <w:rPr>
          <w:rFonts w:hint="eastAsia" w:ascii="宋体" w:hAnsi="宋体" w:eastAsia="宋体" w:cs="宋体"/>
          <w:color w:val="auto"/>
          <w:sz w:val="24"/>
          <w:highlight w:val="yellow"/>
          <w:lang w:val="en-US" w:eastAsia="zh-CN"/>
        </w:rPr>
        <w:t>同时则采用抽签方式现场确定中标候选人。</w:t>
      </w:r>
    </w:p>
    <w:p w14:paraId="6237CF48">
      <w:pPr>
        <w:keepNext w:val="0"/>
        <w:keepLines w:val="0"/>
        <w:pageBreakBefore w:val="0"/>
        <w:wordWrap/>
        <w:overflowPunct/>
        <w:bidi w:val="0"/>
        <w:spacing w:line="300" w:lineRule="auto"/>
        <w:ind w:left="0" w:leftChars="0" w:right="0"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3E0534ED">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7216"/>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FDDFF35">
      <w:pPr>
        <w:pStyle w:val="8"/>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496E7D8">
      <w:pPr>
        <w:pStyle w:val="8"/>
        <w:keepNext w:val="0"/>
        <w:keepLines w:val="0"/>
        <w:pageBreakBefore w:val="0"/>
        <w:wordWrap/>
        <w:overflowPunct/>
        <w:bidi w:val="0"/>
        <w:spacing w:line="300" w:lineRule="auto"/>
        <w:ind w:left="0" w:leftChars="0" w:right="0"/>
        <w:rPr>
          <w:rFonts w:hint="eastAsia" w:ascii="宋体" w:hAnsi="宋体" w:eastAsia="宋体" w:cs="宋体"/>
          <w:lang w:val="en-US" w:eastAsia="zh-CN"/>
        </w:rPr>
      </w:pPr>
      <w:r>
        <w:rPr>
          <w:rFonts w:hint="eastAsia" w:cs="宋体"/>
          <w:lang w:val="en-US" w:eastAsia="zh-CN"/>
        </w:rPr>
        <w:t xml:space="preserve">原材料 </w:t>
      </w:r>
      <w:r>
        <w:rPr>
          <w:rFonts w:hint="eastAsia" w:ascii="宋体" w:hAnsi="宋体" w:eastAsia="宋体" w:cs="宋体"/>
          <w:lang w:val="en-US" w:eastAsia="zh-CN"/>
        </w:rPr>
        <w:t>理化指标：</w:t>
      </w:r>
    </w:p>
    <w:p w14:paraId="5625832F">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16"/>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11"/>
        <w:gridCol w:w="1551"/>
        <w:gridCol w:w="2771"/>
        <w:gridCol w:w="2764"/>
      </w:tblGrid>
      <w:tr w14:paraId="5D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noWrap w:val="0"/>
            <w:vAlign w:val="center"/>
          </w:tcPr>
          <w:p w14:paraId="1D43D13F">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511" w:type="dxa"/>
            <w:noWrap w:val="0"/>
            <w:vAlign w:val="center"/>
          </w:tcPr>
          <w:p w14:paraId="0F49E4B6">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原料名称</w:t>
            </w:r>
          </w:p>
        </w:tc>
        <w:tc>
          <w:tcPr>
            <w:tcW w:w="1551" w:type="dxa"/>
            <w:noWrap w:val="0"/>
            <w:vAlign w:val="center"/>
          </w:tcPr>
          <w:p w14:paraId="75A026AF">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型号规格</w:t>
            </w:r>
          </w:p>
        </w:tc>
        <w:tc>
          <w:tcPr>
            <w:tcW w:w="2771" w:type="dxa"/>
            <w:noWrap w:val="0"/>
            <w:vAlign w:val="center"/>
          </w:tcPr>
          <w:p w14:paraId="3A5B0DD9">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技术要求</w:t>
            </w:r>
          </w:p>
        </w:tc>
        <w:tc>
          <w:tcPr>
            <w:tcW w:w="2764" w:type="dxa"/>
            <w:noWrap w:val="0"/>
            <w:vAlign w:val="center"/>
          </w:tcPr>
          <w:p w14:paraId="29261EDD">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06F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6D8864BC">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511" w:type="dxa"/>
            <w:noWrap w:val="0"/>
            <w:vAlign w:val="center"/>
          </w:tcPr>
          <w:p w14:paraId="056FB743">
            <w:pPr>
              <w:keepNext w:val="0"/>
              <w:keepLines w:val="0"/>
              <w:pageBreakBefore w:val="0"/>
              <w:wordWrap/>
              <w:overflowPunct/>
              <w:bidi w:val="0"/>
              <w:spacing w:line="300" w:lineRule="auto"/>
              <w:ind w:left="0" w:leftChars="0" w:right="0" w:rightChars="0"/>
              <w:jc w:val="center"/>
              <w:rPr>
                <w:rFonts w:hint="eastAsia" w:ascii="宋体" w:hAnsi="宋体" w:eastAsia="宋体" w:cs="宋体"/>
                <w:b w:val="0"/>
                <w:color w:val="auto"/>
                <w:spacing w:val="10"/>
                <w:kern w:val="2"/>
                <w:sz w:val="22"/>
                <w:szCs w:val="22"/>
                <w:lang w:val="en-US" w:eastAsia="zh-CN"/>
              </w:rPr>
            </w:pPr>
            <w:r>
              <w:rPr>
                <w:rFonts w:hint="default" w:ascii="Arial" w:hAnsi="Arial" w:eastAsia="宋体" w:cs="Arial"/>
                <w:sz w:val="21"/>
                <w:szCs w:val="21"/>
                <w:lang w:val="en-US" w:eastAsia="zh-CN"/>
              </w:rPr>
              <w:t>PE再生颗粒</w:t>
            </w:r>
          </w:p>
        </w:tc>
        <w:tc>
          <w:tcPr>
            <w:tcW w:w="1551" w:type="dxa"/>
            <w:noWrap w:val="0"/>
            <w:vAlign w:val="center"/>
          </w:tcPr>
          <w:p w14:paraId="6A9FA317">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rPr>
            </w:pPr>
            <w:r>
              <w:rPr>
                <w:rFonts w:hint="default" w:ascii="Arial" w:hAnsi="Arial" w:eastAsia="宋体" w:cs="Arial"/>
                <w:sz w:val="21"/>
                <w:szCs w:val="21"/>
                <w:lang w:val="en-US" w:eastAsia="zh-CN"/>
              </w:rPr>
              <w:t>黑色</w:t>
            </w:r>
          </w:p>
        </w:tc>
        <w:tc>
          <w:tcPr>
            <w:tcW w:w="2771" w:type="dxa"/>
            <w:noWrap w:val="0"/>
            <w:vAlign w:val="center"/>
          </w:tcPr>
          <w:p w14:paraId="674D8809">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rPr>
            </w:pPr>
            <w:r>
              <w:rPr>
                <w:rFonts w:hint="default" w:ascii="Arial" w:hAnsi="Arial" w:eastAsia="宋体" w:cs="Arial"/>
                <w:sz w:val="21"/>
                <w:szCs w:val="21"/>
                <w:lang w:val="en-US" w:eastAsia="zh-CN"/>
              </w:rPr>
              <w:t>冲击&gt;20，密度0.97以内</w:t>
            </w:r>
          </w:p>
        </w:tc>
        <w:tc>
          <w:tcPr>
            <w:tcW w:w="2764" w:type="dxa"/>
            <w:vMerge w:val="restart"/>
            <w:noWrap w:val="0"/>
            <w:vAlign w:val="center"/>
          </w:tcPr>
          <w:p w14:paraId="1C8203F3">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φ2cm以下，过盐水</w:t>
            </w:r>
          </w:p>
        </w:tc>
      </w:tr>
      <w:tr w14:paraId="672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4E49E5B6">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511" w:type="dxa"/>
            <w:noWrap w:val="0"/>
            <w:vAlign w:val="center"/>
          </w:tcPr>
          <w:p w14:paraId="45BC3F12">
            <w:pPr>
              <w:keepNext w:val="0"/>
              <w:keepLines w:val="0"/>
              <w:pageBreakBefore w:val="0"/>
              <w:wordWrap/>
              <w:overflowPunct/>
              <w:bidi w:val="0"/>
              <w:spacing w:line="300" w:lineRule="auto"/>
              <w:ind w:left="0" w:leftChars="0" w:right="0" w:rightChars="0"/>
              <w:jc w:val="center"/>
              <w:rPr>
                <w:rFonts w:hint="eastAsia" w:ascii="宋体" w:hAnsi="宋体" w:eastAsia="宋体" w:cs="宋体"/>
                <w:bCs/>
                <w:kern w:val="0"/>
                <w:sz w:val="22"/>
                <w:szCs w:val="22"/>
                <w:lang w:val="en-US" w:eastAsia="zh-CN"/>
              </w:rPr>
            </w:pPr>
            <w:r>
              <w:rPr>
                <w:rFonts w:hint="default" w:ascii="Arial" w:hAnsi="Arial" w:eastAsia="宋体" w:cs="Arial"/>
                <w:snapToGrid w:val="0"/>
                <w:color w:val="000000"/>
                <w:sz w:val="21"/>
                <w:szCs w:val="21"/>
                <w:lang w:val="en-US" w:eastAsia="zh-CN" w:bidi="ar-SA"/>
              </w:rPr>
              <w:t>PP破碎料</w:t>
            </w:r>
          </w:p>
        </w:tc>
        <w:tc>
          <w:tcPr>
            <w:tcW w:w="1551" w:type="dxa"/>
            <w:noWrap w:val="0"/>
            <w:vAlign w:val="center"/>
          </w:tcPr>
          <w:p w14:paraId="6F09FC53">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default" w:ascii="Arial" w:hAnsi="Arial" w:eastAsia="宋体" w:cs="Arial"/>
                <w:snapToGrid w:val="0"/>
                <w:color w:val="000000"/>
                <w:sz w:val="21"/>
                <w:szCs w:val="21"/>
                <w:lang w:val="en-US" w:eastAsia="zh-CN" w:bidi="ar-SA"/>
              </w:rPr>
              <w:t>无要求</w:t>
            </w:r>
          </w:p>
        </w:tc>
        <w:tc>
          <w:tcPr>
            <w:tcW w:w="2771" w:type="dxa"/>
            <w:noWrap w:val="0"/>
            <w:vAlign w:val="center"/>
          </w:tcPr>
          <w:p w14:paraId="30A9BECD">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lang w:val="en-US" w:eastAsia="zh-CN"/>
              </w:rPr>
            </w:pPr>
            <w:r>
              <w:rPr>
                <w:rFonts w:hint="default" w:ascii="Arial" w:hAnsi="Arial" w:eastAsia="宋体" w:cs="Arial"/>
                <w:snapToGrid w:val="0"/>
                <w:color w:val="000000"/>
                <w:sz w:val="21"/>
                <w:szCs w:val="21"/>
                <w:lang w:val="en-US" w:eastAsia="zh-CN" w:bidi="ar-SA"/>
              </w:rPr>
              <w:t>冲击&gt;3，密度0.97以内</w:t>
            </w:r>
          </w:p>
        </w:tc>
        <w:tc>
          <w:tcPr>
            <w:tcW w:w="2764" w:type="dxa"/>
            <w:vMerge w:val="continue"/>
            <w:noWrap w:val="0"/>
            <w:vAlign w:val="center"/>
          </w:tcPr>
          <w:p w14:paraId="30D406D2">
            <w:pPr>
              <w:keepNext w:val="0"/>
              <w:keepLines w:val="0"/>
              <w:pageBreakBefore w:val="0"/>
              <w:widowControl/>
              <w:wordWrap/>
              <w:overflowPunct/>
              <w:bidi w:val="0"/>
              <w:spacing w:line="300" w:lineRule="auto"/>
              <w:ind w:left="0" w:leftChars="0" w:right="0"/>
              <w:jc w:val="center"/>
              <w:rPr>
                <w:rFonts w:hint="default" w:ascii="宋体" w:hAnsi="宋体" w:eastAsia="宋体" w:cs="宋体"/>
                <w:kern w:val="0"/>
                <w:sz w:val="22"/>
                <w:szCs w:val="22"/>
                <w:lang w:val="en-US" w:eastAsia="zh-CN"/>
              </w:rPr>
            </w:pPr>
          </w:p>
        </w:tc>
      </w:tr>
      <w:tr w14:paraId="5797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14:paraId="51EA3E1A">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511" w:type="dxa"/>
            <w:noWrap w:val="0"/>
            <w:vAlign w:val="center"/>
          </w:tcPr>
          <w:p w14:paraId="602C4D06">
            <w:pPr>
              <w:keepNext w:val="0"/>
              <w:keepLines w:val="0"/>
              <w:pageBreakBefore w:val="0"/>
              <w:wordWrap/>
              <w:overflowPunct/>
              <w:bidi w:val="0"/>
              <w:spacing w:line="300" w:lineRule="auto"/>
              <w:ind w:left="0" w:leftChars="0" w:right="0" w:rightChars="0"/>
              <w:jc w:val="center"/>
              <w:rPr>
                <w:rFonts w:hint="eastAsia" w:ascii="宋体" w:hAnsi="宋体" w:eastAsia="宋体" w:cs="宋体"/>
                <w:bCs/>
                <w:kern w:val="0"/>
                <w:sz w:val="22"/>
                <w:szCs w:val="22"/>
              </w:rPr>
            </w:pPr>
            <w:r>
              <w:rPr>
                <w:rFonts w:hint="default" w:ascii="Arial" w:hAnsi="Arial" w:eastAsia="宋体" w:cs="Arial"/>
                <w:snapToGrid w:val="0"/>
                <w:color w:val="000000"/>
                <w:sz w:val="21"/>
                <w:szCs w:val="21"/>
                <w:lang w:val="en-US" w:eastAsia="zh-CN" w:bidi="ar-SA"/>
              </w:rPr>
              <w:t>PP破碎料</w:t>
            </w:r>
          </w:p>
        </w:tc>
        <w:tc>
          <w:tcPr>
            <w:tcW w:w="1551" w:type="dxa"/>
            <w:noWrap w:val="0"/>
            <w:vAlign w:val="center"/>
          </w:tcPr>
          <w:p w14:paraId="5BD4B27E">
            <w:pPr>
              <w:pStyle w:val="2"/>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default" w:ascii="Arial" w:hAnsi="Arial" w:eastAsia="宋体" w:cs="Arial"/>
                <w:sz w:val="21"/>
                <w:szCs w:val="21"/>
                <w:lang w:val="en-US" w:eastAsia="zh-CN"/>
              </w:rPr>
              <w:t>无要求</w:t>
            </w:r>
          </w:p>
        </w:tc>
        <w:tc>
          <w:tcPr>
            <w:tcW w:w="2771" w:type="dxa"/>
            <w:noWrap w:val="0"/>
            <w:vAlign w:val="center"/>
          </w:tcPr>
          <w:p w14:paraId="32480598">
            <w:pPr>
              <w:keepNext w:val="0"/>
              <w:keepLines w:val="0"/>
              <w:pageBreakBefore w:val="0"/>
              <w:wordWrap/>
              <w:overflowPunct/>
              <w:bidi w:val="0"/>
              <w:spacing w:line="300" w:lineRule="auto"/>
              <w:ind w:left="0" w:leftChars="0" w:right="0" w:rightChars="0"/>
              <w:jc w:val="center"/>
              <w:rPr>
                <w:rFonts w:hint="eastAsia" w:ascii="宋体" w:hAnsi="宋体" w:eastAsia="宋体" w:cs="宋体"/>
                <w:kern w:val="0"/>
                <w:sz w:val="22"/>
                <w:szCs w:val="22"/>
                <w:lang w:val="en-US" w:eastAsia="zh-CN"/>
              </w:rPr>
            </w:pPr>
            <w:r>
              <w:rPr>
                <w:rFonts w:hint="default" w:ascii="Arial" w:hAnsi="Arial" w:eastAsia="宋体" w:cs="Arial"/>
                <w:sz w:val="21"/>
                <w:szCs w:val="21"/>
                <w:lang w:val="en-US" w:eastAsia="zh-CN"/>
              </w:rPr>
              <w:t>冲击&gt;3.5，密度0.97以内</w:t>
            </w:r>
          </w:p>
        </w:tc>
        <w:tc>
          <w:tcPr>
            <w:tcW w:w="2764" w:type="dxa"/>
            <w:vMerge w:val="continue"/>
            <w:noWrap w:val="0"/>
            <w:vAlign w:val="center"/>
          </w:tcPr>
          <w:p w14:paraId="71F02B35">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173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38" w:type="dxa"/>
            <w:gridSpan w:val="5"/>
            <w:noWrap w:val="0"/>
            <w:vAlign w:val="center"/>
          </w:tcPr>
          <w:p w14:paraId="22E9A41E">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2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38" w:type="dxa"/>
            <w:gridSpan w:val="5"/>
            <w:noWrap w:val="0"/>
            <w:vAlign w:val="center"/>
          </w:tcPr>
          <w:p w14:paraId="32445527">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3A0128B2">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0CDBAF8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17B8D053">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200D821">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D57EC88">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50C2205">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86110B1">
      <w:pPr>
        <w:pStyle w:val="8"/>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1F89708">
      <w:pPr>
        <w:keepNext w:val="0"/>
        <w:keepLines w:val="0"/>
        <w:pageBreakBefore w:val="0"/>
        <w:wordWrap/>
        <w:overflowPunct/>
        <w:bidi w:val="0"/>
        <w:spacing w:line="300" w:lineRule="auto"/>
        <w:ind w:left="0" w:leftChars="0" w:right="0"/>
        <w:jc w:val="center"/>
        <w:outlineLvl w:val="0"/>
        <w:rPr>
          <w:rFonts w:ascii="仿宋" w:hAnsi="仿宋" w:eastAsia="仿宋" w:cs="仿宋"/>
          <w:b/>
          <w:bCs/>
          <w:sz w:val="40"/>
          <w:szCs w:val="40"/>
        </w:rPr>
      </w:pPr>
      <w:bookmarkStart w:id="98" w:name="_Toc1084"/>
      <w:bookmarkStart w:id="99" w:name="_Toc31981"/>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6580614C">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712D3D6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28674D5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502DA42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1DBD4BAF">
      <w:pPr>
        <w:pStyle w:val="31"/>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321D71FE">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042F59A2">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53B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A6C0E1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14D104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AD259">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39DB4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3C50510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6DFF29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592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E7E75F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76F3A3C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φ2cm以下，过盐水</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665B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4AD5D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BBCEC0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AAF8B3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r w14:paraId="66A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E213DB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873BA3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510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1A3499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87F8D2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42866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27DDA19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lang w:val="zh-CN"/>
        </w:rPr>
        <w:t>。</w:t>
      </w:r>
    </w:p>
    <w:p w14:paraId="409F0E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即冲击≥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，无硅胶，无松香，无橡胶帽，无其他杂质。</w:t>
      </w:r>
    </w:p>
    <w:p w14:paraId="3E918C1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1024" w:firstLineChars="427"/>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2、若产品生产时出现大量的橡胶帽、松香、杂片、金属杂质等质量问题，卖方无条件退货，退货的往返运费均由卖方承担。</w:t>
      </w:r>
    </w:p>
    <w:p w14:paraId="663359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14:paraId="371A662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方承担。</w:t>
      </w:r>
    </w:p>
    <w:p w14:paraId="4F2BF6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2、交货地点：福建省三明市沙县区金沙园开发区</w:t>
      </w:r>
      <w:r>
        <w:rPr>
          <w:rFonts w:hint="eastAsia" w:ascii="仿宋" w:hAnsi="仿宋" w:eastAsia="仿宋" w:cs="仿宋"/>
          <w:kern w:val="0"/>
          <w:sz w:val="24"/>
          <w:szCs w:val="24"/>
          <w:lang w:val="en-US" w:eastAsia="zh-CN"/>
        </w:rPr>
        <w:t>创新东路180</w:t>
      </w:r>
      <w:r>
        <w:rPr>
          <w:rFonts w:hint="eastAsia" w:ascii="仿宋" w:hAnsi="仿宋" w:eastAsia="仿宋" w:cs="仿宋"/>
          <w:kern w:val="0"/>
          <w:sz w:val="24"/>
          <w:szCs w:val="24"/>
          <w:lang w:val="zh-CN"/>
        </w:rPr>
        <w:t>号中机</w:t>
      </w:r>
      <w:r>
        <w:rPr>
          <w:rFonts w:hint="eastAsia" w:ascii="仿宋" w:hAnsi="仿宋" w:eastAsia="仿宋" w:cs="仿宋"/>
          <w:kern w:val="0"/>
          <w:sz w:val="24"/>
          <w:szCs w:val="24"/>
          <w:lang w:val="en-US" w:eastAsia="zh-CN"/>
        </w:rPr>
        <w:t>数控3</w:t>
      </w:r>
      <w:r>
        <w:rPr>
          <w:rFonts w:hint="eastAsia" w:ascii="仿宋" w:hAnsi="仿宋" w:eastAsia="仿宋" w:cs="仿宋"/>
          <w:kern w:val="0"/>
          <w:sz w:val="24"/>
          <w:szCs w:val="24"/>
          <w:lang w:val="zh-CN"/>
        </w:rPr>
        <w:t>#厂房，买方指定接货联系人：陆李华，电话13850876329 。</w:t>
      </w:r>
    </w:p>
    <w:p w14:paraId="0A4ABA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3、履行地点： </w:t>
      </w:r>
      <w:r>
        <w:rPr>
          <w:rFonts w:hint="eastAsia" w:ascii="仿宋" w:hAnsi="仿宋" w:eastAsia="仿宋" w:cs="仿宋"/>
          <w:kern w:val="0"/>
          <w:sz w:val="24"/>
          <w:szCs w:val="24"/>
          <w:lang w:val="en-US" w:eastAsia="zh-CN"/>
        </w:rPr>
        <w:t>福建省</w:t>
      </w:r>
      <w:r>
        <w:rPr>
          <w:rFonts w:hint="eastAsia" w:ascii="仿宋" w:hAnsi="仿宋" w:eastAsia="仿宋" w:cs="仿宋"/>
          <w:kern w:val="0"/>
          <w:sz w:val="24"/>
          <w:szCs w:val="24"/>
          <w:lang w:val="zh-CN"/>
        </w:rPr>
        <w:t>三明市沙县区；</w:t>
      </w:r>
    </w:p>
    <w:p w14:paraId="3349EA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7B530FA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方通过微信或书面通知提前通知</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w:t>
      </w:r>
      <w:r>
        <w:rPr>
          <w:rFonts w:hint="eastAsia" w:ascii="仿宋" w:hAnsi="仿宋" w:eastAsia="仿宋" w:cs="仿宋"/>
          <w:kern w:val="0"/>
          <w:sz w:val="24"/>
          <w:szCs w:val="24"/>
          <w:lang w:val="en-US" w:eastAsia="zh-CN"/>
        </w:rPr>
        <w:t>发</w:t>
      </w:r>
      <w:r>
        <w:rPr>
          <w:rFonts w:hint="eastAsia" w:ascii="仿宋" w:hAnsi="仿宋" w:eastAsia="仿宋" w:cs="仿宋"/>
          <w:kern w:val="0"/>
          <w:sz w:val="24"/>
          <w:szCs w:val="24"/>
          <w:lang w:val="zh-CN"/>
        </w:rPr>
        <w:t>货，合同签订后按照计划交货</w:t>
      </w:r>
      <w:r>
        <w:rPr>
          <w:rFonts w:hint="eastAsia" w:ascii="仿宋" w:hAnsi="仿宋" w:eastAsia="仿宋" w:cs="仿宋"/>
          <w:kern w:val="0"/>
          <w:sz w:val="24"/>
          <w:szCs w:val="24"/>
          <w:lang w:val="en-US" w:eastAsia="zh-CN"/>
        </w:rPr>
        <w:t>出货</w:t>
      </w:r>
      <w:r>
        <w:rPr>
          <w:rFonts w:hint="eastAsia" w:ascii="仿宋" w:hAnsi="仿宋" w:eastAsia="仿宋" w:cs="仿宋"/>
          <w:kern w:val="0"/>
          <w:sz w:val="24"/>
          <w:szCs w:val="24"/>
          <w:lang w:val="zh-CN"/>
        </w:rPr>
        <w:t>。</w:t>
      </w:r>
    </w:p>
    <w:p w14:paraId="340B58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58" w:firstLineChars="191"/>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04BE249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zh-CN"/>
        </w:rPr>
      </w:pPr>
      <w:r>
        <w:rPr>
          <w:rFonts w:hint="eastAsia" w:ascii="仿宋" w:hAnsi="仿宋" w:eastAsia="仿宋" w:cs="仿宋"/>
          <w:kern w:val="0"/>
          <w:sz w:val="24"/>
          <w:szCs w:val="24"/>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14:paraId="17336A8B">
      <w:pPr>
        <w:keepNext w:val="0"/>
        <w:keepLines w:val="0"/>
        <w:pageBreakBefore w:val="0"/>
        <w:widowControl w:val="0"/>
        <w:tabs>
          <w:tab w:val="left" w:pos="120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w:t>
      </w:r>
      <w:r>
        <w:rPr>
          <w:rFonts w:hint="eastAsia" w:ascii="仿宋" w:hAnsi="仿宋" w:eastAsia="仿宋" w:cs="仿宋"/>
          <w:kern w:val="0"/>
          <w:sz w:val="24"/>
          <w:szCs w:val="24"/>
          <w:lang w:val="en-US" w:eastAsia="zh-CN"/>
        </w:rPr>
        <w:t>独立验收</w:t>
      </w:r>
      <w:r>
        <w:rPr>
          <w:rFonts w:hint="eastAsia" w:ascii="仿宋" w:hAnsi="仿宋" w:eastAsia="仿宋" w:cs="仿宋"/>
          <w:kern w:val="0"/>
          <w:sz w:val="24"/>
          <w:szCs w:val="24"/>
          <w:lang w:val="zh-CN"/>
        </w:rPr>
        <w:t>。乙方在验收前必须向甲方提供产品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7A393C8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21EE671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604547CF">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43E852F6">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69FECCD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b/>
          <w:bCs/>
          <w:kern w:val="0"/>
          <w:sz w:val="24"/>
          <w:szCs w:val="24"/>
          <w:lang w:val="zh-CN"/>
        </w:rPr>
        <w:t>验收时，</w:t>
      </w:r>
      <w:r>
        <w:rPr>
          <w:rFonts w:hint="eastAsia" w:ascii="仿宋" w:hAnsi="仿宋" w:eastAsia="仿宋" w:cs="仿宋"/>
          <w:b/>
          <w:bCs/>
          <w:kern w:val="0"/>
          <w:sz w:val="24"/>
          <w:szCs w:val="24"/>
          <w:lang w:val="en-US" w:eastAsia="zh-CN"/>
        </w:rPr>
        <w:t>以甲方的最终检测结果为准，</w:t>
      </w:r>
      <w:r>
        <w:rPr>
          <w:rFonts w:hint="eastAsia" w:ascii="仿宋" w:hAnsi="仿宋" w:eastAsia="仿宋" w:cs="仿宋"/>
          <w:kern w:val="0"/>
          <w:sz w:val="24"/>
          <w:szCs w:val="24"/>
          <w:lang w:val="zh-CN"/>
        </w:rPr>
        <w:t>乙方所供到场货物与本合同约定的质量标准不相符，甲方可要求退货，退货的往返运费均由乙方承担。买方验收人：王伟 电话：13791409132。</w:t>
      </w:r>
    </w:p>
    <w:p w14:paraId="2BE6218B">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420" w:firstLineChars="175"/>
        <w:rPr>
          <w:rFonts w:hint="eastAsia" w:ascii="仿宋" w:hAnsi="仿宋" w:eastAsia="仿宋" w:cs="仿宋"/>
          <w:sz w:val="24"/>
          <w:szCs w:val="24"/>
          <w:lang w:val="en-US" w:eastAsia="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w:t>
      </w:r>
      <w:r>
        <w:rPr>
          <w:rFonts w:hint="eastAsia" w:ascii="仿宋" w:hAnsi="仿宋" w:eastAsia="仿宋" w:cs="仿宋"/>
          <w:sz w:val="24"/>
          <w:szCs w:val="24"/>
          <w:lang w:val="en-US" w:eastAsia="zh-CN"/>
        </w:rPr>
        <w:t>如经甲方验收，发现乙方交付的材料不满足本合同第二条约定的质量标准，如材料的冲击指标低于本合同约定的5%以内，经乙方同意则绿料可折价200/吨，电信灰料可折价300/吨，否则按照退货处理。</w:t>
      </w:r>
    </w:p>
    <w:p w14:paraId="7D13463E">
      <w:pPr>
        <w:pStyle w:val="2"/>
        <w:keepNext w:val="0"/>
        <w:keepLines w:val="0"/>
        <w:pageBreakBefore w:val="0"/>
        <w:wordWrap/>
        <w:overflowPunct/>
        <w:topLinePunct w:val="0"/>
        <w:autoSpaceDE w:val="0"/>
        <w:autoSpaceDN w:val="0"/>
        <w:bidi w:val="0"/>
        <w:adjustRightInd/>
        <w:snapToGrid/>
        <w:spacing w:after="0" w:line="300" w:lineRule="auto"/>
        <w:ind w:left="0" w:leftChars="0" w:right="0" w:firstLine="0" w:firstLineChars="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14:paraId="6017715C">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2BDC8951">
      <w:pPr>
        <w:pStyle w:val="2"/>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货到买方指定工厂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4641FF0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2A614E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结算方式：本合同生效后，每提货一车出货前仅支付当车重量的30%订金，货到、票到</w:t>
      </w:r>
      <w:r>
        <w:rPr>
          <w:rFonts w:hint="eastAsia" w:ascii="仿宋" w:hAnsi="仿宋" w:eastAsia="仿宋" w:cs="仿宋"/>
          <w:sz w:val="24"/>
          <w:szCs w:val="24"/>
          <w:lang w:val="en-US" w:eastAsia="zh-CN"/>
        </w:rPr>
        <w:t>7</w:t>
      </w:r>
      <w:r>
        <w:rPr>
          <w:rFonts w:hint="eastAsia" w:ascii="仿宋" w:hAnsi="仿宋" w:eastAsia="仿宋" w:cs="仿宋"/>
          <w:sz w:val="24"/>
          <w:szCs w:val="24"/>
        </w:rPr>
        <w:t>日内支付剩下70%货款，</w:t>
      </w:r>
      <w:r>
        <w:rPr>
          <w:rFonts w:hint="eastAsia" w:ascii="仿宋" w:hAnsi="仿宋" w:eastAsia="仿宋" w:cs="仿宋"/>
          <w:sz w:val="24"/>
          <w:szCs w:val="24"/>
          <w:lang w:val="en-US" w:eastAsia="zh-CN"/>
        </w:rPr>
        <w:t>支付方式：银承承兑汇票</w:t>
      </w:r>
      <w:r>
        <w:rPr>
          <w:rFonts w:hint="eastAsia" w:ascii="仿宋" w:hAnsi="仿宋" w:eastAsia="仿宋" w:cs="仿宋"/>
          <w:sz w:val="24"/>
          <w:szCs w:val="24"/>
        </w:rPr>
        <w:t>。买方收到货复磅后允许存在±0.</w:t>
      </w:r>
      <w:r>
        <w:rPr>
          <w:rFonts w:hint="eastAsia" w:ascii="仿宋" w:hAnsi="仿宋" w:eastAsia="仿宋" w:cs="仿宋"/>
          <w:sz w:val="24"/>
          <w:szCs w:val="24"/>
          <w:lang w:val="en-US" w:eastAsia="zh-CN"/>
        </w:rPr>
        <w:t>15</w:t>
      </w:r>
      <w:r>
        <w:rPr>
          <w:rFonts w:hint="eastAsia" w:ascii="仿宋" w:hAnsi="仿宋" w:eastAsia="仿宋" w:cs="仿宋"/>
          <w:sz w:val="24"/>
          <w:szCs w:val="24"/>
        </w:rPr>
        <w:t>%的磅差，若超出磅差以买方实际过磅重量为准。卖买双方多还少补。</w:t>
      </w:r>
    </w:p>
    <w:p w14:paraId="4771C27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7E52D27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1DD607C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14:paraId="2A1473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年，从全部材料进场经签收之日起计算，在质保期内出现问题，乙方必须免费予以退换。</w:t>
      </w:r>
    </w:p>
    <w:p w14:paraId="7BD04678">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14:paraId="794D795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6DE60FF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14:paraId="22B0B5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388CCE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514BDEE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3、如果乙方未能按照合同约定的时间提供服务的，每逾期1天的，乙方应按本合同总金额的1%向甲方支付违约金，若因此给甲方造成损失的，乙方还应赔偿甲方所受的损失。</w:t>
      </w:r>
    </w:p>
    <w:p w14:paraId="1F73136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14:paraId="247DBD5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6AF9D86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C5921F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3DF01D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4064CEF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14:paraId="37BE7E3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B10637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70D90E8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14:paraId="2F2C3D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349378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296E925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14:paraId="173F2FF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026370B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88769A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7BE9695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59523C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347DB0A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双方为谋取商业利益给对方员工贿赂或者不拒绝对方员工索取贿赂的，违约方承担相关法律责任。</w:t>
      </w:r>
    </w:p>
    <w:p w14:paraId="5909D19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双方违反本条约定，任何一方有权单方解除合同或协议，并不承担任何违约责任及赔偿责任，但提出解除合同方应向对方出具司法机关出具的证据。</w:t>
      </w:r>
    </w:p>
    <w:p w14:paraId="3D6CF45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7、甲乙</w:t>
      </w:r>
      <w:r>
        <w:rPr>
          <w:rFonts w:hint="eastAsia" w:ascii="仿宋" w:hAnsi="仿宋" w:eastAsia="仿宋" w:cs="仿宋"/>
          <w:kern w:val="0"/>
          <w:sz w:val="24"/>
          <w:szCs w:val="24"/>
          <w:lang w:val="zh-CN"/>
        </w:rPr>
        <w:t>双方积极全面履行协议，并能向对方举报其员工索取、收受贿赂事实的，</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双方将优先与其发展合作关系，给予在同等条件下优先采购及优惠条件；如果举报与事实不符，</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双方有权终止与其商业合作关系，并承担法律责任。</w:t>
      </w:r>
    </w:p>
    <w:p w14:paraId="42300CD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8、甲乙</w:t>
      </w:r>
      <w:r>
        <w:rPr>
          <w:rFonts w:hint="eastAsia" w:ascii="仿宋" w:hAnsi="仿宋" w:eastAsia="仿宋" w:cs="仿宋"/>
          <w:kern w:val="0"/>
          <w:sz w:val="24"/>
          <w:szCs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0891DD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十五、本合同的任何变更，均应以书面形式提出，并由双方授权人等协商一致后书面达成协议方有效。</w:t>
      </w:r>
    </w:p>
    <w:p w14:paraId="707BE01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十六、甲乙双方应对在本合同谈判期间、履行期间从另一方获得或收到的价格、资料、信息及其它商业秘密进行保密，未经对方书面事先同意不得向任何第三方以任何方式披露。</w:t>
      </w:r>
    </w:p>
    <w:p w14:paraId="439078F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w:t>
      </w:r>
      <w:r>
        <w:rPr>
          <w:rFonts w:hint="eastAsia" w:ascii="仿宋" w:hAnsi="仿宋" w:eastAsia="仿宋" w:cs="仿宋"/>
          <w:kern w:val="0"/>
          <w:sz w:val="24"/>
          <w:szCs w:val="24"/>
        </w:rPr>
        <w:t>本合同适用中华人民共和国法律，并据其进行解释。</w:t>
      </w:r>
    </w:p>
    <w:p w14:paraId="61BE783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合同履行过程中，若发生争议，双方应协商解决；如协商不成均由</w:t>
      </w:r>
      <w:r>
        <w:rPr>
          <w:rFonts w:hint="eastAsia" w:ascii="仿宋" w:hAnsi="仿宋" w:eastAsia="仿宋" w:cs="仿宋"/>
          <w:kern w:val="0"/>
          <w:sz w:val="24"/>
          <w:szCs w:val="24"/>
          <w:lang w:val="en-US" w:eastAsia="zh-CN"/>
        </w:rPr>
        <w:t>三明市沙县区</w:t>
      </w:r>
      <w:r>
        <w:rPr>
          <w:rFonts w:hint="eastAsia" w:ascii="仿宋" w:hAnsi="仿宋" w:eastAsia="仿宋" w:cs="仿宋"/>
          <w:kern w:val="0"/>
          <w:sz w:val="24"/>
          <w:szCs w:val="24"/>
        </w:rPr>
        <w:t>有管辖权的人民法院</w:t>
      </w:r>
      <w:r>
        <w:rPr>
          <w:rFonts w:hint="eastAsia" w:ascii="仿宋" w:hAnsi="仿宋" w:eastAsia="仿宋" w:cs="仿宋"/>
          <w:kern w:val="0"/>
          <w:sz w:val="24"/>
          <w:szCs w:val="24"/>
          <w:lang w:val="en-US" w:eastAsia="zh-CN"/>
        </w:rPr>
        <w:t>管辖</w:t>
      </w:r>
      <w:r>
        <w:rPr>
          <w:rFonts w:hint="eastAsia" w:ascii="仿宋" w:hAnsi="仿宋" w:eastAsia="仿宋" w:cs="仿宋"/>
          <w:kern w:val="0"/>
          <w:sz w:val="24"/>
          <w:szCs w:val="24"/>
        </w:rPr>
        <w:t>。</w:t>
      </w:r>
    </w:p>
    <w:p w14:paraId="5BA1D97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十八、</w:t>
      </w:r>
      <w:r>
        <w:rPr>
          <w:rFonts w:hint="eastAsia" w:ascii="仿宋" w:hAnsi="仿宋" w:eastAsia="仿宋" w:cs="仿宋"/>
          <w:kern w:val="0"/>
          <w:sz w:val="24"/>
          <w:szCs w:val="24"/>
        </w:rPr>
        <w:t>其他</w:t>
      </w:r>
    </w:p>
    <w:p w14:paraId="64F25F5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合同附件为本合同不可分割的一部分，与本合同具有同等的法律效力，补充协议与本协议有冲突的，以补充协议为准。</w:t>
      </w:r>
    </w:p>
    <w:p w14:paraId="15ACC1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本合同一经生效，非经</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双方签署书面补充协议同意，任何一方以其他方式对合同条款的增减及其他变更均无约束力。</w:t>
      </w:r>
    </w:p>
    <w:p w14:paraId="45E1D1C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本合同的内容及其有关的附件是</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双方关于此次合作所最终确定的全部内容，双方均承认其已审阅、理解本合同及相关附件的内容，并同意取代</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双方之间此前关于此次合作所做出的任何口头或书面的承诺。</w:t>
      </w:r>
    </w:p>
    <w:p w14:paraId="6F0E1D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本合同自双方加盖公章或合同专用章后生效，合同约定所有义务履行完毕后自行终止。合同的终止并不影响保密义务的继续履行。</w:t>
      </w:r>
    </w:p>
    <w:p w14:paraId="7F83425A">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本合同及附件一式</w:t>
      </w:r>
      <w:r>
        <w:rPr>
          <w:rFonts w:hint="eastAsia" w:ascii="仿宋" w:hAnsi="仿宋" w:eastAsia="仿宋" w:cs="仿宋"/>
          <w:kern w:val="0"/>
          <w:sz w:val="24"/>
          <w:szCs w:val="24"/>
          <w:lang w:val="en-US" w:eastAsia="zh-CN"/>
        </w:rPr>
        <w:t>陆</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w:t>
      </w:r>
      <w:r>
        <w:rPr>
          <w:rFonts w:hint="eastAsia" w:ascii="仿宋" w:hAnsi="仿宋" w:eastAsia="仿宋" w:cs="仿宋"/>
          <w:kern w:val="0"/>
          <w:sz w:val="24"/>
          <w:szCs w:val="24"/>
          <w:lang w:val="en-US" w:eastAsia="zh-CN"/>
        </w:rPr>
        <w:t>叁</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乙方叁</w:t>
      </w:r>
      <w:r>
        <w:rPr>
          <w:rFonts w:hint="eastAsia" w:ascii="仿宋" w:hAnsi="仿宋" w:eastAsia="仿宋" w:cs="仿宋"/>
          <w:kern w:val="0"/>
          <w:sz w:val="24"/>
          <w:szCs w:val="24"/>
        </w:rPr>
        <w:t>份，每份具有同等的法律效力。</w:t>
      </w:r>
    </w:p>
    <w:p w14:paraId="36C2BA55">
      <w:pPr>
        <w:pStyle w:val="2"/>
        <w:keepNext w:val="0"/>
        <w:keepLines w:val="0"/>
        <w:pageBreakBefore w:val="0"/>
        <w:wordWrap/>
        <w:overflowPunct/>
        <w:bidi w:val="0"/>
        <w:spacing w:after="0" w:line="300" w:lineRule="auto"/>
        <w:ind w:left="0" w:leftChars="0" w:right="0"/>
        <w:rPr>
          <w:rFonts w:hint="eastAsia" w:ascii="仿宋" w:hAnsi="仿宋" w:eastAsia="仿宋" w:cs="仿宋"/>
          <w:kern w:val="0"/>
          <w:sz w:val="24"/>
          <w:szCs w:val="24"/>
        </w:rPr>
      </w:pPr>
    </w:p>
    <w:p w14:paraId="723309CD">
      <w:pPr>
        <w:keepNext w:val="0"/>
        <w:keepLines w:val="0"/>
        <w:pageBreakBefore w:val="0"/>
        <w:widowControl w:val="0"/>
        <w:kinsoku/>
        <w:wordWrap/>
        <w:overflowPunct/>
        <w:topLinePunct w:val="0"/>
        <w:autoSpaceDE w:val="0"/>
        <w:autoSpaceDN w:val="0"/>
        <w:bidi w:val="0"/>
        <w:adjustRightInd w:val="0"/>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3876D8C9">
      <w:pPr>
        <w:pStyle w:val="2"/>
        <w:keepNext w:val="0"/>
        <w:keepLines w:val="0"/>
        <w:pageBreakBefore w:val="0"/>
        <w:wordWrap/>
        <w:overflowPunct/>
        <w:bidi w:val="0"/>
        <w:spacing w:after="0" w:line="300" w:lineRule="auto"/>
        <w:ind w:left="0" w:leftChars="0" w:right="0"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70E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3BDC5B1C">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7FEF70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6ECC23DF">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B50BA4">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33E911F4">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73EB3556">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19070E53">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CFADABB">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7AE124">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2C5E450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5CA4EDA">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41D95EE">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51F8358">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3CCFFD4B">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4CB6C61B">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144F21A5">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68722227">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238F63E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5CF9AA9C">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5819057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2756936C">
      <w:pPr>
        <w:keepNext w:val="0"/>
        <w:keepLines w:val="0"/>
        <w:pageBreakBefore w:val="0"/>
        <w:shd w:val="clear" w:color="auto" w:fill="FFFFFF"/>
        <w:wordWrap/>
        <w:overflowPunct/>
        <w:bidi w:val="0"/>
        <w:adjustRightInd w:val="0"/>
        <w:snapToGrid w:val="0"/>
        <w:spacing w:line="300" w:lineRule="auto"/>
        <w:ind w:left="0" w:leftChars="0" w:right="0"/>
        <w:rPr>
          <w:rFonts w:ascii="仿宋" w:hAnsi="仿宋" w:eastAsia="仿宋"/>
          <w:sz w:val="24"/>
          <w:szCs w:val="24"/>
        </w:rPr>
      </w:pPr>
    </w:p>
    <w:p w14:paraId="7F735BE1">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1C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DE43A2">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194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ED09AD">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BC6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521A21">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F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F0A7">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1E36">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3F28CA"/>
    <w:rsid w:val="06555C4C"/>
    <w:rsid w:val="06BF6017"/>
    <w:rsid w:val="06DF3FC3"/>
    <w:rsid w:val="082216E1"/>
    <w:rsid w:val="087052F4"/>
    <w:rsid w:val="08E31B8A"/>
    <w:rsid w:val="0A3E54A5"/>
    <w:rsid w:val="0B1C39B2"/>
    <w:rsid w:val="0B3D3052"/>
    <w:rsid w:val="0BD75BB1"/>
    <w:rsid w:val="0C97306B"/>
    <w:rsid w:val="0C9E047D"/>
    <w:rsid w:val="0D3C1DC3"/>
    <w:rsid w:val="0E0137ED"/>
    <w:rsid w:val="0F184516"/>
    <w:rsid w:val="0F66217A"/>
    <w:rsid w:val="10F82212"/>
    <w:rsid w:val="12E6250F"/>
    <w:rsid w:val="135E2714"/>
    <w:rsid w:val="13C95DDF"/>
    <w:rsid w:val="13DD4624"/>
    <w:rsid w:val="143516C6"/>
    <w:rsid w:val="1441006B"/>
    <w:rsid w:val="144D10FA"/>
    <w:rsid w:val="14B608C1"/>
    <w:rsid w:val="15142E72"/>
    <w:rsid w:val="15BE749A"/>
    <w:rsid w:val="187A6CED"/>
    <w:rsid w:val="19416EE3"/>
    <w:rsid w:val="19921369"/>
    <w:rsid w:val="19E54C84"/>
    <w:rsid w:val="1A2B2E16"/>
    <w:rsid w:val="1A584361"/>
    <w:rsid w:val="1CA53035"/>
    <w:rsid w:val="1CB72E06"/>
    <w:rsid w:val="1D406077"/>
    <w:rsid w:val="1EFF2FFD"/>
    <w:rsid w:val="1F9B0ADF"/>
    <w:rsid w:val="1FC00470"/>
    <w:rsid w:val="1FC75507"/>
    <w:rsid w:val="20BD4F1E"/>
    <w:rsid w:val="213B2D65"/>
    <w:rsid w:val="21B97B04"/>
    <w:rsid w:val="22161631"/>
    <w:rsid w:val="22345F2D"/>
    <w:rsid w:val="223760ED"/>
    <w:rsid w:val="229A5157"/>
    <w:rsid w:val="22F1792F"/>
    <w:rsid w:val="22FD7853"/>
    <w:rsid w:val="23005595"/>
    <w:rsid w:val="23BC471C"/>
    <w:rsid w:val="23C06ACA"/>
    <w:rsid w:val="24087AE2"/>
    <w:rsid w:val="2488354C"/>
    <w:rsid w:val="249C3BF3"/>
    <w:rsid w:val="28845678"/>
    <w:rsid w:val="28872C4F"/>
    <w:rsid w:val="28AB7D51"/>
    <w:rsid w:val="29156767"/>
    <w:rsid w:val="29BA649E"/>
    <w:rsid w:val="29DE5491"/>
    <w:rsid w:val="2BFC0FF0"/>
    <w:rsid w:val="2C01798C"/>
    <w:rsid w:val="2C7C594D"/>
    <w:rsid w:val="2CD14227"/>
    <w:rsid w:val="2EA636D0"/>
    <w:rsid w:val="2F304E13"/>
    <w:rsid w:val="2F4C647C"/>
    <w:rsid w:val="2F8512FC"/>
    <w:rsid w:val="302A1EA4"/>
    <w:rsid w:val="30943860"/>
    <w:rsid w:val="33BC1065"/>
    <w:rsid w:val="374B4BD9"/>
    <w:rsid w:val="374E4B29"/>
    <w:rsid w:val="38557A9F"/>
    <w:rsid w:val="38970585"/>
    <w:rsid w:val="38FF732C"/>
    <w:rsid w:val="3A4A73CA"/>
    <w:rsid w:val="3C440F6E"/>
    <w:rsid w:val="3DCC7449"/>
    <w:rsid w:val="3DE83A67"/>
    <w:rsid w:val="3F0F2990"/>
    <w:rsid w:val="42BD2F8E"/>
    <w:rsid w:val="43364990"/>
    <w:rsid w:val="435B1499"/>
    <w:rsid w:val="440A6827"/>
    <w:rsid w:val="443076C3"/>
    <w:rsid w:val="45976840"/>
    <w:rsid w:val="47100713"/>
    <w:rsid w:val="474C1085"/>
    <w:rsid w:val="474C1DDB"/>
    <w:rsid w:val="48B325A9"/>
    <w:rsid w:val="49203109"/>
    <w:rsid w:val="4A7A55DF"/>
    <w:rsid w:val="4ABB39CC"/>
    <w:rsid w:val="4B5E45B8"/>
    <w:rsid w:val="4BAB1C93"/>
    <w:rsid w:val="4BF71DFE"/>
    <w:rsid w:val="4C0E5B77"/>
    <w:rsid w:val="4C25253E"/>
    <w:rsid w:val="4CB92AEE"/>
    <w:rsid w:val="4CF0110C"/>
    <w:rsid w:val="4DC57782"/>
    <w:rsid w:val="4DF810AC"/>
    <w:rsid w:val="4E772300"/>
    <w:rsid w:val="4FC652ED"/>
    <w:rsid w:val="4FF456D9"/>
    <w:rsid w:val="50054BB6"/>
    <w:rsid w:val="500951DA"/>
    <w:rsid w:val="50390222"/>
    <w:rsid w:val="53DA53DB"/>
    <w:rsid w:val="543A1E06"/>
    <w:rsid w:val="55CA11C1"/>
    <w:rsid w:val="5621082A"/>
    <w:rsid w:val="56625644"/>
    <w:rsid w:val="56B90D23"/>
    <w:rsid w:val="58324C4B"/>
    <w:rsid w:val="589F2DDF"/>
    <w:rsid w:val="595650BB"/>
    <w:rsid w:val="5A13454B"/>
    <w:rsid w:val="5C651E08"/>
    <w:rsid w:val="5D2574A1"/>
    <w:rsid w:val="5D294756"/>
    <w:rsid w:val="5DC2080A"/>
    <w:rsid w:val="5F6B1E45"/>
    <w:rsid w:val="5FC078B7"/>
    <w:rsid w:val="62894684"/>
    <w:rsid w:val="637569B7"/>
    <w:rsid w:val="64032E7A"/>
    <w:rsid w:val="646451EA"/>
    <w:rsid w:val="65B23EF2"/>
    <w:rsid w:val="65D57105"/>
    <w:rsid w:val="6662250E"/>
    <w:rsid w:val="66D6776C"/>
    <w:rsid w:val="67FF3F88"/>
    <w:rsid w:val="6905258B"/>
    <w:rsid w:val="696A45A4"/>
    <w:rsid w:val="69AB353C"/>
    <w:rsid w:val="69DF74C2"/>
    <w:rsid w:val="6A6D4009"/>
    <w:rsid w:val="6B9F29DB"/>
    <w:rsid w:val="6BFD1C3F"/>
    <w:rsid w:val="6C242CBC"/>
    <w:rsid w:val="6C2947E2"/>
    <w:rsid w:val="6C4A4810"/>
    <w:rsid w:val="6CAD0BB5"/>
    <w:rsid w:val="6D9B34BE"/>
    <w:rsid w:val="6DD6696E"/>
    <w:rsid w:val="6E6B7E58"/>
    <w:rsid w:val="70D6117E"/>
    <w:rsid w:val="70DE50A1"/>
    <w:rsid w:val="70E231B1"/>
    <w:rsid w:val="714F5BD7"/>
    <w:rsid w:val="72D07765"/>
    <w:rsid w:val="73830C7C"/>
    <w:rsid w:val="73DA76D3"/>
    <w:rsid w:val="750A0CFF"/>
    <w:rsid w:val="75C21594"/>
    <w:rsid w:val="77687477"/>
    <w:rsid w:val="778D3071"/>
    <w:rsid w:val="77BA6C36"/>
    <w:rsid w:val="78E77DBC"/>
    <w:rsid w:val="78EE6CAC"/>
    <w:rsid w:val="795B73FE"/>
    <w:rsid w:val="796E7CD8"/>
    <w:rsid w:val="79D42231"/>
    <w:rsid w:val="79F214BE"/>
    <w:rsid w:val="7A7953A0"/>
    <w:rsid w:val="7AED01B2"/>
    <w:rsid w:val="7B2C1BF9"/>
    <w:rsid w:val="7C603C27"/>
    <w:rsid w:val="7D691CDB"/>
    <w:rsid w:val="7EBD3628"/>
    <w:rsid w:val="7F030EC6"/>
    <w:rsid w:val="7F826563"/>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7391</Words>
  <Characters>7713</Characters>
  <Lines>28</Lines>
  <Paragraphs>7</Paragraphs>
  <TotalTime>0</TotalTime>
  <ScaleCrop>false</ScaleCrop>
  <LinksUpToDate>false</LinksUpToDate>
  <CharactersWithSpaces>7955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2024-09-14T00:14:59Z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1F10B29855054C8BA92E0EEC39A8773C_13</vt:lpwstr>
  </property>
</Properties>
</file>