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8378B">
      <w:pPr>
        <w:jc w:val="center"/>
        <w:textAlignment w:val="baseline"/>
        <w:rPr>
          <w:rFonts w:hint="default" w:ascii="宋体;SimSun" w:hAnsi="宋体;SimSun" w:eastAsia="宋体;SimSun" w:cs="宋体;SimSun"/>
          <w:b/>
          <w:color w:val="auto"/>
          <w:sz w:val="35"/>
          <w:szCs w:val="35"/>
          <w:lang w:val="en-US" w:eastAsia="zh-CN"/>
        </w:rPr>
      </w:pPr>
      <w:r>
        <w:rPr>
          <w:rFonts w:hint="eastAsia" w:ascii="宋体;SimSun" w:hAnsi="宋体;SimSun" w:cs="宋体;SimSun"/>
          <w:b/>
          <w:color w:val="auto"/>
          <w:sz w:val="35"/>
          <w:szCs w:val="35"/>
          <w:lang w:val="en-US" w:eastAsia="zh-CN"/>
        </w:rPr>
        <w:t xml:space="preserve">                      </w:t>
      </w:r>
      <w:r>
        <w:rPr>
          <w:rFonts w:hint="eastAsia" w:ascii="宋体" w:hAnsi="宋体" w:eastAsia="宋体" w:cs="宋体"/>
          <w:b/>
          <w:color w:val="auto"/>
          <w:sz w:val="35"/>
          <w:szCs w:val="35"/>
          <w:lang w:val="en-US" w:eastAsia="zh-CN"/>
        </w:rPr>
        <w:t xml:space="preserve">     HXJJG2024102401</w:t>
      </w:r>
    </w:p>
    <w:p w14:paraId="2D23C89C">
      <w:pPr>
        <w:ind w:right="18"/>
        <w:textAlignment w:val="baseline"/>
        <w:rPr>
          <w:rFonts w:ascii="宋体;SimSun" w:hAnsi="宋体;SimSun" w:cs="宋体;SimSun"/>
          <w:b/>
          <w:color w:val="auto"/>
          <w:sz w:val="23"/>
          <w:szCs w:val="23"/>
        </w:rPr>
      </w:pPr>
    </w:p>
    <w:p w14:paraId="7C447771">
      <w:pPr>
        <w:jc w:val="center"/>
        <w:textAlignment w:val="baseline"/>
        <w:rPr>
          <w:rFonts w:hint="eastAsia" w:ascii="宋体;SimSun" w:hAnsi="宋体;SimSun" w:cs="宋体;SimSun"/>
          <w:b/>
          <w:color w:val="auto"/>
          <w:spacing w:val="20"/>
          <w:w w:val="90"/>
          <w:sz w:val="52"/>
          <w:szCs w:val="52"/>
          <w:lang w:val="en-US" w:eastAsia="zh-CN"/>
        </w:rPr>
      </w:pPr>
    </w:p>
    <w:p w14:paraId="7F251F04">
      <w:pPr>
        <w:jc w:val="center"/>
        <w:textAlignment w:val="baseline"/>
        <w:rPr>
          <w:rFonts w:hint="eastAsia" w:ascii="宋体;SimSun" w:hAnsi="宋体;SimSun" w:eastAsia="宋体;SimSun" w:cs="宋体;SimSun"/>
          <w:b/>
          <w:color w:val="auto"/>
          <w:spacing w:val="20"/>
          <w:w w:val="90"/>
          <w:sz w:val="52"/>
          <w:szCs w:val="52"/>
        </w:rPr>
      </w:pPr>
    </w:p>
    <w:p w14:paraId="3107966C">
      <w:pPr>
        <w:pStyle w:val="2"/>
        <w:ind w:left="0" w:leftChars="0" w:firstLine="0" w:firstLineChars="0"/>
        <w:jc w:val="center"/>
        <w:rPr>
          <w:rFonts w:hint="default"/>
          <w:color w:val="auto"/>
          <w:sz w:val="52"/>
          <w:szCs w:val="52"/>
          <w:lang w:val="en-US" w:eastAsia="zh-CN"/>
        </w:rPr>
      </w:pPr>
      <w:r>
        <w:rPr>
          <w:rFonts w:hint="eastAsia" w:ascii="宋体;SimSun" w:hAnsi="宋体;SimSun" w:cs="宋体;SimSun"/>
          <w:b/>
          <w:color w:val="auto"/>
          <w:spacing w:val="20"/>
          <w:w w:val="90"/>
          <w:sz w:val="52"/>
          <w:szCs w:val="52"/>
          <w:lang w:val="en-US" w:eastAsia="zh-CN"/>
        </w:rPr>
        <w:t>泉州创新中心微纳加工车间施工</w:t>
      </w:r>
    </w:p>
    <w:p w14:paraId="3CE63E4E">
      <w:pPr>
        <w:jc w:val="center"/>
        <w:textAlignment w:val="baseline"/>
        <w:rPr>
          <w:color w:val="auto"/>
          <w:sz w:val="52"/>
          <w:szCs w:val="52"/>
        </w:rPr>
      </w:pPr>
      <w:r>
        <w:rPr>
          <w:rFonts w:hint="eastAsia" w:ascii="宋体;SimSun" w:hAnsi="宋体;SimSun" w:cs="宋体;SimSun"/>
          <w:b/>
          <w:color w:val="auto"/>
          <w:spacing w:val="20"/>
          <w:w w:val="90"/>
          <w:sz w:val="52"/>
          <w:szCs w:val="52"/>
          <w:lang w:val="en-US" w:eastAsia="zh-CN"/>
        </w:rPr>
        <w:t xml:space="preserve">招 标 </w:t>
      </w:r>
      <w:r>
        <w:rPr>
          <w:rFonts w:ascii="宋体;SimSun" w:hAnsi="宋体;SimSun" w:cs="宋体;SimSun"/>
          <w:b/>
          <w:color w:val="auto"/>
          <w:spacing w:val="20"/>
          <w:w w:val="90"/>
          <w:sz w:val="52"/>
          <w:szCs w:val="52"/>
        </w:rPr>
        <w:t>文</w:t>
      </w:r>
      <w:r>
        <w:rPr>
          <w:rFonts w:hint="eastAsia" w:ascii="宋体;SimSun" w:hAnsi="宋体;SimSun" w:cs="宋体;SimSun"/>
          <w:b/>
          <w:color w:val="auto"/>
          <w:spacing w:val="20"/>
          <w:w w:val="90"/>
          <w:sz w:val="52"/>
          <w:szCs w:val="52"/>
          <w:lang w:val="en-US" w:eastAsia="zh-CN"/>
        </w:rPr>
        <w:t xml:space="preserve"> </w:t>
      </w:r>
      <w:r>
        <w:rPr>
          <w:rFonts w:ascii="宋体;SimSun" w:hAnsi="宋体;SimSun" w:cs="宋体;SimSun"/>
          <w:b/>
          <w:color w:val="auto"/>
          <w:spacing w:val="20"/>
          <w:w w:val="90"/>
          <w:sz w:val="52"/>
          <w:szCs w:val="52"/>
        </w:rPr>
        <w:t>件</w:t>
      </w:r>
    </w:p>
    <w:p w14:paraId="021FD551">
      <w:pPr>
        <w:jc w:val="center"/>
        <w:textAlignment w:val="baseline"/>
        <w:rPr>
          <w:rFonts w:ascii="宋体;SimSun" w:hAnsi="宋体;SimSun" w:cs="宋体;SimSun"/>
          <w:b/>
          <w:color w:val="auto"/>
          <w:spacing w:val="20"/>
          <w:w w:val="90"/>
          <w:sz w:val="69"/>
          <w:szCs w:val="69"/>
        </w:rPr>
      </w:pPr>
    </w:p>
    <w:p w14:paraId="193BB860">
      <w:pPr>
        <w:ind w:right="18"/>
        <w:textAlignment w:val="baseline"/>
        <w:rPr>
          <w:rFonts w:ascii="宋体;SimSun" w:hAnsi="宋体;SimSun" w:cs="宋体;SimSun"/>
          <w:b/>
          <w:color w:val="auto"/>
          <w:spacing w:val="20"/>
          <w:w w:val="90"/>
          <w:sz w:val="23"/>
          <w:szCs w:val="23"/>
        </w:rPr>
      </w:pPr>
    </w:p>
    <w:p w14:paraId="6093ECE6">
      <w:pPr>
        <w:ind w:right="18"/>
        <w:textAlignment w:val="baseline"/>
        <w:rPr>
          <w:rFonts w:ascii="宋体;SimSun" w:hAnsi="宋体;SimSun" w:cs="宋体;SimSun"/>
          <w:color w:val="auto"/>
          <w:sz w:val="23"/>
          <w:szCs w:val="23"/>
        </w:rPr>
      </w:pPr>
    </w:p>
    <w:p w14:paraId="0805329B">
      <w:pPr>
        <w:ind w:right="18"/>
        <w:textAlignment w:val="baseline"/>
        <w:rPr>
          <w:rFonts w:ascii="宋体;SimSun" w:hAnsi="宋体;SimSun" w:cs="宋体;SimSun"/>
          <w:color w:val="auto"/>
          <w:sz w:val="23"/>
          <w:szCs w:val="23"/>
        </w:rPr>
      </w:pPr>
    </w:p>
    <w:p w14:paraId="21B08731">
      <w:pPr>
        <w:ind w:right="18"/>
        <w:textAlignment w:val="baseline"/>
        <w:rPr>
          <w:rFonts w:ascii="宋体;SimSun" w:hAnsi="宋体;SimSun" w:cs="宋体;SimSun"/>
          <w:color w:val="auto"/>
          <w:sz w:val="23"/>
          <w:szCs w:val="23"/>
        </w:rPr>
      </w:pPr>
    </w:p>
    <w:p w14:paraId="05F5EA9E">
      <w:pPr>
        <w:ind w:right="18"/>
        <w:textAlignment w:val="baseline"/>
        <w:rPr>
          <w:rFonts w:ascii="宋体;SimSun" w:hAnsi="宋体;SimSun" w:cs="宋体;SimSun"/>
          <w:color w:val="auto"/>
          <w:sz w:val="23"/>
          <w:szCs w:val="23"/>
        </w:rPr>
      </w:pPr>
    </w:p>
    <w:p w14:paraId="012BE3DB">
      <w:pPr>
        <w:ind w:right="18"/>
        <w:textAlignment w:val="baseline"/>
        <w:rPr>
          <w:rFonts w:ascii="宋体;SimSun" w:hAnsi="宋体;SimSun" w:cs="宋体;SimSun"/>
          <w:color w:val="auto"/>
          <w:sz w:val="23"/>
          <w:szCs w:val="23"/>
        </w:rPr>
      </w:pPr>
    </w:p>
    <w:p w14:paraId="263DDF9C">
      <w:pPr>
        <w:ind w:right="18"/>
        <w:textAlignment w:val="baseline"/>
        <w:rPr>
          <w:rFonts w:ascii="宋体;SimSun" w:hAnsi="宋体;SimSun" w:cs="宋体;SimSun"/>
          <w:color w:val="auto"/>
          <w:sz w:val="23"/>
          <w:szCs w:val="23"/>
        </w:rPr>
      </w:pPr>
    </w:p>
    <w:p w14:paraId="66EB6AF5">
      <w:pPr>
        <w:ind w:right="18"/>
        <w:textAlignment w:val="baseline"/>
        <w:rPr>
          <w:rFonts w:ascii="宋体;SimSun" w:hAnsi="宋体;SimSun" w:cs="宋体;SimSun"/>
          <w:color w:val="auto"/>
          <w:sz w:val="23"/>
          <w:szCs w:val="23"/>
        </w:rPr>
      </w:pPr>
    </w:p>
    <w:p w14:paraId="27450A8B">
      <w:pPr>
        <w:ind w:right="18"/>
        <w:textAlignment w:val="baseline"/>
        <w:rPr>
          <w:rFonts w:ascii="宋体;SimSun" w:hAnsi="宋体;SimSun" w:cs="宋体;SimSun"/>
          <w:color w:val="auto"/>
          <w:sz w:val="23"/>
          <w:szCs w:val="23"/>
        </w:rPr>
      </w:pPr>
    </w:p>
    <w:p w14:paraId="69FDEE27">
      <w:pPr>
        <w:ind w:right="18"/>
        <w:textAlignment w:val="baseline"/>
        <w:rPr>
          <w:rFonts w:ascii="宋体;SimSun" w:hAnsi="宋体;SimSun" w:cs="宋体;SimSun"/>
          <w:color w:val="auto"/>
          <w:sz w:val="23"/>
          <w:szCs w:val="23"/>
        </w:rPr>
      </w:pPr>
    </w:p>
    <w:p w14:paraId="32BBEA4D">
      <w:pPr>
        <w:ind w:right="18"/>
        <w:textAlignment w:val="baseline"/>
        <w:rPr>
          <w:rFonts w:ascii="宋体;SimSun" w:hAnsi="宋体;SimSun" w:cs="宋体;SimSun"/>
          <w:color w:val="auto"/>
          <w:sz w:val="23"/>
          <w:szCs w:val="23"/>
        </w:rPr>
      </w:pPr>
    </w:p>
    <w:p w14:paraId="6548D068">
      <w:pPr>
        <w:ind w:right="18"/>
        <w:textAlignment w:val="baseline"/>
        <w:rPr>
          <w:rFonts w:ascii="宋体;SimSun" w:hAnsi="宋体;SimSun" w:cs="宋体;SimSun"/>
          <w:color w:val="auto"/>
          <w:sz w:val="23"/>
          <w:szCs w:val="23"/>
        </w:rPr>
      </w:pPr>
    </w:p>
    <w:p w14:paraId="2C8FE6F4">
      <w:pPr>
        <w:ind w:right="18"/>
        <w:textAlignment w:val="baseline"/>
        <w:rPr>
          <w:rFonts w:ascii="宋体;SimSun" w:hAnsi="宋体;SimSun" w:cs="宋体;SimSun"/>
          <w:color w:val="auto"/>
          <w:sz w:val="23"/>
          <w:szCs w:val="23"/>
        </w:rPr>
      </w:pPr>
    </w:p>
    <w:p w14:paraId="0BFC7BA9">
      <w:pPr>
        <w:ind w:right="18"/>
        <w:textAlignment w:val="baseline"/>
        <w:rPr>
          <w:rFonts w:ascii="宋体;SimSun" w:hAnsi="宋体;SimSun" w:cs="宋体;SimSun"/>
          <w:color w:val="auto"/>
          <w:sz w:val="23"/>
          <w:szCs w:val="23"/>
        </w:rPr>
      </w:pPr>
    </w:p>
    <w:p w14:paraId="62E4606D">
      <w:pPr>
        <w:ind w:right="18"/>
        <w:textAlignment w:val="baseline"/>
        <w:rPr>
          <w:rFonts w:ascii="宋体;SimSun" w:hAnsi="宋体;SimSun" w:cs="宋体;SimSun"/>
          <w:color w:val="auto"/>
          <w:sz w:val="23"/>
          <w:szCs w:val="23"/>
        </w:rPr>
      </w:pPr>
    </w:p>
    <w:p w14:paraId="1E794D65">
      <w:pPr>
        <w:spacing w:line="360" w:lineRule="auto"/>
        <w:ind w:firstLine="1456" w:firstLineChars="500"/>
        <w:rPr>
          <w:rFonts w:hint="eastAsia" w:ascii="宋体;SimSun" w:hAnsi="宋体;SimSun" w:cs="宋体;SimSun"/>
          <w:b/>
          <w:color w:val="auto"/>
          <w:sz w:val="29"/>
          <w:szCs w:val="29"/>
          <w:highlight w:val="none"/>
        </w:rPr>
      </w:pPr>
      <w:r>
        <w:rPr>
          <w:rFonts w:hint="eastAsia" w:ascii="宋体;SimSun" w:hAnsi="宋体;SimSun" w:cs="宋体;SimSun"/>
          <w:b/>
          <w:color w:val="auto"/>
          <w:sz w:val="29"/>
          <w:szCs w:val="29"/>
          <w:highlight w:val="none"/>
          <w:lang w:eastAsia="zh-CN"/>
        </w:rPr>
        <w:t>招标</w:t>
      </w:r>
      <w:r>
        <w:rPr>
          <w:rFonts w:ascii="宋体;SimSun" w:hAnsi="宋体;SimSun" w:cs="宋体;SimSun"/>
          <w:b/>
          <w:color w:val="auto"/>
          <w:sz w:val="29"/>
          <w:szCs w:val="29"/>
          <w:highlight w:val="none"/>
        </w:rPr>
        <w:t>人：</w:t>
      </w:r>
      <w:r>
        <w:rPr>
          <w:rFonts w:hint="eastAsia" w:ascii="楷体_GB2312" w:eastAsia="楷体_GB2312"/>
          <w:color w:val="auto"/>
          <w:sz w:val="32"/>
          <w:szCs w:val="32"/>
          <w:u w:val="single"/>
          <w:lang w:val="en-US" w:eastAsia="zh-CN"/>
        </w:rPr>
        <w:t>中国机械总院集团海西（福建）分院有限公司</w:t>
      </w:r>
    </w:p>
    <w:p w14:paraId="171E0BCC">
      <w:pPr>
        <w:spacing w:line="360" w:lineRule="auto"/>
        <w:ind w:firstLine="1456" w:firstLineChars="500"/>
        <w:rPr>
          <w:rFonts w:hint="eastAsia" w:ascii="宋体;SimSun" w:hAnsi="宋体;SimSun" w:cs="宋体;SimSun"/>
          <w:b/>
          <w:color w:val="auto"/>
          <w:sz w:val="29"/>
          <w:szCs w:val="29"/>
          <w:highlight w:val="none"/>
        </w:rPr>
      </w:pPr>
    </w:p>
    <w:p w14:paraId="1D433152">
      <w:pPr>
        <w:widowControl/>
        <w:jc w:val="center"/>
        <w:rPr>
          <w:rFonts w:hint="eastAsia" w:ascii="宋体" w:hAnsi="宋体" w:eastAsia="宋体" w:cs="宋体"/>
          <w:b/>
          <w:bCs/>
          <w:color w:val="auto"/>
          <w:kern w:val="2"/>
          <w:sz w:val="30"/>
          <w:szCs w:val="30"/>
          <w:lang w:val="en-US" w:eastAsia="zh-CN"/>
        </w:rPr>
        <w:sectPr>
          <w:footerReference r:id="rId4" w:type="first"/>
          <w:footerReference r:id="rId3" w:type="default"/>
          <w:pgSz w:w="11906" w:h="16838"/>
          <w:pgMar w:top="1418" w:right="1134" w:bottom="1701" w:left="1134" w:header="720" w:footer="720" w:gutter="0"/>
          <w:pgNumType w:fmt="decimal"/>
          <w:cols w:space="720" w:num="1"/>
          <w:docGrid w:type="lines" w:linePitch="326" w:charSpace="0"/>
        </w:sectPr>
      </w:pPr>
      <w:r>
        <w:rPr>
          <w:rFonts w:hint="eastAsia" w:ascii="宋体;SimSun" w:hAnsi="宋体;SimSun" w:cs="宋体;SimSun"/>
          <w:color w:val="auto"/>
          <w:sz w:val="27"/>
          <w:szCs w:val="27"/>
          <w:highlight w:val="none"/>
          <w:lang w:val="en-US" w:eastAsia="zh-CN"/>
        </w:rPr>
        <w:t xml:space="preserve">                               </w:t>
      </w:r>
      <w:r>
        <w:rPr>
          <w:rFonts w:ascii="宋体;SimSun" w:hAnsi="宋体;SimSun" w:cs="宋体;SimSun"/>
          <w:color w:val="auto"/>
          <w:sz w:val="27"/>
          <w:szCs w:val="27"/>
          <w:highlight w:val="none"/>
        </w:rPr>
        <w:t>20</w:t>
      </w:r>
      <w:r>
        <w:rPr>
          <w:rFonts w:hint="eastAsia" w:ascii="宋体;SimSun" w:hAnsi="宋体;SimSun" w:cs="宋体;SimSun"/>
          <w:color w:val="auto"/>
          <w:sz w:val="27"/>
          <w:szCs w:val="27"/>
          <w:highlight w:val="none"/>
        </w:rPr>
        <w:t>2</w:t>
      </w:r>
      <w:r>
        <w:rPr>
          <w:rFonts w:hint="eastAsia" w:ascii="宋体;SimSun" w:hAnsi="宋体;SimSun" w:cs="宋体;SimSun"/>
          <w:color w:val="auto"/>
          <w:sz w:val="27"/>
          <w:szCs w:val="27"/>
          <w:highlight w:val="none"/>
          <w:lang w:val="en-US" w:eastAsia="zh-CN"/>
        </w:rPr>
        <w:t>4</w:t>
      </w:r>
      <w:r>
        <w:rPr>
          <w:rFonts w:ascii="宋体;SimSun" w:hAnsi="宋体;SimSun" w:cs="宋体;SimSun"/>
          <w:color w:val="auto"/>
          <w:sz w:val="27"/>
          <w:szCs w:val="27"/>
          <w:highlight w:val="none"/>
        </w:rPr>
        <w:t>年</w:t>
      </w:r>
      <w:r>
        <w:rPr>
          <w:rFonts w:hint="eastAsia" w:ascii="宋体;SimSun" w:hAnsi="宋体;SimSun" w:cs="宋体;SimSun"/>
          <w:color w:val="auto"/>
          <w:sz w:val="27"/>
          <w:szCs w:val="27"/>
          <w:highlight w:val="none"/>
          <w:lang w:val="en-US" w:eastAsia="zh-CN"/>
        </w:rPr>
        <w:t>10</w:t>
      </w:r>
      <w:r>
        <w:rPr>
          <w:rFonts w:ascii="宋体;SimSun" w:hAnsi="宋体;SimSun" w:cs="宋体;SimSun"/>
          <w:color w:val="auto"/>
          <w:sz w:val="27"/>
          <w:szCs w:val="27"/>
          <w:highlight w:val="none"/>
        </w:rPr>
        <w:t>月</w:t>
      </w:r>
      <w:r>
        <w:rPr>
          <w:rFonts w:hint="eastAsia" w:ascii="宋体;SimSun" w:hAnsi="宋体;SimSun" w:cs="宋体;SimSun"/>
          <w:color w:val="auto"/>
          <w:sz w:val="27"/>
          <w:szCs w:val="27"/>
          <w:highlight w:val="none"/>
          <w:lang w:val="en-US" w:eastAsia="zh-CN"/>
        </w:rPr>
        <w:t>24</w:t>
      </w:r>
      <w:r>
        <w:rPr>
          <w:rFonts w:ascii="宋体;SimSun" w:hAnsi="宋体;SimSun" w:cs="宋体;SimSun"/>
          <w:color w:val="auto"/>
          <w:sz w:val="27"/>
          <w:szCs w:val="27"/>
          <w:highlight w:val="none"/>
        </w:rPr>
        <w:t>日</w:t>
      </w:r>
    </w:p>
    <w:p w14:paraId="325CECDB">
      <w:pPr>
        <w:widowControl/>
        <w:jc w:val="center"/>
        <w:rPr>
          <w:rFonts w:hint="eastAsia" w:ascii="宋体" w:hAnsi="宋体" w:eastAsia="宋体" w:cs="宋体"/>
          <w:b/>
          <w:bCs/>
          <w:color w:val="auto"/>
          <w:kern w:val="2"/>
          <w:sz w:val="48"/>
          <w:szCs w:val="48"/>
          <w:u w:val="single"/>
          <w:lang w:val="en-US" w:eastAsia="zh-CN"/>
        </w:rPr>
      </w:pPr>
      <w:r>
        <w:rPr>
          <w:rFonts w:hint="eastAsia" w:ascii="宋体" w:hAnsi="宋体" w:eastAsia="宋体" w:cs="宋体"/>
          <w:b/>
          <w:bCs/>
          <w:color w:val="auto"/>
          <w:kern w:val="2"/>
          <w:sz w:val="48"/>
          <w:szCs w:val="48"/>
          <w:u w:val="single"/>
          <w:lang w:val="en-US" w:eastAsia="zh-CN"/>
        </w:rPr>
        <w:t>招标公告</w:t>
      </w:r>
    </w:p>
    <w:p w14:paraId="5B4863C0">
      <w:pPr>
        <w:spacing w:line="360" w:lineRule="auto"/>
        <w:ind w:firstLine="560" w:firstLineChars="200"/>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color w:val="auto"/>
          <w:sz w:val="28"/>
          <w:szCs w:val="28"/>
          <w:highlight w:val="none"/>
          <w:u w:val="single"/>
          <w:lang w:eastAsia="zh-CN"/>
        </w:rPr>
        <w:t>中国机械总院集团海西(福建）分院有限公司</w:t>
      </w:r>
      <w:r>
        <w:rPr>
          <w:rFonts w:hint="eastAsia" w:ascii="仿宋" w:hAnsi="仿宋" w:eastAsia="仿宋" w:cs="仿宋"/>
          <w:b w:val="0"/>
          <w:bCs w:val="0"/>
          <w:color w:val="auto"/>
          <w:sz w:val="28"/>
          <w:szCs w:val="28"/>
          <w:highlight w:val="none"/>
          <w:u w:val="single"/>
          <w:lang w:val="en-US" w:eastAsia="zh-CN"/>
        </w:rPr>
        <w:t>决定将</w:t>
      </w:r>
      <w:r>
        <w:rPr>
          <w:rFonts w:hint="eastAsia" w:ascii="仿宋" w:hAnsi="仿宋" w:eastAsia="仿宋" w:cs="仿宋"/>
          <w:color w:val="auto"/>
          <w:sz w:val="28"/>
          <w:szCs w:val="28"/>
          <w:highlight w:val="none"/>
          <w:u w:val="single"/>
          <w:lang w:eastAsia="zh-CN"/>
        </w:rPr>
        <w:t>中国机械总院集团海西(福建）分院有限公司</w:t>
      </w:r>
      <w:r>
        <w:rPr>
          <w:rFonts w:hint="eastAsia" w:ascii="仿宋" w:hAnsi="仿宋" w:eastAsia="仿宋" w:cs="仿宋"/>
          <w:color w:val="auto"/>
          <w:sz w:val="28"/>
          <w:szCs w:val="28"/>
          <w:highlight w:val="none"/>
          <w:u w:val="single"/>
          <w:lang w:val="en-US" w:eastAsia="zh-CN"/>
        </w:rPr>
        <w:t>泉州创新中心洛江区汇鑫路46号微纳加工车间装修工程</w:t>
      </w:r>
      <w:r>
        <w:rPr>
          <w:rFonts w:hint="eastAsia" w:ascii="仿宋" w:hAnsi="仿宋" w:eastAsia="仿宋" w:cs="仿宋"/>
          <w:b w:val="0"/>
          <w:bCs w:val="0"/>
          <w:color w:val="auto"/>
          <w:sz w:val="28"/>
          <w:szCs w:val="28"/>
          <w:highlight w:val="none"/>
          <w:u w:val="single"/>
          <w:lang w:val="en-US" w:eastAsia="zh-CN"/>
        </w:rPr>
        <w:t>通过公开招标方式择优选定中标人，有关事宜如下：</w:t>
      </w:r>
    </w:p>
    <w:p w14:paraId="0A827B8C">
      <w:pPr>
        <w:spacing w:line="360" w:lineRule="auto"/>
        <w:ind w:firstLine="560" w:firstLineChars="200"/>
        <w:jc w:val="left"/>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u w:val="single"/>
        </w:rPr>
        <w:t>一、项目概况</w:t>
      </w:r>
    </w:p>
    <w:p w14:paraId="63083A74">
      <w:pPr>
        <w:widowControl/>
        <w:numPr>
          <w:ilvl w:val="0"/>
          <w:numId w:val="0"/>
        </w:numPr>
        <w:spacing w:line="360" w:lineRule="auto"/>
        <w:ind w:left="510" w:leftChars="0"/>
        <w:rPr>
          <w:rFonts w:hint="eastAsia" w:ascii="仿宋" w:hAnsi="仿宋" w:eastAsia="仿宋" w:cs="仿宋"/>
          <w:color w:val="auto"/>
          <w:sz w:val="28"/>
          <w:szCs w:val="28"/>
          <w:highlight w:val="yellow"/>
          <w:u w:val="single"/>
          <w:lang w:val="en-US" w:eastAsia="zh-CN"/>
        </w:rPr>
      </w:pPr>
      <w:r>
        <w:rPr>
          <w:rFonts w:hint="eastAsia" w:ascii="仿宋" w:hAnsi="仿宋" w:eastAsia="仿宋" w:cs="仿宋"/>
          <w:color w:val="auto"/>
          <w:sz w:val="28"/>
          <w:szCs w:val="28"/>
          <w:highlight w:val="none"/>
          <w:u w:val="single"/>
          <w:lang w:val="en-US" w:eastAsia="zh-CN"/>
        </w:rPr>
        <w:t>1.1</w:t>
      </w:r>
      <w:r>
        <w:rPr>
          <w:rFonts w:hint="eastAsia" w:ascii="仿宋" w:hAnsi="仿宋" w:eastAsia="仿宋" w:cs="仿宋"/>
          <w:color w:val="auto"/>
          <w:sz w:val="28"/>
          <w:szCs w:val="28"/>
          <w:highlight w:val="none"/>
          <w:u w:val="single"/>
        </w:rPr>
        <w:t>工程建设地点</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white"/>
          <w:u w:val="single"/>
        </w:rPr>
        <w:t>福建省</w:t>
      </w:r>
      <w:r>
        <w:rPr>
          <w:rFonts w:hint="eastAsia" w:ascii="仿宋" w:hAnsi="仿宋" w:eastAsia="仿宋" w:cs="仿宋"/>
          <w:color w:val="auto"/>
          <w:sz w:val="28"/>
          <w:szCs w:val="28"/>
          <w:highlight w:val="white"/>
          <w:u w:val="single"/>
          <w:lang w:val="en-US" w:eastAsia="zh-CN"/>
        </w:rPr>
        <w:t>泉州市洛江区汇鑫路46号</w:t>
      </w:r>
      <w:r>
        <w:rPr>
          <w:rFonts w:hint="eastAsia" w:ascii="仿宋" w:hAnsi="仿宋" w:eastAsia="仿宋" w:cs="仿宋"/>
          <w:color w:val="auto"/>
          <w:sz w:val="28"/>
          <w:szCs w:val="28"/>
          <w:highlight w:val="yellow"/>
          <w:u w:val="single"/>
          <w:lang w:val="en-US" w:eastAsia="zh-CN"/>
        </w:rPr>
        <w:t>2#、5#车间</w:t>
      </w:r>
    </w:p>
    <w:p w14:paraId="4425326C">
      <w:pPr>
        <w:widowControl/>
        <w:numPr>
          <w:ilvl w:val="0"/>
          <w:numId w:val="0"/>
        </w:numPr>
        <w:spacing w:line="360" w:lineRule="auto"/>
        <w:ind w:left="510" w:leftChars="0"/>
        <w:rPr>
          <w:rFonts w:hint="eastAsia" w:ascii="仿宋" w:hAnsi="仿宋" w:eastAsia="仿宋" w:cs="仿宋"/>
          <w:color w:val="auto"/>
          <w:sz w:val="28"/>
          <w:szCs w:val="28"/>
          <w:highlight w:val="yellow"/>
          <w:u w:val="single"/>
        </w:rPr>
      </w:pPr>
      <w:r>
        <w:rPr>
          <w:rFonts w:hint="eastAsia" w:ascii="仿宋" w:hAnsi="仿宋" w:eastAsia="仿宋" w:cs="仿宋"/>
          <w:color w:val="auto"/>
          <w:sz w:val="28"/>
          <w:szCs w:val="28"/>
          <w:highlight w:val="yellow"/>
          <w:u w:val="single"/>
          <w:lang w:val="en-US" w:eastAsia="zh-CN"/>
        </w:rPr>
        <w:t>1.2</w:t>
      </w:r>
      <w:r>
        <w:rPr>
          <w:rFonts w:hint="eastAsia" w:ascii="仿宋" w:hAnsi="仿宋" w:eastAsia="仿宋" w:cs="仿宋"/>
          <w:color w:val="auto"/>
          <w:sz w:val="28"/>
          <w:szCs w:val="28"/>
          <w:highlight w:val="yellow"/>
          <w:u w:val="single"/>
        </w:rPr>
        <w:t>工程建设规模：</w:t>
      </w:r>
      <w:r>
        <w:rPr>
          <w:rFonts w:hint="eastAsia" w:ascii="仿宋" w:hAnsi="仿宋" w:eastAsia="仿宋" w:cs="仿宋"/>
          <w:color w:val="auto"/>
          <w:sz w:val="28"/>
          <w:szCs w:val="28"/>
          <w:highlight w:val="yellow"/>
          <w:u w:val="single"/>
          <w:lang w:eastAsia="zh-CN"/>
        </w:rPr>
        <w:t>中国机械总院集团海西(福建）分院有限公司</w:t>
      </w:r>
      <w:r>
        <w:rPr>
          <w:rFonts w:hint="eastAsia" w:ascii="仿宋" w:hAnsi="仿宋" w:eastAsia="仿宋" w:cs="仿宋"/>
          <w:color w:val="auto"/>
          <w:sz w:val="28"/>
          <w:szCs w:val="28"/>
          <w:highlight w:val="yellow"/>
          <w:u w:val="single"/>
          <w:lang w:val="en-US" w:eastAsia="zh-CN"/>
        </w:rPr>
        <w:t>泉州创新中心汇鑫路46号2#、5#车间装修</w:t>
      </w:r>
      <w:r>
        <w:rPr>
          <w:rFonts w:hint="eastAsia" w:ascii="仿宋" w:hAnsi="仿宋" w:eastAsia="仿宋" w:cs="仿宋"/>
          <w:color w:val="auto"/>
          <w:sz w:val="28"/>
          <w:szCs w:val="28"/>
          <w:highlight w:val="yellow"/>
          <w:u w:val="single"/>
        </w:rPr>
        <w:t>及</w:t>
      </w:r>
      <w:r>
        <w:rPr>
          <w:rFonts w:hint="eastAsia" w:ascii="仿宋" w:hAnsi="仿宋" w:eastAsia="仿宋" w:cs="仿宋"/>
          <w:color w:val="auto"/>
          <w:sz w:val="28"/>
          <w:szCs w:val="28"/>
          <w:highlight w:val="yellow"/>
          <w:u w:val="single"/>
          <w:lang w:val="en-US" w:eastAsia="zh-CN"/>
        </w:rPr>
        <w:t>消防施工、验收及获取有关部门出具的环保、消防验收合格通知书及</w:t>
      </w:r>
      <w:r>
        <w:rPr>
          <w:rFonts w:hint="eastAsia" w:ascii="仿宋" w:hAnsi="仿宋" w:eastAsia="仿宋" w:cs="仿宋"/>
          <w:color w:val="auto"/>
          <w:sz w:val="28"/>
          <w:szCs w:val="28"/>
          <w:highlight w:val="yellow"/>
          <w:u w:val="single"/>
        </w:rPr>
        <w:t>相关服务</w:t>
      </w:r>
      <w:r>
        <w:rPr>
          <w:rFonts w:hint="eastAsia" w:ascii="仿宋" w:hAnsi="仿宋" w:eastAsia="仿宋" w:cs="仿宋"/>
          <w:color w:val="auto"/>
          <w:sz w:val="28"/>
          <w:szCs w:val="28"/>
          <w:highlight w:val="yellow"/>
          <w:u w:val="single"/>
          <w:lang w:val="en-US" w:eastAsia="zh-CN"/>
        </w:rPr>
        <w:t>。</w:t>
      </w:r>
    </w:p>
    <w:p w14:paraId="78D69D1C">
      <w:pPr>
        <w:pStyle w:val="22"/>
        <w:numPr>
          <w:ilvl w:val="0"/>
          <w:numId w:val="0"/>
        </w:numPr>
        <w:tabs>
          <w:tab w:val="left" w:pos="993"/>
        </w:tabs>
        <w:spacing w:line="360" w:lineRule="auto"/>
        <w:ind w:leftChars="0" w:firstLine="560" w:firstLineChars="200"/>
        <w:jc w:val="left"/>
        <w:rPr>
          <w:rFonts w:hint="eastAsia" w:ascii="仿宋" w:hAnsi="仿宋" w:eastAsia="仿宋" w:cs="仿宋"/>
          <w:b w:val="0"/>
          <w:bCs/>
          <w:color w:val="auto"/>
          <w:sz w:val="28"/>
          <w:szCs w:val="28"/>
          <w:highlight w:val="none"/>
          <w:u w:val="single"/>
        </w:rPr>
      </w:pPr>
      <w:r>
        <w:rPr>
          <w:rFonts w:hint="eastAsia" w:ascii="仿宋" w:hAnsi="仿宋" w:eastAsia="仿宋" w:cs="仿宋"/>
          <w:b w:val="0"/>
          <w:bCs/>
          <w:color w:val="auto"/>
          <w:sz w:val="28"/>
          <w:szCs w:val="28"/>
          <w:highlight w:val="none"/>
          <w:u w:val="single"/>
          <w:lang w:val="en-US" w:eastAsia="zh-CN"/>
        </w:rPr>
        <w:t>二、</w:t>
      </w:r>
      <w:r>
        <w:rPr>
          <w:rFonts w:hint="eastAsia" w:ascii="仿宋" w:hAnsi="仿宋" w:eastAsia="仿宋" w:cs="仿宋"/>
          <w:b w:val="0"/>
          <w:bCs/>
          <w:color w:val="auto"/>
          <w:sz w:val="28"/>
          <w:szCs w:val="28"/>
          <w:highlight w:val="none"/>
          <w:u w:val="single"/>
          <w:lang w:eastAsia="zh-CN"/>
        </w:rPr>
        <w:t>招标</w:t>
      </w:r>
      <w:r>
        <w:rPr>
          <w:rFonts w:hint="eastAsia" w:ascii="仿宋" w:hAnsi="仿宋" w:eastAsia="仿宋" w:cs="仿宋"/>
          <w:b w:val="0"/>
          <w:bCs/>
          <w:color w:val="auto"/>
          <w:sz w:val="28"/>
          <w:szCs w:val="28"/>
          <w:highlight w:val="none"/>
          <w:u w:val="single"/>
        </w:rPr>
        <w:t>范围</w:t>
      </w:r>
    </w:p>
    <w:p w14:paraId="78F03290">
      <w:pPr>
        <w:widowControl/>
        <w:spacing w:line="360" w:lineRule="auto"/>
        <w:ind w:left="51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rPr>
        <w:t>1）工程类别：</w:t>
      </w:r>
      <w:bookmarkStart w:id="0" w:name="EB1f006e0129334f78a33be651d003dad7"/>
      <w:r>
        <w:rPr>
          <w:rFonts w:hint="eastAsia" w:ascii="仿宋" w:hAnsi="仿宋" w:eastAsia="仿宋" w:cs="仿宋"/>
          <w:color w:val="auto"/>
          <w:sz w:val="28"/>
          <w:szCs w:val="28"/>
          <w:highlight w:val="none"/>
          <w:u w:val="single"/>
        </w:rPr>
        <w:t>建筑</w:t>
      </w:r>
      <w:r>
        <w:rPr>
          <w:rFonts w:hint="eastAsia" w:ascii="仿宋" w:hAnsi="仿宋" w:eastAsia="仿宋" w:cs="仿宋"/>
          <w:color w:val="auto"/>
          <w:sz w:val="28"/>
          <w:szCs w:val="28"/>
          <w:highlight w:val="none"/>
          <w:u w:val="single"/>
          <w:lang w:val="en-US" w:eastAsia="zh-CN"/>
        </w:rPr>
        <w:t>基础</w:t>
      </w:r>
      <w:r>
        <w:rPr>
          <w:rFonts w:hint="eastAsia" w:ascii="仿宋" w:hAnsi="仿宋" w:eastAsia="仿宋" w:cs="仿宋"/>
          <w:color w:val="auto"/>
          <w:sz w:val="28"/>
          <w:szCs w:val="28"/>
          <w:highlight w:val="none"/>
          <w:u w:val="single"/>
        </w:rPr>
        <w:t>工程</w:t>
      </w:r>
      <w:bookmarkEnd w:id="0"/>
      <w:r>
        <w:rPr>
          <w:rFonts w:hint="eastAsia" w:ascii="仿宋" w:hAnsi="仿宋" w:eastAsia="仿宋" w:cs="仿宋"/>
          <w:color w:val="auto"/>
          <w:sz w:val="28"/>
          <w:szCs w:val="28"/>
          <w:highlight w:val="none"/>
          <w:u w:val="single"/>
        </w:rPr>
        <w:t>；</w:t>
      </w:r>
    </w:p>
    <w:p w14:paraId="183016A0">
      <w:pPr>
        <w:widowControl/>
        <w:spacing w:line="360" w:lineRule="auto"/>
        <w:ind w:left="51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（2）</w:t>
      </w:r>
      <w:r>
        <w:rPr>
          <w:rFonts w:hint="eastAsia" w:ascii="仿宋" w:hAnsi="仿宋" w:eastAsia="仿宋" w:cs="仿宋"/>
          <w:color w:val="auto"/>
          <w:sz w:val="28"/>
          <w:szCs w:val="28"/>
          <w:highlight w:val="none"/>
          <w:u w:val="single"/>
          <w:lang w:eastAsia="zh-CN"/>
        </w:rPr>
        <w:t>招标</w:t>
      </w:r>
      <w:r>
        <w:rPr>
          <w:rFonts w:hint="eastAsia" w:ascii="仿宋" w:hAnsi="仿宋" w:eastAsia="仿宋" w:cs="仿宋"/>
          <w:color w:val="auto"/>
          <w:sz w:val="28"/>
          <w:szCs w:val="28"/>
          <w:highlight w:val="none"/>
          <w:u w:val="single"/>
        </w:rPr>
        <w:t>类型：</w:t>
      </w:r>
      <w:bookmarkStart w:id="1" w:name="EB5230040a6f0545af9ad1249ae7954f8c"/>
      <w:r>
        <w:rPr>
          <w:rFonts w:hint="eastAsia" w:ascii="仿宋" w:hAnsi="仿宋" w:eastAsia="仿宋" w:cs="仿宋"/>
          <w:color w:val="auto"/>
          <w:sz w:val="28"/>
          <w:szCs w:val="28"/>
          <w:highlight w:val="none"/>
          <w:u w:val="single"/>
        </w:rPr>
        <w:t>施工总承包</w:t>
      </w:r>
      <w:bookmarkEnd w:id="1"/>
      <w:r>
        <w:rPr>
          <w:rFonts w:hint="eastAsia" w:ascii="仿宋" w:hAnsi="仿宋" w:eastAsia="仿宋" w:cs="仿宋"/>
          <w:color w:val="auto"/>
          <w:sz w:val="28"/>
          <w:szCs w:val="28"/>
          <w:highlight w:val="none"/>
          <w:u w:val="single"/>
        </w:rPr>
        <w:t>；</w:t>
      </w:r>
    </w:p>
    <w:p w14:paraId="142E5E6C">
      <w:pPr>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（3）</w:t>
      </w:r>
      <w:r>
        <w:rPr>
          <w:rFonts w:hint="eastAsia" w:ascii="仿宋" w:hAnsi="仿宋" w:eastAsia="仿宋" w:cs="仿宋"/>
          <w:color w:val="auto"/>
          <w:sz w:val="28"/>
          <w:szCs w:val="28"/>
          <w:highlight w:val="none"/>
          <w:u w:val="single"/>
          <w:lang w:eastAsia="zh-CN"/>
        </w:rPr>
        <w:t>招标</w:t>
      </w:r>
      <w:r>
        <w:rPr>
          <w:rFonts w:hint="eastAsia" w:ascii="仿宋" w:hAnsi="仿宋" w:eastAsia="仿宋" w:cs="仿宋"/>
          <w:color w:val="auto"/>
          <w:sz w:val="28"/>
          <w:szCs w:val="28"/>
          <w:highlight w:val="none"/>
          <w:u w:val="single"/>
        </w:rPr>
        <w:t>范围和内容：</w:t>
      </w:r>
    </w:p>
    <w:p w14:paraId="405855A2">
      <w:pPr>
        <w:spacing w:line="360" w:lineRule="auto"/>
        <w:ind w:firstLine="560" w:firstLineChars="200"/>
        <w:rPr>
          <w:rFonts w:hint="eastAsia" w:ascii="仿宋" w:hAnsi="仿宋" w:eastAsia="仿宋" w:cs="仿宋"/>
          <w:color w:val="auto"/>
          <w:sz w:val="28"/>
          <w:szCs w:val="28"/>
          <w:highlight w:val="yellow"/>
          <w:u w:val="single"/>
          <w:lang w:val="en-US" w:eastAsia="zh-CN"/>
        </w:rPr>
      </w:pPr>
      <w:r>
        <w:rPr>
          <w:rFonts w:hint="eastAsia" w:ascii="仿宋" w:hAnsi="仿宋" w:eastAsia="仿宋" w:cs="仿宋"/>
          <w:color w:val="auto"/>
          <w:sz w:val="28"/>
          <w:szCs w:val="28"/>
          <w:highlight w:val="yellow"/>
          <w:u w:val="single"/>
          <w:lang w:val="en-US" w:eastAsia="zh-CN"/>
        </w:rPr>
        <w:t>2号车间，建筑面积约3000m</w:t>
      </w:r>
      <w:r>
        <w:rPr>
          <w:rFonts w:hint="eastAsia" w:ascii="仿宋" w:hAnsi="仿宋" w:eastAsia="仿宋" w:cs="仿宋"/>
          <w:color w:val="auto"/>
          <w:sz w:val="28"/>
          <w:szCs w:val="28"/>
          <w:highlight w:val="yellow"/>
          <w:u w:val="single"/>
          <w:vertAlign w:val="superscript"/>
          <w:lang w:val="en-US" w:eastAsia="zh-CN"/>
        </w:rPr>
        <w:t>2</w:t>
      </w:r>
      <w:r>
        <w:rPr>
          <w:rFonts w:hint="eastAsia" w:ascii="仿宋" w:hAnsi="仿宋" w:eastAsia="仿宋" w:cs="仿宋"/>
          <w:color w:val="auto"/>
          <w:sz w:val="28"/>
          <w:szCs w:val="28"/>
          <w:highlight w:val="yellow"/>
          <w:u w:val="single"/>
          <w:lang w:val="en-US" w:eastAsia="zh-CN"/>
        </w:rPr>
        <w:t>，温度要求25℃±5，湿度40%—60%</w:t>
      </w:r>
      <w:r>
        <w:rPr>
          <w:rFonts w:hint="eastAsia" w:ascii="仿宋" w:hAnsi="仿宋" w:eastAsia="仿宋" w:cs="仿宋"/>
          <w:color w:val="auto"/>
          <w:sz w:val="28"/>
          <w:szCs w:val="28"/>
          <w:highlight w:val="yellow"/>
          <w:u w:val="single"/>
          <w:lang w:eastAsia="zh-CN"/>
        </w:rPr>
        <w:t>，</w:t>
      </w:r>
      <w:r>
        <w:rPr>
          <w:rFonts w:hint="eastAsia" w:ascii="仿宋" w:hAnsi="仿宋" w:eastAsia="仿宋" w:cs="仿宋"/>
          <w:color w:val="auto"/>
          <w:sz w:val="28"/>
          <w:szCs w:val="28"/>
          <w:highlight w:val="yellow"/>
          <w:u w:val="single"/>
          <w:lang w:val="en-US" w:eastAsia="zh-CN"/>
        </w:rPr>
        <w:t>。振动台区域基坑深1.2米，混凝土浇筑。两跨中间隔离开，地面做水磨石地面，地面承重满足设备要求，每台设备配备电风柜电源、气源、水源的配备要求。</w:t>
      </w:r>
    </w:p>
    <w:p w14:paraId="58605AE6">
      <w:pPr>
        <w:spacing w:line="360" w:lineRule="auto"/>
        <w:ind w:firstLine="560" w:firstLineChars="200"/>
        <w:rPr>
          <w:rFonts w:hint="eastAsia" w:ascii="仿宋" w:hAnsi="仿宋" w:eastAsia="仿宋" w:cs="仿宋"/>
          <w:color w:val="auto"/>
          <w:sz w:val="28"/>
          <w:szCs w:val="28"/>
          <w:highlight w:val="yellow"/>
          <w:u w:val="single"/>
          <w:lang w:val="en-US" w:eastAsia="zh-CN"/>
        </w:rPr>
      </w:pPr>
      <w:r>
        <w:rPr>
          <w:rFonts w:hint="eastAsia" w:ascii="仿宋" w:hAnsi="仿宋" w:eastAsia="仿宋" w:cs="仿宋"/>
          <w:color w:val="auto"/>
          <w:sz w:val="28"/>
          <w:szCs w:val="28"/>
          <w:highlight w:val="yellow"/>
          <w:u w:val="single"/>
          <w:lang w:val="en-US" w:eastAsia="zh-CN"/>
        </w:rPr>
        <w:t>5号车间：建筑面积约1000m</w:t>
      </w:r>
      <w:r>
        <w:rPr>
          <w:rFonts w:hint="eastAsia" w:ascii="仿宋" w:hAnsi="仿宋" w:eastAsia="仿宋" w:cs="仿宋"/>
          <w:color w:val="auto"/>
          <w:sz w:val="28"/>
          <w:szCs w:val="28"/>
          <w:highlight w:val="yellow"/>
          <w:u w:val="single"/>
          <w:vertAlign w:val="superscript"/>
          <w:lang w:val="en-US" w:eastAsia="zh-CN"/>
        </w:rPr>
        <w:t>2</w:t>
      </w:r>
      <w:r>
        <w:rPr>
          <w:rFonts w:hint="eastAsia" w:ascii="仿宋" w:hAnsi="仿宋" w:eastAsia="仿宋" w:cs="仿宋"/>
          <w:color w:val="auto"/>
          <w:sz w:val="28"/>
          <w:szCs w:val="28"/>
          <w:highlight w:val="yellow"/>
          <w:u w:val="single"/>
          <w:lang w:val="en-US" w:eastAsia="zh-CN"/>
        </w:rPr>
        <w:t>，温度要求22℃-27℃，湿度40%—60%，内部1台5吨行车（位于测量房），地面基础及浇筑按照设备机台要求做基础</w:t>
      </w:r>
      <w:r>
        <w:rPr>
          <w:rFonts w:hint="eastAsia" w:ascii="仿宋" w:hAnsi="仿宋" w:eastAsia="仿宋" w:cs="仿宋"/>
          <w:color w:val="auto"/>
          <w:sz w:val="28"/>
          <w:szCs w:val="28"/>
          <w:highlight w:val="yellow"/>
          <w:u w:val="single"/>
          <w:lang w:eastAsia="zh-CN"/>
        </w:rPr>
        <w:t>。</w:t>
      </w:r>
      <w:r>
        <w:rPr>
          <w:rFonts w:hint="eastAsia" w:ascii="仿宋" w:hAnsi="仿宋" w:eastAsia="仿宋" w:cs="仿宋"/>
          <w:color w:val="auto"/>
          <w:sz w:val="28"/>
          <w:szCs w:val="28"/>
          <w:highlight w:val="yellow"/>
          <w:u w:val="single"/>
          <w:lang w:val="en-US" w:eastAsia="zh-CN"/>
        </w:rPr>
        <w:t>地面做水磨石地面，地面承重满足设备要求，每台设备配备电风柜电源、气源、水源的配备要求。</w:t>
      </w:r>
    </w:p>
    <w:p w14:paraId="79629803">
      <w:pPr>
        <w:pStyle w:val="2"/>
        <w:spacing w:line="360" w:lineRule="auto"/>
        <w:rPr>
          <w:rFonts w:hint="eastAsia" w:ascii="仿宋" w:hAnsi="仿宋" w:eastAsia="仿宋" w:cs="仿宋"/>
          <w:sz w:val="28"/>
          <w:szCs w:val="28"/>
          <w:lang w:val="en-US" w:eastAsia="zh-CN"/>
        </w:rPr>
      </w:pPr>
    </w:p>
    <w:p w14:paraId="177578ED">
      <w:pPr>
        <w:pStyle w:val="21"/>
        <w:numPr>
          <w:ilvl w:val="0"/>
          <w:numId w:val="0"/>
        </w:numPr>
        <w:spacing w:line="360" w:lineRule="auto"/>
        <w:ind w:leftChars="0" w:firstLine="560" w:firstLineChars="200"/>
        <w:rPr>
          <w:rFonts w:hint="eastAsia" w:ascii="仿宋" w:hAnsi="仿宋" w:eastAsia="仿宋" w:cs="仿宋"/>
          <w:color w:val="auto"/>
          <w:sz w:val="28"/>
          <w:szCs w:val="28"/>
          <w:highlight w:val="yellow"/>
          <w:u w:val="single"/>
          <w:lang w:val="en-US" w:eastAsia="zh-CN"/>
        </w:rPr>
      </w:pPr>
      <w:r>
        <w:rPr>
          <w:rFonts w:hint="eastAsia" w:ascii="仿宋" w:hAnsi="仿宋" w:eastAsia="仿宋" w:cs="仿宋"/>
          <w:color w:val="auto"/>
          <w:sz w:val="28"/>
          <w:szCs w:val="28"/>
          <w:highlight w:val="yellow"/>
          <w:u w:val="single"/>
          <w:lang w:val="en-US" w:eastAsia="zh-CN"/>
        </w:rPr>
        <w:t>（4）施工要求：详见设计方案说明（2#、5#车间规划图，及5#车间设备安装要求图）。</w:t>
      </w:r>
    </w:p>
    <w:p w14:paraId="7C6DD9CE">
      <w:pPr>
        <w:pStyle w:val="21"/>
        <w:numPr>
          <w:ilvl w:val="0"/>
          <w:numId w:val="0"/>
        </w:numPr>
        <w:spacing w:line="360" w:lineRule="auto"/>
        <w:ind w:leftChars="0"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none"/>
          <w:u w:val="single"/>
          <w:lang w:val="en-US" w:eastAsia="zh-CN"/>
        </w:rPr>
        <w:t>（5）工期要求：6</w:t>
      </w:r>
      <w:r>
        <w:rPr>
          <w:rFonts w:hint="eastAsia" w:ascii="仿宋" w:hAnsi="仿宋" w:eastAsia="仿宋" w:cs="仿宋"/>
          <w:color w:val="auto"/>
          <w:sz w:val="28"/>
          <w:szCs w:val="28"/>
          <w:highlight w:val="yellow"/>
          <w:u w:val="single"/>
          <w:lang w:val="en-US" w:eastAsia="zh-CN"/>
        </w:rPr>
        <w:t>0天</w:t>
      </w:r>
      <w:r>
        <w:rPr>
          <w:rFonts w:hint="eastAsia" w:ascii="仿宋" w:hAnsi="仿宋" w:eastAsia="仿宋" w:cs="仿宋"/>
          <w:color w:val="auto"/>
          <w:sz w:val="28"/>
          <w:szCs w:val="28"/>
          <w:highlight w:val="none"/>
          <w:u w:val="single"/>
          <w:lang w:val="en-US" w:eastAsia="zh-CN"/>
        </w:rPr>
        <w:t>。</w:t>
      </w:r>
    </w:p>
    <w:p w14:paraId="307DD05B">
      <w:pPr>
        <w:spacing w:line="360" w:lineRule="auto"/>
        <w:ind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三、</w:t>
      </w:r>
      <w:r>
        <w:rPr>
          <w:rFonts w:hint="eastAsia" w:ascii="仿宋" w:hAnsi="仿宋" w:eastAsia="仿宋" w:cs="仿宋"/>
          <w:b w:val="0"/>
          <w:bCs w:val="0"/>
          <w:color w:val="auto"/>
          <w:sz w:val="28"/>
          <w:szCs w:val="28"/>
          <w:highlight w:val="none"/>
          <w:lang w:eastAsia="zh-CN"/>
        </w:rPr>
        <w:t>招标</w:t>
      </w:r>
      <w:r>
        <w:rPr>
          <w:rFonts w:hint="eastAsia" w:ascii="仿宋" w:hAnsi="仿宋" w:eastAsia="仿宋" w:cs="仿宋"/>
          <w:b w:val="0"/>
          <w:bCs w:val="0"/>
          <w:color w:val="auto"/>
          <w:sz w:val="28"/>
          <w:szCs w:val="28"/>
          <w:highlight w:val="none"/>
        </w:rPr>
        <w:t>文件获取时间 ：</w:t>
      </w:r>
      <w:r>
        <w:rPr>
          <w:rFonts w:hint="eastAsia" w:ascii="仿宋" w:hAnsi="仿宋" w:eastAsia="仿宋" w:cs="仿宋"/>
          <w:b w:val="0"/>
          <w:bCs w:val="0"/>
          <w:color w:val="auto"/>
          <w:sz w:val="28"/>
          <w:szCs w:val="28"/>
          <w:highlight w:val="yellow"/>
          <w:u w:val="none"/>
          <w:lang w:val="en-US" w:eastAsia="zh-CN"/>
        </w:rPr>
        <w:t>即日起</w:t>
      </w:r>
      <w:r>
        <w:rPr>
          <w:rFonts w:hint="eastAsia" w:ascii="仿宋" w:hAnsi="仿宋" w:eastAsia="仿宋" w:cs="仿宋"/>
          <w:b w:val="0"/>
          <w:bCs w:val="0"/>
          <w:color w:val="auto"/>
          <w:sz w:val="28"/>
          <w:szCs w:val="28"/>
          <w:highlight w:val="yellow"/>
        </w:rPr>
        <w:t>至</w:t>
      </w:r>
      <w:r>
        <w:rPr>
          <w:rFonts w:hint="eastAsia" w:ascii="仿宋" w:hAnsi="仿宋" w:eastAsia="仿宋" w:cs="仿宋"/>
          <w:b w:val="0"/>
          <w:bCs w:val="0"/>
          <w:color w:val="auto"/>
          <w:sz w:val="28"/>
          <w:szCs w:val="28"/>
          <w:highlight w:val="yellow"/>
          <w:u w:val="single"/>
        </w:rPr>
        <w:t>20</w:t>
      </w:r>
      <w:r>
        <w:rPr>
          <w:rFonts w:hint="eastAsia" w:ascii="仿宋" w:hAnsi="仿宋" w:eastAsia="仿宋" w:cs="仿宋"/>
          <w:b w:val="0"/>
          <w:bCs w:val="0"/>
          <w:color w:val="auto"/>
          <w:sz w:val="28"/>
          <w:szCs w:val="28"/>
          <w:highlight w:val="yellow"/>
          <w:u w:val="single"/>
          <w:lang w:val="en-US" w:eastAsia="zh-CN"/>
        </w:rPr>
        <w:t xml:space="preserve">24 </w:t>
      </w:r>
      <w:r>
        <w:rPr>
          <w:rFonts w:hint="eastAsia" w:ascii="仿宋" w:hAnsi="仿宋" w:eastAsia="仿宋" w:cs="仿宋"/>
          <w:b w:val="0"/>
          <w:bCs w:val="0"/>
          <w:color w:val="auto"/>
          <w:sz w:val="28"/>
          <w:szCs w:val="28"/>
          <w:highlight w:val="yellow"/>
        </w:rPr>
        <w:t>年</w:t>
      </w:r>
      <w:r>
        <w:rPr>
          <w:rFonts w:hint="eastAsia" w:ascii="仿宋" w:hAnsi="仿宋" w:eastAsia="仿宋" w:cs="仿宋"/>
          <w:b w:val="0"/>
          <w:bCs w:val="0"/>
          <w:color w:val="auto"/>
          <w:sz w:val="28"/>
          <w:szCs w:val="28"/>
          <w:highlight w:val="yellow"/>
          <w:u w:val="single"/>
          <w:lang w:val="en-US" w:eastAsia="zh-CN"/>
        </w:rPr>
        <w:t>10</w:t>
      </w:r>
      <w:r>
        <w:rPr>
          <w:rFonts w:hint="eastAsia" w:ascii="仿宋" w:hAnsi="仿宋" w:eastAsia="仿宋" w:cs="仿宋"/>
          <w:b w:val="0"/>
          <w:bCs w:val="0"/>
          <w:color w:val="auto"/>
          <w:sz w:val="28"/>
          <w:szCs w:val="28"/>
          <w:highlight w:val="yellow"/>
          <w:u w:val="single"/>
          <w:lang w:eastAsia="zh-CN"/>
        </w:rPr>
        <w:t>月</w:t>
      </w:r>
      <w:r>
        <w:rPr>
          <w:rFonts w:hint="eastAsia" w:ascii="仿宋" w:hAnsi="仿宋" w:eastAsia="仿宋" w:cs="仿宋"/>
          <w:b w:val="0"/>
          <w:bCs w:val="0"/>
          <w:color w:val="FF0000"/>
          <w:sz w:val="28"/>
          <w:szCs w:val="28"/>
          <w:highlight w:val="yellow"/>
          <w:u w:val="single"/>
          <w:lang w:val="en-US" w:eastAsia="zh-CN"/>
        </w:rPr>
        <w:t>30</w:t>
      </w:r>
      <w:r>
        <w:rPr>
          <w:rFonts w:hint="eastAsia" w:ascii="仿宋" w:hAnsi="仿宋" w:eastAsia="仿宋" w:cs="仿宋"/>
          <w:b w:val="0"/>
          <w:bCs w:val="0"/>
          <w:color w:val="auto"/>
          <w:sz w:val="28"/>
          <w:szCs w:val="28"/>
          <w:highlight w:val="yellow"/>
          <w:u w:val="single"/>
          <w:lang w:eastAsia="zh-CN"/>
        </w:rPr>
        <w:t>日</w:t>
      </w:r>
      <w:r>
        <w:rPr>
          <w:rFonts w:hint="eastAsia" w:ascii="仿宋" w:hAnsi="仿宋" w:eastAsia="仿宋" w:cs="仿宋"/>
          <w:b w:val="0"/>
          <w:bCs w:val="0"/>
          <w:color w:val="auto"/>
          <w:sz w:val="28"/>
          <w:szCs w:val="28"/>
          <w:highlight w:val="yellow"/>
          <w:lang w:val="en-US" w:eastAsia="zh-CN"/>
        </w:rPr>
        <w:t>下</w:t>
      </w:r>
      <w:r>
        <w:rPr>
          <w:rFonts w:hint="eastAsia" w:ascii="仿宋" w:hAnsi="仿宋" w:eastAsia="仿宋" w:cs="仿宋"/>
          <w:b w:val="0"/>
          <w:bCs w:val="0"/>
          <w:color w:val="auto"/>
          <w:sz w:val="28"/>
          <w:szCs w:val="28"/>
          <w:highlight w:val="yellow"/>
        </w:rPr>
        <w:t>午</w:t>
      </w:r>
      <w:r>
        <w:rPr>
          <w:rFonts w:hint="eastAsia" w:ascii="仿宋" w:hAnsi="仿宋" w:eastAsia="仿宋" w:cs="仿宋"/>
          <w:b w:val="0"/>
          <w:bCs w:val="0"/>
          <w:color w:val="auto"/>
          <w:sz w:val="28"/>
          <w:szCs w:val="28"/>
          <w:highlight w:val="yellow"/>
          <w:u w:val="single"/>
        </w:rPr>
        <w:t xml:space="preserve"> </w:t>
      </w:r>
      <w:r>
        <w:rPr>
          <w:rFonts w:hint="eastAsia" w:ascii="仿宋" w:hAnsi="仿宋" w:eastAsia="仿宋" w:cs="仿宋"/>
          <w:b w:val="0"/>
          <w:bCs w:val="0"/>
          <w:color w:val="auto"/>
          <w:sz w:val="28"/>
          <w:szCs w:val="28"/>
          <w:highlight w:val="yellow"/>
          <w:u w:val="single"/>
          <w:lang w:val="en-US" w:eastAsia="zh-CN"/>
        </w:rPr>
        <w:t>14</w:t>
      </w:r>
      <w:r>
        <w:rPr>
          <w:rFonts w:hint="eastAsia" w:ascii="仿宋" w:hAnsi="仿宋" w:eastAsia="仿宋" w:cs="仿宋"/>
          <w:b w:val="0"/>
          <w:bCs w:val="0"/>
          <w:color w:val="auto"/>
          <w:sz w:val="28"/>
          <w:szCs w:val="28"/>
          <w:highlight w:val="yellow"/>
          <w:u w:val="single"/>
        </w:rPr>
        <w:t xml:space="preserve">: </w:t>
      </w:r>
      <w:r>
        <w:rPr>
          <w:rFonts w:hint="eastAsia" w:ascii="仿宋" w:hAnsi="仿宋" w:eastAsia="仿宋" w:cs="仿宋"/>
          <w:b w:val="0"/>
          <w:bCs w:val="0"/>
          <w:color w:val="auto"/>
          <w:sz w:val="28"/>
          <w:szCs w:val="28"/>
          <w:highlight w:val="yellow"/>
          <w:u w:val="single"/>
          <w:lang w:val="en-US" w:eastAsia="zh-CN"/>
        </w:rPr>
        <w:t>00</w:t>
      </w:r>
      <w:r>
        <w:rPr>
          <w:rFonts w:hint="eastAsia" w:ascii="仿宋" w:hAnsi="仿宋" w:eastAsia="仿宋" w:cs="仿宋"/>
          <w:b w:val="0"/>
          <w:bCs w:val="0"/>
          <w:color w:val="auto"/>
          <w:sz w:val="28"/>
          <w:szCs w:val="28"/>
          <w:highlight w:val="yellow"/>
          <w:u w:val="single"/>
        </w:rPr>
        <w:t xml:space="preserve"> </w:t>
      </w:r>
      <w:r>
        <w:rPr>
          <w:rFonts w:hint="eastAsia" w:ascii="仿宋" w:hAnsi="仿宋" w:eastAsia="仿宋" w:cs="仿宋"/>
          <w:b w:val="0"/>
          <w:bCs w:val="0"/>
          <w:color w:val="auto"/>
          <w:sz w:val="28"/>
          <w:szCs w:val="28"/>
          <w:highlight w:val="yellow"/>
        </w:rPr>
        <w:t>（北京时间）止。</w:t>
      </w:r>
    </w:p>
    <w:p w14:paraId="33D0CB52">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b w:val="0"/>
          <w:bCs w:val="0"/>
          <w:color w:val="auto"/>
          <w:sz w:val="28"/>
          <w:szCs w:val="28"/>
          <w:highlight w:val="none"/>
          <w:lang w:val="en-US" w:eastAsia="zh-CN"/>
        </w:rPr>
        <w:t>四、</w:t>
      </w:r>
      <w:r>
        <w:rPr>
          <w:rFonts w:hint="eastAsia" w:ascii="仿宋" w:hAnsi="仿宋" w:eastAsia="仿宋" w:cs="仿宋"/>
          <w:b w:val="0"/>
          <w:bCs w:val="0"/>
          <w:color w:val="auto"/>
          <w:sz w:val="28"/>
          <w:szCs w:val="28"/>
          <w:highlight w:val="none"/>
          <w:lang w:eastAsia="zh-CN"/>
        </w:rPr>
        <w:t>投标</w:t>
      </w:r>
      <w:r>
        <w:rPr>
          <w:rFonts w:hint="eastAsia" w:ascii="仿宋" w:hAnsi="仿宋" w:eastAsia="仿宋" w:cs="仿宋"/>
          <w:b w:val="0"/>
          <w:bCs w:val="0"/>
          <w:color w:val="auto"/>
          <w:sz w:val="28"/>
          <w:szCs w:val="28"/>
          <w:highlight w:val="none"/>
        </w:rPr>
        <w:t>截止时间</w:t>
      </w:r>
      <w:r>
        <w:rPr>
          <w:rFonts w:hint="eastAsia" w:ascii="仿宋" w:hAnsi="仿宋" w:eastAsia="仿宋" w:cs="仿宋"/>
          <w:b/>
          <w:bCs/>
          <w:color w:val="auto"/>
          <w:sz w:val="28"/>
          <w:szCs w:val="28"/>
        </w:rPr>
        <w:t>：</w:t>
      </w:r>
      <w:r>
        <w:rPr>
          <w:rFonts w:hint="eastAsia" w:ascii="仿宋" w:hAnsi="仿宋" w:eastAsia="仿宋" w:cs="仿宋"/>
          <w:color w:val="auto"/>
          <w:sz w:val="28"/>
          <w:szCs w:val="28"/>
          <w:highlight w:val="yellow"/>
          <w:lang w:eastAsia="zh-CN"/>
        </w:rPr>
        <w:t>投标</w:t>
      </w:r>
      <w:r>
        <w:rPr>
          <w:rFonts w:hint="eastAsia" w:ascii="仿宋" w:hAnsi="仿宋" w:eastAsia="仿宋" w:cs="仿宋"/>
          <w:color w:val="auto"/>
          <w:sz w:val="28"/>
          <w:szCs w:val="28"/>
          <w:highlight w:val="yellow"/>
        </w:rPr>
        <w:t>文件应于</w:t>
      </w:r>
      <w:r>
        <w:rPr>
          <w:rFonts w:hint="eastAsia" w:ascii="仿宋" w:hAnsi="仿宋" w:eastAsia="仿宋" w:cs="仿宋"/>
          <w:color w:val="auto"/>
          <w:sz w:val="28"/>
          <w:szCs w:val="28"/>
          <w:highlight w:val="yellow"/>
          <w:u w:val="single"/>
        </w:rPr>
        <w:t>20</w:t>
      </w:r>
      <w:r>
        <w:rPr>
          <w:rFonts w:hint="eastAsia" w:ascii="仿宋" w:hAnsi="仿宋" w:eastAsia="仿宋" w:cs="仿宋"/>
          <w:color w:val="auto"/>
          <w:sz w:val="28"/>
          <w:szCs w:val="28"/>
          <w:highlight w:val="yellow"/>
          <w:u w:val="single"/>
          <w:lang w:val="en-US" w:eastAsia="zh-CN"/>
        </w:rPr>
        <w:t>24</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highlight w:val="yellow"/>
          <w:u w:val="single"/>
        </w:rPr>
        <w:t xml:space="preserve"> </w:t>
      </w:r>
      <w:r>
        <w:rPr>
          <w:rFonts w:hint="eastAsia" w:ascii="仿宋" w:hAnsi="仿宋" w:eastAsia="仿宋" w:cs="仿宋"/>
          <w:color w:val="auto"/>
          <w:sz w:val="28"/>
          <w:szCs w:val="28"/>
          <w:highlight w:val="yellow"/>
          <w:u w:val="single"/>
          <w:lang w:val="en-US" w:eastAsia="zh-CN"/>
        </w:rPr>
        <w:t>10月</w:t>
      </w:r>
      <w:r>
        <w:rPr>
          <w:rFonts w:hint="eastAsia" w:ascii="仿宋" w:hAnsi="仿宋" w:eastAsia="仿宋" w:cs="仿宋"/>
          <w:color w:val="FF0000"/>
          <w:sz w:val="28"/>
          <w:szCs w:val="28"/>
          <w:highlight w:val="yellow"/>
          <w:u w:val="single"/>
          <w:lang w:val="en-US" w:eastAsia="zh-CN"/>
        </w:rPr>
        <w:t>30</w:t>
      </w:r>
      <w:r>
        <w:rPr>
          <w:rFonts w:hint="eastAsia" w:ascii="仿宋" w:hAnsi="仿宋" w:eastAsia="仿宋" w:cs="仿宋"/>
          <w:color w:val="auto"/>
          <w:sz w:val="28"/>
          <w:szCs w:val="28"/>
          <w:highlight w:val="yellow"/>
          <w:u w:val="single"/>
          <w:lang w:val="en-US" w:eastAsia="zh-CN"/>
        </w:rPr>
        <w:t>日</w:t>
      </w:r>
      <w:r>
        <w:rPr>
          <w:rFonts w:hint="eastAsia" w:ascii="仿宋" w:hAnsi="仿宋" w:eastAsia="仿宋" w:cs="仿宋"/>
          <w:color w:val="auto"/>
          <w:sz w:val="28"/>
          <w:szCs w:val="28"/>
          <w:highlight w:val="yellow"/>
          <w:u w:val="none"/>
          <w:lang w:val="en-US" w:eastAsia="zh-CN"/>
        </w:rPr>
        <w:t>下午</w:t>
      </w:r>
      <w:r>
        <w:rPr>
          <w:rFonts w:hint="eastAsia" w:ascii="仿宋" w:hAnsi="仿宋" w:eastAsia="仿宋" w:cs="仿宋"/>
          <w:color w:val="auto"/>
          <w:sz w:val="28"/>
          <w:szCs w:val="28"/>
          <w:highlight w:val="yellow"/>
          <w:u w:val="single"/>
          <w:lang w:val="en-US" w:eastAsia="zh-CN"/>
        </w:rPr>
        <w:t>14:00</w:t>
      </w:r>
      <w:r>
        <w:rPr>
          <w:rFonts w:hint="eastAsia" w:ascii="仿宋" w:hAnsi="仿宋" w:eastAsia="仿宋" w:cs="仿宋"/>
          <w:color w:val="auto"/>
          <w:sz w:val="28"/>
          <w:szCs w:val="28"/>
          <w:highlight w:val="yellow"/>
        </w:rPr>
        <w:t>（北京时间）</w:t>
      </w:r>
      <w:r>
        <w:rPr>
          <w:rFonts w:hint="eastAsia" w:ascii="仿宋" w:hAnsi="仿宋" w:eastAsia="仿宋" w:cs="仿宋"/>
          <w:color w:val="auto"/>
          <w:sz w:val="28"/>
          <w:szCs w:val="28"/>
        </w:rPr>
        <w:t>之前提交到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highlight w:val="yellow"/>
          <w:u w:val="single"/>
          <w:lang w:val="en-US" w:eastAsia="zh-CN"/>
        </w:rPr>
        <w:t>泉州创新中心综合管理部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，逾期收到的或不符合规定的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文件将被拒绝。</w:t>
      </w:r>
    </w:p>
    <w:p w14:paraId="271894E2">
      <w:pPr>
        <w:spacing w:line="360" w:lineRule="auto"/>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五</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lang w:eastAsia="zh-CN"/>
        </w:rPr>
        <w:t>投标人</w:t>
      </w:r>
      <w:r>
        <w:rPr>
          <w:rFonts w:hint="eastAsia" w:ascii="仿宋" w:hAnsi="仿宋" w:eastAsia="仿宋" w:cs="仿宋"/>
          <w:b w:val="0"/>
          <w:bCs w:val="0"/>
          <w:color w:val="auto"/>
          <w:sz w:val="28"/>
          <w:szCs w:val="28"/>
        </w:rPr>
        <w:t>对本次</w:t>
      </w:r>
      <w:r>
        <w:rPr>
          <w:rFonts w:hint="eastAsia" w:ascii="仿宋" w:hAnsi="仿宋" w:eastAsia="仿宋" w:cs="仿宋"/>
          <w:b w:val="0"/>
          <w:bCs w:val="0"/>
          <w:color w:val="auto"/>
          <w:sz w:val="28"/>
          <w:szCs w:val="28"/>
          <w:lang w:val="en-US" w:eastAsia="zh-CN"/>
        </w:rPr>
        <w:t>招</w:t>
      </w:r>
      <w:r>
        <w:rPr>
          <w:rFonts w:hint="eastAsia" w:ascii="仿宋" w:hAnsi="仿宋" w:eastAsia="仿宋" w:cs="仿宋"/>
          <w:b w:val="0"/>
          <w:bCs w:val="0"/>
          <w:color w:val="auto"/>
          <w:sz w:val="28"/>
          <w:szCs w:val="28"/>
          <w:lang w:eastAsia="zh-CN"/>
        </w:rPr>
        <w:t>标</w:t>
      </w:r>
      <w:r>
        <w:rPr>
          <w:rFonts w:hint="eastAsia" w:ascii="仿宋" w:hAnsi="仿宋" w:eastAsia="仿宋" w:cs="仿宋"/>
          <w:b w:val="0"/>
          <w:bCs w:val="0"/>
          <w:color w:val="auto"/>
          <w:sz w:val="28"/>
          <w:szCs w:val="28"/>
        </w:rPr>
        <w:t>活动事项提出疑问的，请在</w:t>
      </w:r>
      <w:r>
        <w:rPr>
          <w:rFonts w:hint="eastAsia" w:ascii="仿宋" w:hAnsi="仿宋" w:eastAsia="仿宋" w:cs="仿宋"/>
          <w:b w:val="0"/>
          <w:bCs w:val="0"/>
          <w:color w:val="auto"/>
          <w:sz w:val="28"/>
          <w:szCs w:val="28"/>
          <w:highlight w:val="yellow"/>
          <w:u w:val="single"/>
        </w:rPr>
        <w:t>20</w:t>
      </w:r>
      <w:r>
        <w:rPr>
          <w:rFonts w:hint="eastAsia" w:ascii="仿宋" w:hAnsi="仿宋" w:eastAsia="仿宋" w:cs="仿宋"/>
          <w:b w:val="0"/>
          <w:bCs w:val="0"/>
          <w:color w:val="auto"/>
          <w:sz w:val="28"/>
          <w:szCs w:val="28"/>
          <w:highlight w:val="yellow"/>
          <w:u w:val="single"/>
          <w:lang w:val="en-US" w:eastAsia="zh-CN"/>
        </w:rPr>
        <w:t>24</w:t>
      </w:r>
      <w:r>
        <w:rPr>
          <w:rFonts w:hint="eastAsia" w:ascii="仿宋" w:hAnsi="仿宋" w:eastAsia="仿宋" w:cs="仿宋"/>
          <w:b w:val="0"/>
          <w:bCs w:val="0"/>
          <w:color w:val="auto"/>
          <w:sz w:val="28"/>
          <w:szCs w:val="28"/>
          <w:highlight w:val="yellow"/>
        </w:rPr>
        <w:t xml:space="preserve"> 年</w:t>
      </w:r>
      <w:r>
        <w:rPr>
          <w:rFonts w:hint="eastAsia" w:ascii="仿宋" w:hAnsi="仿宋" w:eastAsia="仿宋" w:cs="仿宋"/>
          <w:b w:val="0"/>
          <w:bCs w:val="0"/>
          <w:color w:val="auto"/>
          <w:sz w:val="28"/>
          <w:szCs w:val="28"/>
          <w:highlight w:val="yellow"/>
          <w:u w:val="single"/>
        </w:rPr>
        <w:t xml:space="preserve"> </w:t>
      </w:r>
      <w:r>
        <w:rPr>
          <w:rFonts w:hint="eastAsia" w:ascii="仿宋" w:hAnsi="仿宋" w:eastAsia="仿宋" w:cs="仿宋"/>
          <w:b w:val="0"/>
          <w:bCs w:val="0"/>
          <w:color w:val="auto"/>
          <w:sz w:val="28"/>
          <w:szCs w:val="28"/>
          <w:highlight w:val="yellow"/>
          <w:u w:val="single"/>
          <w:lang w:val="en-US" w:eastAsia="zh-CN"/>
        </w:rPr>
        <w:t>10</w:t>
      </w:r>
      <w:r>
        <w:rPr>
          <w:rFonts w:hint="eastAsia" w:ascii="仿宋" w:hAnsi="仿宋" w:eastAsia="仿宋" w:cs="仿宋"/>
          <w:b w:val="0"/>
          <w:bCs w:val="0"/>
          <w:color w:val="auto"/>
          <w:sz w:val="28"/>
          <w:szCs w:val="28"/>
          <w:highlight w:val="yellow"/>
        </w:rPr>
        <w:t>月</w:t>
      </w:r>
      <w:r>
        <w:rPr>
          <w:rFonts w:hint="eastAsia" w:ascii="仿宋" w:hAnsi="仿宋" w:eastAsia="仿宋" w:cs="仿宋"/>
          <w:b w:val="0"/>
          <w:bCs w:val="0"/>
          <w:color w:val="FF0000"/>
          <w:sz w:val="28"/>
          <w:szCs w:val="28"/>
          <w:highlight w:val="yellow"/>
          <w:u w:val="single"/>
          <w:lang w:val="en-US" w:eastAsia="zh-CN"/>
        </w:rPr>
        <w:t>26</w:t>
      </w:r>
      <w:r>
        <w:rPr>
          <w:rFonts w:hint="eastAsia" w:ascii="仿宋" w:hAnsi="仿宋" w:eastAsia="仿宋" w:cs="仿宋"/>
          <w:b w:val="0"/>
          <w:bCs w:val="0"/>
          <w:color w:val="auto"/>
          <w:sz w:val="28"/>
          <w:szCs w:val="28"/>
        </w:rPr>
        <w:t>日</w:t>
      </w:r>
      <w:r>
        <w:rPr>
          <w:rFonts w:hint="eastAsia" w:ascii="仿宋" w:hAnsi="仿宋" w:eastAsia="仿宋" w:cs="仿宋"/>
          <w:b w:val="0"/>
          <w:bCs w:val="0"/>
          <w:color w:val="auto"/>
          <w:sz w:val="28"/>
          <w:szCs w:val="28"/>
          <w:lang w:val="en-US" w:eastAsia="zh-CN"/>
        </w:rPr>
        <w:t>下午14:00</w:t>
      </w:r>
      <w:r>
        <w:rPr>
          <w:rFonts w:hint="eastAsia" w:ascii="仿宋" w:hAnsi="仿宋" w:eastAsia="仿宋" w:cs="仿宋"/>
          <w:b w:val="0"/>
          <w:bCs w:val="0"/>
          <w:color w:val="auto"/>
          <w:sz w:val="28"/>
          <w:szCs w:val="28"/>
        </w:rPr>
        <w:t>时前,以书面、传真及邮件的方式与项目经办人联系，未在规定时间内提出疑问者视为对本工程所涉及全部内容无问题，逾期不予答复。</w:t>
      </w:r>
    </w:p>
    <w:p w14:paraId="0FDEF168">
      <w:pPr>
        <w:numPr>
          <w:ilvl w:val="0"/>
          <w:numId w:val="0"/>
        </w:numPr>
        <w:spacing w:line="360" w:lineRule="auto"/>
        <w:ind w:firstLine="552" w:firstLineChars="200"/>
        <w:rPr>
          <w:rFonts w:hint="eastAsia" w:ascii="仿宋" w:hAnsi="仿宋" w:eastAsia="仿宋" w:cs="仿宋"/>
          <w:b w:val="0"/>
          <w:bCs w:val="0"/>
          <w:color w:val="auto"/>
          <w:spacing w:val="-2"/>
          <w:sz w:val="28"/>
          <w:szCs w:val="28"/>
          <w:shd w:val="clear" w:color="auto" w:fill="auto"/>
        </w:rPr>
      </w:pPr>
      <w:r>
        <w:rPr>
          <w:rFonts w:hint="eastAsia" w:ascii="仿宋" w:hAnsi="仿宋" w:eastAsia="仿宋" w:cs="仿宋"/>
          <w:b w:val="0"/>
          <w:bCs w:val="0"/>
          <w:color w:val="auto"/>
          <w:spacing w:val="-2"/>
          <w:sz w:val="28"/>
          <w:szCs w:val="28"/>
          <w:shd w:val="clear" w:color="auto" w:fill="auto"/>
          <w:lang w:val="en-US" w:eastAsia="zh-CN"/>
        </w:rPr>
        <w:t>六、</w:t>
      </w:r>
      <w:r>
        <w:rPr>
          <w:rFonts w:hint="eastAsia" w:ascii="仿宋" w:hAnsi="仿宋" w:eastAsia="仿宋" w:cs="仿宋"/>
          <w:b w:val="0"/>
          <w:bCs w:val="0"/>
          <w:color w:val="auto"/>
          <w:spacing w:val="-2"/>
          <w:sz w:val="28"/>
          <w:szCs w:val="28"/>
          <w:shd w:val="clear" w:color="auto" w:fill="auto"/>
        </w:rPr>
        <w:t>参加本项目的资质条件：</w:t>
      </w:r>
    </w:p>
    <w:p w14:paraId="6A221F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lang w:eastAsia="zh-CN"/>
        </w:rPr>
        <w:t>投标人</w:t>
      </w:r>
      <w:r>
        <w:rPr>
          <w:rFonts w:hint="eastAsia" w:ascii="仿宋" w:hAnsi="仿宋" w:eastAsia="仿宋" w:cs="仿宋"/>
          <w:b w:val="0"/>
          <w:bCs w:val="0"/>
          <w:color w:val="auto"/>
          <w:sz w:val="28"/>
          <w:szCs w:val="28"/>
          <w:highlight w:val="none"/>
        </w:rPr>
        <w:t>应具</w:t>
      </w:r>
      <w:r>
        <w:rPr>
          <w:rFonts w:hint="eastAsia" w:ascii="仿宋" w:hAnsi="仿宋" w:eastAsia="仿宋" w:cs="仿宋"/>
          <w:b w:val="0"/>
          <w:bCs w:val="0"/>
          <w:color w:val="auto"/>
          <w:sz w:val="28"/>
          <w:szCs w:val="28"/>
          <w:highlight w:val="none"/>
          <w:lang w:val="en-US" w:eastAsia="zh-CN"/>
        </w:rPr>
        <w:t>备</w:t>
      </w:r>
      <w:r>
        <w:rPr>
          <w:rFonts w:hint="eastAsia" w:ascii="仿宋" w:hAnsi="仿宋" w:eastAsia="仿宋" w:cs="仿宋"/>
          <w:b w:val="0"/>
          <w:bCs w:val="0"/>
          <w:color w:val="auto"/>
          <w:sz w:val="28"/>
          <w:szCs w:val="28"/>
          <w:highlight w:val="none"/>
        </w:rPr>
        <w:t>独立法人资格的</w:t>
      </w:r>
      <w:r>
        <w:rPr>
          <w:rFonts w:hint="eastAsia" w:ascii="仿宋" w:hAnsi="仿宋" w:eastAsia="仿宋" w:cs="仿宋"/>
          <w:b w:val="0"/>
          <w:bCs w:val="0"/>
          <w:color w:val="auto"/>
          <w:sz w:val="28"/>
          <w:szCs w:val="28"/>
          <w:highlight w:val="none"/>
          <w:lang w:val="en-US" w:eastAsia="zh-CN"/>
        </w:rPr>
        <w:t>建筑企业</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并</w:t>
      </w:r>
      <w:r>
        <w:rPr>
          <w:rFonts w:hint="eastAsia" w:ascii="仿宋" w:hAnsi="仿宋" w:eastAsia="仿宋" w:cs="仿宋"/>
          <w:b w:val="0"/>
          <w:bCs w:val="0"/>
          <w:color w:val="auto"/>
          <w:sz w:val="28"/>
          <w:szCs w:val="28"/>
          <w:highlight w:val="none"/>
        </w:rPr>
        <w:t>具有有效的建筑施工企业</w:t>
      </w:r>
      <w:r>
        <w:rPr>
          <w:rFonts w:hint="eastAsia" w:ascii="仿宋" w:hAnsi="仿宋" w:eastAsia="仿宋" w:cs="仿宋"/>
          <w:b w:val="0"/>
          <w:bCs w:val="0"/>
          <w:color w:val="auto"/>
          <w:sz w:val="28"/>
          <w:szCs w:val="28"/>
          <w:highlight w:val="none"/>
          <w:u w:val="none"/>
        </w:rPr>
        <w:t>安全生产许可证</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须</w:t>
      </w:r>
      <w:r>
        <w:rPr>
          <w:rFonts w:hint="eastAsia" w:ascii="仿宋" w:hAnsi="仿宋" w:eastAsia="仿宋" w:cs="仿宋"/>
          <w:b w:val="0"/>
          <w:bCs w:val="0"/>
          <w:color w:val="auto"/>
          <w:sz w:val="28"/>
          <w:szCs w:val="28"/>
          <w:highlight w:val="none"/>
        </w:rPr>
        <w:t>提供合格</w:t>
      </w:r>
      <w:r>
        <w:rPr>
          <w:rFonts w:hint="eastAsia" w:ascii="仿宋" w:hAnsi="仿宋" w:eastAsia="仿宋" w:cs="仿宋"/>
          <w:b w:val="0"/>
          <w:bCs w:val="0"/>
          <w:color w:val="auto"/>
          <w:sz w:val="28"/>
          <w:szCs w:val="28"/>
          <w:highlight w:val="none"/>
          <w:lang w:val="en-US" w:eastAsia="zh-CN"/>
        </w:rPr>
        <w:t>有效的</w:t>
      </w:r>
      <w:r>
        <w:rPr>
          <w:rFonts w:hint="eastAsia" w:ascii="仿宋" w:hAnsi="仿宋" w:eastAsia="仿宋" w:cs="仿宋"/>
          <w:b w:val="0"/>
          <w:bCs w:val="0"/>
          <w:color w:val="auto"/>
          <w:sz w:val="28"/>
          <w:szCs w:val="28"/>
          <w:highlight w:val="none"/>
        </w:rPr>
        <w:t>营业执照</w:t>
      </w:r>
      <w:r>
        <w:rPr>
          <w:rFonts w:hint="eastAsia" w:ascii="仿宋" w:hAnsi="仿宋" w:eastAsia="仿宋" w:cs="仿宋"/>
          <w:b w:val="0"/>
          <w:bCs w:val="0"/>
          <w:color w:val="auto"/>
          <w:sz w:val="28"/>
          <w:szCs w:val="28"/>
          <w:highlight w:val="none"/>
          <w:lang w:val="en-US" w:eastAsia="zh-CN"/>
        </w:rPr>
        <w:t>及</w:t>
      </w:r>
      <w:r>
        <w:rPr>
          <w:rFonts w:hint="eastAsia" w:ascii="仿宋" w:hAnsi="仿宋" w:eastAsia="仿宋" w:cs="仿宋"/>
          <w:b w:val="0"/>
          <w:bCs w:val="0"/>
          <w:color w:val="auto"/>
          <w:sz w:val="28"/>
          <w:szCs w:val="28"/>
          <w:highlight w:val="none"/>
        </w:rPr>
        <w:t>企业</w:t>
      </w:r>
      <w:r>
        <w:rPr>
          <w:rFonts w:hint="eastAsia" w:ascii="仿宋" w:hAnsi="仿宋" w:eastAsia="仿宋" w:cs="仿宋"/>
          <w:b w:val="0"/>
          <w:bCs w:val="0"/>
          <w:color w:val="auto"/>
          <w:sz w:val="28"/>
          <w:szCs w:val="28"/>
          <w:highlight w:val="none"/>
          <w:u w:val="none"/>
        </w:rPr>
        <w:t>安全生产许可证</w:t>
      </w:r>
      <w:r>
        <w:rPr>
          <w:rFonts w:hint="eastAsia" w:ascii="仿宋" w:hAnsi="仿宋" w:eastAsia="仿宋" w:cs="仿宋"/>
          <w:b w:val="0"/>
          <w:bCs w:val="0"/>
          <w:color w:val="auto"/>
          <w:sz w:val="28"/>
          <w:szCs w:val="28"/>
          <w:highlight w:val="none"/>
        </w:rPr>
        <w:t>复印件</w:t>
      </w:r>
      <w:r>
        <w:rPr>
          <w:rFonts w:hint="eastAsia" w:ascii="仿宋" w:hAnsi="仿宋" w:eastAsia="仿宋" w:cs="仿宋"/>
          <w:b w:val="0"/>
          <w:bCs w:val="0"/>
          <w:color w:val="auto"/>
          <w:sz w:val="28"/>
          <w:szCs w:val="28"/>
          <w:highlight w:val="none"/>
          <w:lang w:val="en-US" w:eastAsia="zh-CN"/>
        </w:rPr>
        <w:t>并加盖公章</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w:t>
      </w:r>
    </w:p>
    <w:p w14:paraId="316EA7C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投标人</w:t>
      </w:r>
      <w:r>
        <w:rPr>
          <w:rFonts w:hint="eastAsia" w:ascii="仿宋" w:hAnsi="仿宋" w:eastAsia="仿宋" w:cs="仿宋"/>
          <w:b w:val="0"/>
          <w:bCs w:val="0"/>
          <w:color w:val="auto"/>
          <w:sz w:val="28"/>
          <w:szCs w:val="28"/>
          <w:highlight w:val="none"/>
          <w:lang w:val="en-US" w:eastAsia="zh-CN"/>
        </w:rPr>
        <w:t>须提供一</w:t>
      </w:r>
      <w:r>
        <w:rPr>
          <w:rFonts w:hint="eastAsia" w:ascii="仿宋" w:hAnsi="仿宋" w:eastAsia="仿宋" w:cs="仿宋"/>
          <w:b w:val="0"/>
          <w:bCs w:val="0"/>
          <w:color w:val="auto"/>
          <w:sz w:val="28"/>
          <w:szCs w:val="28"/>
          <w:highlight w:val="none"/>
        </w:rPr>
        <w:t>个</w:t>
      </w:r>
      <w:r>
        <w:rPr>
          <w:rFonts w:hint="eastAsia" w:ascii="仿宋" w:hAnsi="仿宋" w:eastAsia="仿宋" w:cs="仿宋"/>
          <w:b w:val="0"/>
          <w:bCs w:val="0"/>
          <w:color w:val="auto"/>
          <w:sz w:val="28"/>
          <w:szCs w:val="28"/>
          <w:highlight w:val="none"/>
          <w:lang w:val="en-US" w:eastAsia="zh-CN"/>
        </w:rPr>
        <w:t>近三年</w:t>
      </w:r>
      <w:r>
        <w:rPr>
          <w:rFonts w:hint="eastAsia" w:ascii="仿宋" w:hAnsi="仿宋" w:eastAsia="仿宋" w:cs="仿宋"/>
          <w:b/>
          <w:bCs/>
          <w:color w:val="auto"/>
          <w:sz w:val="28"/>
          <w:szCs w:val="28"/>
          <w:highlight w:val="yellow"/>
          <w:lang w:val="en-US" w:eastAsia="zh-CN"/>
        </w:rPr>
        <w:t>（</w:t>
      </w:r>
      <w:r>
        <w:rPr>
          <w:rFonts w:hint="eastAsia" w:ascii="仿宋" w:hAnsi="仿宋" w:eastAsia="仿宋" w:cs="仿宋"/>
          <w:color w:val="auto"/>
          <w:sz w:val="28"/>
          <w:szCs w:val="28"/>
          <w:highlight w:val="yellow"/>
          <w:lang w:val="en-US" w:eastAsia="zh-CN"/>
        </w:rPr>
        <w:t>2021年01月1日至今</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竣工验收合</w:t>
      </w:r>
      <w:r>
        <w:rPr>
          <w:rFonts w:hint="eastAsia" w:ascii="仿宋" w:hAnsi="仿宋" w:eastAsia="仿宋" w:cs="仿宋"/>
          <w:color w:val="auto"/>
          <w:sz w:val="28"/>
          <w:szCs w:val="28"/>
          <w:highlight w:val="none"/>
          <w:lang w:val="en-US" w:eastAsia="zh-CN"/>
        </w:rPr>
        <w:t>格且造价大于100万元的类似工程业绩。</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应当提供施工合同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验收报告复印件（须加盖公章）等证明材料</w:t>
      </w:r>
      <w:r>
        <w:rPr>
          <w:rFonts w:hint="eastAsia" w:ascii="仿宋" w:hAnsi="仿宋" w:eastAsia="仿宋" w:cs="仿宋"/>
          <w:color w:val="auto"/>
          <w:sz w:val="28"/>
          <w:szCs w:val="28"/>
          <w:highlight w:val="none"/>
          <w:lang w:eastAsia="zh-CN"/>
        </w:rPr>
        <w:t>。</w:t>
      </w:r>
    </w:p>
    <w:p w14:paraId="51C4E153">
      <w:pPr>
        <w:pStyle w:val="2"/>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说明：类似工程业绩仅指与本次招标范围相符的内容，主要设备基础或地下工程施工。若合同、验收报告等文件无法证明类似工程业绩金额是否与本次招标内容相符，乙方应提供工程量清单、预算或结算单等能够证明类似工程符合要求的相关资料。）</w:t>
      </w:r>
    </w:p>
    <w:p w14:paraId="7684CC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项目管理班子配备</w:t>
      </w:r>
      <w:r>
        <w:rPr>
          <w:rFonts w:hint="eastAsia" w:ascii="仿宋" w:hAnsi="仿宋" w:eastAsia="仿宋" w:cs="仿宋"/>
          <w:color w:val="auto"/>
          <w:sz w:val="28"/>
          <w:szCs w:val="28"/>
          <w:highlight w:val="none"/>
          <w:lang w:eastAsia="zh-CN"/>
        </w:rPr>
        <w:t>：</w:t>
      </w:r>
    </w:p>
    <w:p w14:paraId="0913CFC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82" w:firstLine="0" w:firstLineChars="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项目经理</w:t>
      </w:r>
      <w:r>
        <w:rPr>
          <w:rFonts w:hint="eastAsia" w:ascii="仿宋" w:hAnsi="仿宋" w:eastAsia="仿宋" w:cs="仿宋"/>
          <w:color w:val="auto"/>
          <w:sz w:val="28"/>
          <w:szCs w:val="28"/>
          <w:highlight w:val="none"/>
          <w:lang w:val="en-US" w:eastAsia="zh-CN"/>
        </w:rPr>
        <w:t>1名，具</w:t>
      </w:r>
      <w:r>
        <w:rPr>
          <w:rFonts w:hint="eastAsia" w:ascii="仿宋" w:hAnsi="仿宋" w:eastAsia="仿宋" w:cs="仿宋"/>
          <w:color w:val="auto"/>
          <w:sz w:val="28"/>
          <w:szCs w:val="28"/>
          <w:highlight w:val="none"/>
        </w:rPr>
        <w:t>有</w:t>
      </w:r>
      <w:r>
        <w:rPr>
          <w:rFonts w:hint="eastAsia" w:ascii="仿宋" w:hAnsi="仿宋" w:eastAsia="仿宋" w:cs="仿宋"/>
          <w:color w:val="auto"/>
          <w:sz w:val="28"/>
          <w:szCs w:val="28"/>
          <w:highlight w:val="none"/>
          <w:lang w:val="en-US" w:eastAsia="zh-CN"/>
        </w:rPr>
        <w:t>中华人民共和国</w:t>
      </w:r>
      <w:r>
        <w:rPr>
          <w:rFonts w:hint="eastAsia" w:ascii="仿宋" w:hAnsi="仿宋" w:eastAsia="仿宋" w:cs="仿宋"/>
          <w:color w:val="auto"/>
          <w:sz w:val="28"/>
          <w:szCs w:val="28"/>
          <w:highlight w:val="none"/>
        </w:rPr>
        <w:t>建设部颁发的</w:t>
      </w:r>
      <w:r>
        <w:rPr>
          <w:rFonts w:hint="eastAsia" w:ascii="仿宋" w:hAnsi="仿宋" w:eastAsia="仿宋" w:cs="仿宋"/>
          <w:color w:val="auto"/>
          <w:sz w:val="28"/>
          <w:szCs w:val="28"/>
          <w:highlight w:val="none"/>
          <w:lang w:val="en-US" w:eastAsia="zh-CN"/>
        </w:rPr>
        <w:t>建筑</w:t>
      </w:r>
      <w:r>
        <w:rPr>
          <w:rFonts w:hint="eastAsia" w:ascii="仿宋" w:hAnsi="仿宋" w:eastAsia="仿宋" w:cs="仿宋"/>
          <w:color w:val="auto"/>
          <w:sz w:val="28"/>
          <w:szCs w:val="28"/>
          <w:highlight w:val="none"/>
        </w:rPr>
        <w:t>专业的</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级建造师资质且具</w:t>
      </w:r>
    </w:p>
    <w:p w14:paraId="1234A7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有安全生产B证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同时</w:t>
      </w:r>
      <w:r>
        <w:rPr>
          <w:rFonts w:hint="eastAsia" w:ascii="仿宋" w:hAnsi="仿宋" w:eastAsia="仿宋" w:cs="仿宋"/>
          <w:color w:val="auto"/>
          <w:sz w:val="28"/>
          <w:szCs w:val="28"/>
          <w:highlight w:val="none"/>
        </w:rPr>
        <w:t>具有</w:t>
      </w:r>
      <w:r>
        <w:rPr>
          <w:rFonts w:hint="eastAsia" w:ascii="仿宋" w:hAnsi="仿宋" w:eastAsia="仿宋" w:cs="仿宋"/>
          <w:color w:val="auto"/>
          <w:sz w:val="28"/>
          <w:szCs w:val="28"/>
          <w:highlight w:val="none"/>
          <w:lang w:val="en-US" w:eastAsia="zh-CN"/>
        </w:rPr>
        <w:t>中</w:t>
      </w:r>
      <w:r>
        <w:rPr>
          <w:rFonts w:hint="eastAsia" w:ascii="仿宋" w:hAnsi="仿宋" w:eastAsia="仿宋" w:cs="仿宋"/>
          <w:color w:val="auto"/>
          <w:sz w:val="28"/>
          <w:szCs w:val="28"/>
          <w:highlight w:val="none"/>
        </w:rPr>
        <w:t>级</w:t>
      </w:r>
      <w:r>
        <w:rPr>
          <w:rFonts w:hint="eastAsia" w:ascii="仿宋" w:hAnsi="仿宋" w:eastAsia="仿宋" w:cs="仿宋"/>
          <w:color w:val="auto"/>
          <w:sz w:val="28"/>
          <w:szCs w:val="28"/>
          <w:highlight w:val="none"/>
          <w:lang w:val="en-US" w:eastAsia="zh-CN"/>
        </w:rPr>
        <w:t>或及以上</w:t>
      </w:r>
      <w:r>
        <w:rPr>
          <w:rFonts w:hint="eastAsia" w:ascii="仿宋" w:hAnsi="仿宋" w:eastAsia="仿宋" w:cs="仿宋"/>
          <w:color w:val="auto"/>
          <w:sz w:val="28"/>
          <w:szCs w:val="28"/>
          <w:highlight w:val="none"/>
        </w:rPr>
        <w:t>工程师职称</w:t>
      </w:r>
      <w:r>
        <w:rPr>
          <w:rFonts w:hint="eastAsia" w:ascii="仿宋" w:hAnsi="仿宋" w:eastAsia="仿宋" w:cs="仿宋"/>
          <w:color w:val="auto"/>
          <w:sz w:val="28"/>
          <w:szCs w:val="28"/>
          <w:highlight w:val="none"/>
          <w:lang w:eastAsia="zh-CN"/>
        </w:rPr>
        <w:t>。</w:t>
      </w:r>
    </w:p>
    <w:p w14:paraId="2E8B38D7">
      <w:pPr>
        <w:keepNext w:val="0"/>
        <w:keepLines w:val="0"/>
        <w:pageBreakBefore w:val="0"/>
        <w:numPr>
          <w:ilvl w:val="0"/>
          <w:numId w:val="2"/>
        </w:numPr>
        <w:kinsoku/>
        <w:wordWrap/>
        <w:overflowPunct/>
        <w:topLinePunct w:val="0"/>
        <w:autoSpaceDE/>
        <w:autoSpaceDN/>
        <w:bidi w:val="0"/>
        <w:adjustRightInd/>
        <w:snapToGrid/>
        <w:spacing w:line="360" w:lineRule="auto"/>
        <w:ind w:left="480"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技术负责人1名，具有</w:t>
      </w:r>
      <w:r>
        <w:rPr>
          <w:rFonts w:hint="eastAsia" w:ascii="仿宋" w:hAnsi="仿宋" w:eastAsia="仿宋" w:cs="仿宋"/>
          <w:color w:val="auto"/>
          <w:sz w:val="28"/>
          <w:szCs w:val="28"/>
          <w:highlight w:val="none"/>
          <w:u w:val="none"/>
          <w:lang w:val="en-US" w:eastAsia="zh-CN"/>
        </w:rPr>
        <w:t>中级</w:t>
      </w:r>
      <w:r>
        <w:rPr>
          <w:rFonts w:hint="eastAsia" w:ascii="仿宋" w:hAnsi="仿宋" w:eastAsia="仿宋" w:cs="仿宋"/>
          <w:color w:val="auto"/>
          <w:sz w:val="28"/>
          <w:szCs w:val="28"/>
          <w:highlight w:val="none"/>
          <w:lang w:val="en-US" w:eastAsia="zh-CN"/>
        </w:rPr>
        <w:t>或及以上</w:t>
      </w:r>
      <w:r>
        <w:rPr>
          <w:rFonts w:hint="eastAsia" w:ascii="仿宋" w:hAnsi="仿宋" w:eastAsia="仿宋" w:cs="仿宋"/>
          <w:color w:val="auto"/>
          <w:sz w:val="28"/>
          <w:szCs w:val="28"/>
          <w:highlight w:val="none"/>
        </w:rPr>
        <w:t>工程师职称</w:t>
      </w:r>
      <w:r>
        <w:rPr>
          <w:rFonts w:hint="eastAsia" w:ascii="仿宋" w:hAnsi="仿宋" w:eastAsia="仿宋" w:cs="仿宋"/>
          <w:color w:val="auto"/>
          <w:sz w:val="28"/>
          <w:szCs w:val="28"/>
          <w:highlight w:val="none"/>
          <w:lang w:val="en-US" w:eastAsia="zh-CN"/>
        </w:rPr>
        <w:t>（专业要求为建筑</w:t>
      </w:r>
      <w:r>
        <w:rPr>
          <w:rFonts w:hint="eastAsia" w:ascii="仿宋" w:hAnsi="仿宋" w:eastAsia="仿宋" w:cs="仿宋"/>
          <w:color w:val="auto"/>
          <w:sz w:val="28"/>
          <w:szCs w:val="28"/>
          <w:highlight w:val="none"/>
          <w:u w:val="none"/>
          <w:lang w:val="en-US" w:eastAsia="zh-CN"/>
        </w:rPr>
        <w:t>工程相关专业</w:t>
      </w:r>
      <w:r>
        <w:rPr>
          <w:rFonts w:hint="eastAsia" w:ascii="仿宋" w:hAnsi="仿宋" w:eastAsia="仿宋" w:cs="仿宋"/>
          <w:color w:val="auto"/>
          <w:sz w:val="28"/>
          <w:szCs w:val="28"/>
          <w:highlight w:val="none"/>
          <w:lang w:val="en-US" w:eastAsia="zh-CN"/>
        </w:rPr>
        <w:t>）。</w:t>
      </w:r>
    </w:p>
    <w:p w14:paraId="7E35B99E">
      <w:pPr>
        <w:keepNext w:val="0"/>
        <w:keepLines w:val="0"/>
        <w:pageBreakBefore w:val="0"/>
        <w:numPr>
          <w:ilvl w:val="0"/>
          <w:numId w:val="2"/>
        </w:numPr>
        <w:kinsoku/>
        <w:wordWrap/>
        <w:overflowPunct/>
        <w:topLinePunct w:val="0"/>
        <w:autoSpaceDE/>
        <w:autoSpaceDN/>
        <w:bidi w:val="0"/>
        <w:adjustRightInd/>
        <w:snapToGrid/>
        <w:spacing w:line="360" w:lineRule="auto"/>
        <w:ind w:left="480" w:firstLine="0" w:firstLineChars="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施工员</w:t>
      </w:r>
      <w:r>
        <w:rPr>
          <w:rFonts w:hint="eastAsia" w:ascii="仿宋" w:hAnsi="仿宋" w:eastAsia="仿宋" w:cs="仿宋"/>
          <w:color w:val="auto"/>
          <w:sz w:val="28"/>
          <w:szCs w:val="28"/>
          <w:highlight w:val="none"/>
          <w:lang w:val="en-US" w:eastAsia="zh-CN"/>
        </w:rPr>
        <w:t>2人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质检员、安全员</w:t>
      </w:r>
      <w:r>
        <w:rPr>
          <w:rFonts w:hint="eastAsia" w:ascii="仿宋" w:hAnsi="仿宋" w:eastAsia="仿宋" w:cs="仿宋"/>
          <w:color w:val="auto"/>
          <w:sz w:val="28"/>
          <w:szCs w:val="28"/>
          <w:highlight w:val="none"/>
          <w:lang w:val="en-US" w:eastAsia="zh-CN"/>
        </w:rPr>
        <w:t>各1人。</w:t>
      </w:r>
    </w:p>
    <w:p w14:paraId="7C4BA33E">
      <w:pPr>
        <w:pStyle w:val="2"/>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说明：上述人员须为本企业在职职工，并提供</w:t>
      </w:r>
      <w:bookmarkStart w:id="492" w:name="_GoBack"/>
      <w:bookmarkEnd w:id="492"/>
      <w:r>
        <w:rPr>
          <w:rFonts w:hint="eastAsia" w:ascii="仿宋" w:hAnsi="仿宋" w:eastAsia="仿宋" w:cs="仿宋"/>
          <w:color w:val="auto"/>
          <w:kern w:val="2"/>
          <w:sz w:val="28"/>
          <w:szCs w:val="28"/>
          <w:highlight w:val="none"/>
          <w:lang w:val="en-US" w:eastAsia="zh-CN" w:bidi="ar-SA"/>
        </w:rPr>
        <w:t>相关的证书复印件及近6个月社保（新入职的员工不足6个月时间的，以入职后缴交的社保证明为准）、劳动合同等证明材料并加盖公章。</w:t>
      </w:r>
    </w:p>
    <w:p w14:paraId="5C42AD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4、投标保证金：</w:t>
      </w:r>
      <w:r>
        <w:rPr>
          <w:rFonts w:hint="eastAsia" w:ascii="仿宋" w:hAnsi="仿宋" w:eastAsia="仿宋" w:cs="仿宋"/>
          <w:color w:val="auto"/>
          <w:sz w:val="28"/>
          <w:szCs w:val="28"/>
          <w:highlight w:val="none"/>
        </w:rPr>
        <w:t>人民币</w:t>
      </w:r>
      <w:r>
        <w:rPr>
          <w:rFonts w:hint="eastAsia" w:ascii="仿宋" w:hAnsi="仿宋" w:eastAsia="仿宋" w:cs="仿宋"/>
          <w:color w:val="auto"/>
          <w:sz w:val="28"/>
          <w:szCs w:val="28"/>
          <w:highlight w:val="none"/>
          <w:lang w:val="en-US" w:eastAsia="zh-CN"/>
        </w:rPr>
        <w:t>伍万</w:t>
      </w:r>
      <w:r>
        <w:rPr>
          <w:rFonts w:hint="eastAsia" w:ascii="仿宋" w:hAnsi="仿宋" w:eastAsia="仿宋" w:cs="仿宋"/>
          <w:color w:val="auto"/>
          <w:sz w:val="28"/>
          <w:szCs w:val="28"/>
          <w:highlight w:val="none"/>
        </w:rPr>
        <w:t>元整，开标前1日</w:t>
      </w:r>
      <w:r>
        <w:rPr>
          <w:rFonts w:hint="eastAsia" w:ascii="仿宋" w:hAnsi="仿宋" w:eastAsia="仿宋" w:cs="仿宋"/>
          <w:color w:val="auto"/>
          <w:sz w:val="28"/>
          <w:szCs w:val="28"/>
          <w:highlight w:val="none"/>
          <w:lang w:val="en-US" w:eastAsia="zh-CN"/>
        </w:rPr>
        <w:t>缴交。</w:t>
      </w:r>
    </w:p>
    <w:p w14:paraId="074D49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投标保证金形式：电汇</w:t>
      </w:r>
    </w:p>
    <w:p w14:paraId="2CFD43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投标保证金有效期：应在投标有效期截止日后二十八（28）天内保持有效</w:t>
      </w:r>
    </w:p>
    <w:p w14:paraId="24A5574D">
      <w:pPr>
        <w:keepNext w:val="0"/>
        <w:keepLines w:val="0"/>
        <w:pageBreakBefore w:val="0"/>
        <w:kinsoku/>
        <w:wordWrap/>
        <w:overflowPunct/>
        <w:topLinePunct w:val="0"/>
        <w:bidi w:val="0"/>
        <w:spacing w:line="360" w:lineRule="auto"/>
        <w:ind w:left="0" w:lef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账户名：中国机械总院集团海西(福建）分院有限公司 </w:t>
      </w:r>
    </w:p>
    <w:p w14:paraId="4672C6C4">
      <w:pPr>
        <w:keepNext w:val="0"/>
        <w:keepLines w:val="0"/>
        <w:pageBreakBefore w:val="0"/>
        <w:kinsoku/>
        <w:wordWrap/>
        <w:overflowPunct/>
        <w:topLinePunct w:val="0"/>
        <w:bidi w:val="0"/>
        <w:spacing w:line="360" w:lineRule="auto"/>
        <w:ind w:left="0" w:leftChars="0" w:firstLine="562" w:firstLineChars="200"/>
        <w:textAlignment w:val="auto"/>
        <w:rPr>
          <w:rFonts w:hint="eastAsia" w:ascii="仿宋" w:hAnsi="仿宋" w:eastAsia="仿宋" w:cs="仿宋"/>
          <w:b/>
          <w:bCs/>
          <w:color w:val="auto"/>
          <w:sz w:val="28"/>
          <w:szCs w:val="28"/>
          <w:highlight w:val="yellow"/>
        </w:rPr>
      </w:pPr>
      <w:r>
        <w:rPr>
          <w:rFonts w:hint="eastAsia" w:ascii="仿宋" w:hAnsi="仿宋" w:eastAsia="仿宋" w:cs="仿宋"/>
          <w:b/>
          <w:bCs/>
          <w:color w:val="auto"/>
          <w:sz w:val="28"/>
          <w:szCs w:val="28"/>
        </w:rPr>
        <w:t>开户银行：中国农业银行沙县支行</w:t>
      </w:r>
    </w:p>
    <w:p w14:paraId="662C76D2">
      <w:pPr>
        <w:keepNext w:val="0"/>
        <w:keepLines w:val="0"/>
        <w:pageBreakBefore w:val="0"/>
        <w:kinsoku/>
        <w:wordWrap/>
        <w:overflowPunct/>
        <w:topLinePunct w:val="0"/>
        <w:bidi w:val="0"/>
        <w:spacing w:line="360" w:lineRule="auto"/>
        <w:ind w:left="0" w:leftChars="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rPr>
        <w:t>账号：13840101040017600</w:t>
      </w:r>
    </w:p>
    <w:p w14:paraId="77422F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注：未中标的投标人的投标保证金，将于确定中标公告发布后的五个工作日内退还；中标供应商的投标保证金在按规定签订采购合同后五个工作日内退还。</w:t>
      </w:r>
    </w:p>
    <w:p w14:paraId="17AF06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投标保证金将以支票、电汇的形式予以退还，不退现金。</w:t>
      </w:r>
    </w:p>
    <w:p w14:paraId="5663C9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投标人发生下列情况之一，投标保证金将不予退还：</w:t>
      </w:r>
    </w:p>
    <w:p w14:paraId="7980C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（1）在投标函承诺的投标有效期内撤回其投标的；</w:t>
      </w:r>
    </w:p>
    <w:p w14:paraId="37B4D3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（2）中标后无正当理由在规定期限内不能或拒绝按规定签订采购合同、提交履约保证金的；</w:t>
      </w:r>
    </w:p>
    <w:p w14:paraId="616800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（3）将中标项目转让给他人，或者在投标文件中未说明，且未经采购代理机构和采购单位同意，将中标项目分包给他人的。</w:t>
      </w:r>
    </w:p>
    <w:p w14:paraId="0347CFD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kern w:val="0"/>
          <w:sz w:val="28"/>
          <w:szCs w:val="28"/>
          <w:lang w:eastAsia="zh-CN"/>
        </w:rPr>
      </w:pP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项目经办人联系人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邓晓清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u w:val="single"/>
          <w:lang w:val="en-US" w:eastAsia="zh-CN"/>
        </w:rPr>
        <w:t>13950966034</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eastAsia="zh-CN"/>
        </w:rPr>
        <w:t>。</w:t>
      </w:r>
    </w:p>
    <w:p w14:paraId="385BE359">
      <w:pPr>
        <w:pStyle w:val="2"/>
        <w:spacing w:line="360" w:lineRule="auto"/>
        <w:ind w:left="0" w:leftChars="0" w:firstLine="0" w:firstLineChars="0"/>
        <w:rPr>
          <w:rFonts w:hint="eastAsia" w:ascii="仿宋" w:hAnsi="仿宋" w:eastAsia="仿宋" w:cs="仿宋"/>
          <w:color w:val="auto"/>
          <w:sz w:val="28"/>
          <w:szCs w:val="28"/>
        </w:rPr>
      </w:pPr>
    </w:p>
    <w:p w14:paraId="3C4CE595">
      <w:pPr>
        <w:keepNext w:val="0"/>
        <w:keepLines w:val="0"/>
        <w:pageBreakBefore w:val="0"/>
        <w:widowControl w:val="0"/>
        <w:kinsoku/>
        <w:wordWrap/>
        <w:overflowPunct/>
        <w:topLinePunct w:val="0"/>
        <w:autoSpaceDE/>
        <w:autoSpaceDN/>
        <w:bidi w:val="0"/>
        <w:adjustRightInd/>
        <w:snapToGrid/>
        <w:spacing w:line="360" w:lineRule="auto"/>
        <w:ind w:firstLine="1960" w:firstLineChars="7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招标</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中国机械总院集团海西(福建）分院有限公司</w:t>
      </w:r>
    </w:p>
    <w:p w14:paraId="70CAB112">
      <w:pPr>
        <w:keepNext w:val="0"/>
        <w:keepLines w:val="0"/>
        <w:pageBreakBefore w:val="0"/>
        <w:widowControl w:val="0"/>
        <w:kinsoku/>
        <w:wordWrap/>
        <w:overflowPunct/>
        <w:topLinePunct w:val="0"/>
        <w:autoSpaceDE/>
        <w:autoSpaceDN/>
        <w:bidi w:val="0"/>
        <w:adjustRightInd/>
        <w:snapToGrid/>
        <w:spacing w:line="360" w:lineRule="auto"/>
        <w:ind w:right="48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lang w:val="en-US" w:eastAsia="zh-CN"/>
        </w:rPr>
        <w:tab/>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期：</w:t>
      </w:r>
      <w:r>
        <w:rPr>
          <w:rFonts w:hint="eastAsia" w:ascii="仿宋" w:hAnsi="仿宋" w:eastAsia="仿宋" w:cs="仿宋"/>
          <w:color w:val="auto"/>
          <w:sz w:val="28"/>
          <w:szCs w:val="28"/>
          <w:highlight w:val="none"/>
          <w:u w:val="single"/>
        </w:rPr>
        <w:t>20</w:t>
      </w:r>
      <w:r>
        <w:rPr>
          <w:rFonts w:hint="eastAsia" w:ascii="仿宋" w:hAnsi="仿宋" w:eastAsia="仿宋" w:cs="仿宋"/>
          <w:color w:val="auto"/>
          <w:sz w:val="28"/>
          <w:szCs w:val="28"/>
          <w:highlight w:val="none"/>
          <w:u w:val="single"/>
          <w:lang w:val="en-US" w:eastAsia="zh-CN"/>
        </w:rPr>
        <w:t>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 xml:space="preserve"> 10</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 xml:space="preserve"> 24</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p w14:paraId="649EDE62">
      <w:pPr>
        <w:pStyle w:val="2"/>
        <w:rPr>
          <w:rFonts w:hint="eastAsia"/>
        </w:rPr>
      </w:pPr>
    </w:p>
    <w:p w14:paraId="12E3E554">
      <w:pPr>
        <w:numPr>
          <w:ilvl w:val="0"/>
          <w:numId w:val="3"/>
        </w:numPr>
        <w:spacing w:before="290" w:beforeLines="100" w:line="420" w:lineRule="exact"/>
        <w:jc w:val="center"/>
        <w:rPr>
          <w:rFonts w:hint="eastAsia" w:ascii="仿宋" w:hAnsi="仿宋" w:eastAsia="仿宋" w:cs="仿宋"/>
          <w:b/>
          <w:color w:val="auto"/>
          <w:kern w:val="36"/>
          <w:sz w:val="36"/>
          <w:szCs w:val="36"/>
          <w:lang w:bidi="ar"/>
        </w:rPr>
      </w:pPr>
      <w:bookmarkStart w:id="2" w:name="_Toc237429458"/>
      <w:r>
        <w:rPr>
          <w:rFonts w:hint="eastAsia" w:ascii="仿宋" w:hAnsi="仿宋" w:eastAsia="仿宋" w:cs="仿宋"/>
          <w:b/>
          <w:color w:val="auto"/>
          <w:kern w:val="36"/>
          <w:sz w:val="36"/>
          <w:szCs w:val="36"/>
          <w:lang w:bidi="ar"/>
        </w:rPr>
        <w:t>投标人须知前附表</w:t>
      </w:r>
      <w:r>
        <w:rPr>
          <w:rFonts w:hint="eastAsia" w:ascii="仿宋" w:hAnsi="仿宋" w:eastAsia="仿宋" w:cs="仿宋"/>
          <w:b/>
          <w:color w:val="auto"/>
          <w:kern w:val="36"/>
          <w:sz w:val="36"/>
          <w:szCs w:val="36"/>
          <w:lang w:eastAsia="zh-CN" w:bidi="ar"/>
        </w:rPr>
        <w:t>（</w:t>
      </w:r>
      <w:r>
        <w:rPr>
          <w:rFonts w:hint="eastAsia" w:ascii="仿宋" w:hAnsi="仿宋" w:eastAsia="仿宋" w:cs="仿宋"/>
          <w:b/>
          <w:color w:val="auto"/>
          <w:kern w:val="36"/>
          <w:sz w:val="36"/>
          <w:szCs w:val="36"/>
          <w:lang w:val="en-US" w:eastAsia="zh-CN" w:bidi="ar"/>
        </w:rPr>
        <w:t>略</w:t>
      </w:r>
      <w:r>
        <w:rPr>
          <w:rFonts w:hint="eastAsia" w:ascii="仿宋" w:hAnsi="仿宋" w:eastAsia="仿宋" w:cs="仿宋"/>
          <w:b/>
          <w:color w:val="auto"/>
          <w:kern w:val="36"/>
          <w:sz w:val="36"/>
          <w:szCs w:val="36"/>
          <w:lang w:eastAsia="zh-CN" w:bidi="ar"/>
        </w:rPr>
        <w:t>）</w:t>
      </w:r>
    </w:p>
    <w:p w14:paraId="31DBADCE">
      <w:pPr>
        <w:numPr>
          <w:ilvl w:val="0"/>
          <w:numId w:val="0"/>
        </w:numPr>
        <w:spacing w:line="240" w:lineRule="auto"/>
        <w:jc w:val="both"/>
        <w:rPr>
          <w:rFonts w:hint="eastAsia" w:ascii="仿宋" w:hAnsi="仿宋" w:eastAsia="仿宋" w:cs="仿宋"/>
          <w:b/>
          <w:color w:val="auto"/>
          <w:kern w:val="36"/>
          <w:sz w:val="36"/>
          <w:szCs w:val="36"/>
          <w:lang w:bidi="ar"/>
        </w:rPr>
      </w:pPr>
      <w:r>
        <w:rPr>
          <w:rFonts w:hint="eastAsia" w:ascii="仿宋" w:hAnsi="仿宋" w:eastAsia="仿宋" w:cs="仿宋"/>
          <w:b/>
          <w:color w:val="auto"/>
          <w:kern w:val="36"/>
          <w:sz w:val="36"/>
          <w:szCs w:val="36"/>
          <w:lang w:val="en-US" w:eastAsia="zh-CN" w:bidi="ar"/>
        </w:rPr>
        <w:t xml:space="preserve">           第二章 </w:t>
      </w:r>
      <w:r>
        <w:rPr>
          <w:rFonts w:hint="eastAsia" w:ascii="仿宋" w:hAnsi="仿宋" w:eastAsia="仿宋" w:cs="仿宋"/>
          <w:b/>
          <w:color w:val="auto"/>
          <w:kern w:val="36"/>
          <w:sz w:val="36"/>
          <w:szCs w:val="36"/>
          <w:lang w:eastAsia="zh-CN" w:bidi="ar"/>
        </w:rPr>
        <w:t>投标人</w:t>
      </w:r>
      <w:r>
        <w:rPr>
          <w:rFonts w:hint="eastAsia" w:ascii="仿宋" w:hAnsi="仿宋" w:eastAsia="仿宋" w:cs="仿宋"/>
          <w:b/>
          <w:color w:val="auto"/>
          <w:kern w:val="36"/>
          <w:sz w:val="36"/>
          <w:szCs w:val="36"/>
          <w:lang w:bidi="ar"/>
        </w:rPr>
        <w:t>须知</w:t>
      </w:r>
      <w:bookmarkEnd w:id="2"/>
      <w:bookmarkStart w:id="3" w:name="_Toc393092419"/>
    </w:p>
    <w:bookmarkEnd w:id="3"/>
    <w:p w14:paraId="0424A965">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招标</w:t>
      </w:r>
      <w:r>
        <w:rPr>
          <w:rFonts w:hint="eastAsia" w:ascii="仿宋" w:hAnsi="仿宋" w:eastAsia="仿宋" w:cs="仿宋"/>
          <w:b/>
          <w:bCs/>
          <w:color w:val="auto"/>
          <w:sz w:val="28"/>
          <w:szCs w:val="28"/>
        </w:rPr>
        <w:t>文件</w:t>
      </w:r>
    </w:p>
    <w:p w14:paraId="4348BB1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招标</w:t>
      </w:r>
      <w:r>
        <w:rPr>
          <w:rFonts w:hint="eastAsia" w:ascii="仿宋" w:hAnsi="仿宋" w:eastAsia="仿宋" w:cs="仿宋"/>
          <w:bCs/>
          <w:color w:val="auto"/>
          <w:sz w:val="28"/>
          <w:szCs w:val="28"/>
        </w:rPr>
        <w:t>文件的组成</w:t>
      </w:r>
    </w:p>
    <w:p w14:paraId="3DA8DD06">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招标</w:t>
      </w:r>
      <w:r>
        <w:rPr>
          <w:rFonts w:hint="eastAsia" w:ascii="仿宋" w:hAnsi="仿宋" w:eastAsia="仿宋" w:cs="仿宋"/>
          <w:bCs/>
          <w:color w:val="auto"/>
          <w:sz w:val="28"/>
          <w:szCs w:val="28"/>
        </w:rPr>
        <w:t>文件用以阐明所需服务</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程序和合同主要条款。</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文件由下述部分组成：</w:t>
      </w:r>
    </w:p>
    <w:p w14:paraId="6513F7F8">
      <w:pPr>
        <w:numPr>
          <w:ilvl w:val="0"/>
          <w:numId w:val="4"/>
        </w:num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须知</w:t>
      </w:r>
    </w:p>
    <w:p w14:paraId="5435A54A">
      <w:pPr>
        <w:numPr>
          <w:ilvl w:val="0"/>
          <w:numId w:val="4"/>
        </w:num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资格后审文件</w:t>
      </w:r>
    </w:p>
    <w:p w14:paraId="0732A385">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 评标办法</w:t>
      </w:r>
    </w:p>
    <w:p w14:paraId="3A81D7D1">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 xml:space="preserve">（4) </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文件格式</w:t>
      </w:r>
    </w:p>
    <w:p w14:paraId="2E6490A0">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（5) 合同</w:t>
      </w:r>
    </w:p>
    <w:p w14:paraId="35AD81A3">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招标</w:t>
      </w:r>
      <w:r>
        <w:rPr>
          <w:rFonts w:hint="eastAsia" w:ascii="仿宋" w:hAnsi="仿宋" w:eastAsia="仿宋" w:cs="仿宋"/>
          <w:bCs/>
          <w:color w:val="auto"/>
          <w:sz w:val="28"/>
          <w:szCs w:val="28"/>
        </w:rPr>
        <w:t>文件的澄清</w:t>
      </w:r>
    </w:p>
    <w:p w14:paraId="09B8FDB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.1</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对</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文件如有疑点，可要求澄清。要求澄清应按</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文件中载明的地址以书面形式（包括信函、电报或传真，下同）通知</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人将视情况在</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截止时间前将不标明查询来源的书面答复发给所有</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。该澄清内容为</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文件的组成部分，对</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具有约束力。</w:t>
      </w:r>
    </w:p>
    <w:p w14:paraId="32AB1C73">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文件的修改</w:t>
      </w:r>
    </w:p>
    <w:p w14:paraId="777C7F4E">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.1为使</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在准备</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文件时有合理的时间考虑</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文件的修改，</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人可酌情推迟</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文件递交截止时间和开标时间，但应当至少在</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文件递交截止时间三个日历日前将变更时间在</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信息发布的媒体上发布</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答疑</w:t>
      </w:r>
      <w:r>
        <w:rPr>
          <w:rFonts w:hint="eastAsia" w:ascii="仿宋" w:hAnsi="仿宋" w:eastAsia="仿宋" w:cs="仿宋"/>
          <w:bCs/>
          <w:color w:val="auto"/>
          <w:sz w:val="28"/>
          <w:szCs w:val="28"/>
          <w:lang w:val="en-US" w:eastAsia="zh-CN"/>
        </w:rPr>
        <w:t>或</w:t>
      </w:r>
      <w:r>
        <w:rPr>
          <w:rFonts w:hint="eastAsia" w:ascii="仿宋" w:hAnsi="仿宋" w:eastAsia="仿宋" w:cs="仿宋"/>
          <w:bCs/>
          <w:color w:val="auto"/>
          <w:sz w:val="28"/>
          <w:szCs w:val="28"/>
        </w:rPr>
        <w:t>以</w:t>
      </w:r>
      <w:r>
        <w:rPr>
          <w:rFonts w:hint="eastAsia" w:ascii="仿宋" w:hAnsi="仿宋" w:eastAsia="仿宋" w:cs="仿宋"/>
          <w:bCs/>
          <w:color w:val="auto"/>
          <w:sz w:val="28"/>
          <w:szCs w:val="28"/>
          <w:lang w:val="en-US" w:eastAsia="zh-CN"/>
        </w:rPr>
        <w:t>电子邮件的方式告知投标人</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可向</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人索取书面答疑文件，该修改内容为</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文件的组成部分。在此情况下，</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人和</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受</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文件递交截止期制约的所有权利和义务均应延长至新的截止日期。</w:t>
      </w:r>
    </w:p>
    <w:p w14:paraId="50D4AC2C">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eastAsia="zh-CN"/>
        </w:rPr>
        <w:t>投标</w:t>
      </w:r>
      <w:r>
        <w:rPr>
          <w:rFonts w:hint="eastAsia" w:ascii="仿宋" w:hAnsi="仿宋" w:eastAsia="仿宋" w:cs="仿宋"/>
          <w:b/>
          <w:bCs/>
          <w:color w:val="auto"/>
          <w:sz w:val="28"/>
          <w:szCs w:val="28"/>
        </w:rPr>
        <w:t>文件的编写</w:t>
      </w:r>
    </w:p>
    <w:p w14:paraId="1AC15725">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w:t>
      </w:r>
      <w:r>
        <w:rPr>
          <w:rFonts w:hint="eastAsia" w:ascii="仿宋" w:hAnsi="仿宋" w:eastAsia="仿宋" w:cs="仿宋"/>
          <w:bCs/>
          <w:color w:val="auto"/>
          <w:sz w:val="28"/>
          <w:szCs w:val="28"/>
        </w:rPr>
        <w:t>．要求</w:t>
      </w:r>
    </w:p>
    <w:p w14:paraId="08A215C5">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w:t>
      </w:r>
      <w:r>
        <w:rPr>
          <w:rFonts w:hint="eastAsia" w:ascii="仿宋" w:hAnsi="仿宋" w:eastAsia="仿宋" w:cs="仿宋"/>
          <w:bCs/>
          <w:color w:val="auto"/>
          <w:sz w:val="28"/>
          <w:szCs w:val="28"/>
        </w:rPr>
        <w:t>.1</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应仔细阅读</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文件的所有内容，按照</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文件的要求提交</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文件应对</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文件的要求作出实质性响应，并保证所提供的全部资料的真实性，否则其</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将被拒绝。</w:t>
      </w:r>
    </w:p>
    <w:p w14:paraId="2B4BD189">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w:t>
      </w:r>
      <w:r>
        <w:rPr>
          <w:rFonts w:hint="eastAsia" w:ascii="仿宋" w:hAnsi="仿宋" w:eastAsia="仿宋" w:cs="仿宋"/>
          <w:bCs/>
          <w:color w:val="auto"/>
          <w:sz w:val="28"/>
          <w:szCs w:val="28"/>
        </w:rPr>
        <w:t>.2</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人不接受有任何可选择性的</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文件，每一项服务只能有一个</w:t>
      </w:r>
      <w:r>
        <w:rPr>
          <w:rFonts w:hint="eastAsia" w:ascii="仿宋" w:hAnsi="仿宋" w:eastAsia="仿宋" w:cs="仿宋"/>
          <w:bCs/>
          <w:color w:val="auto"/>
          <w:sz w:val="28"/>
          <w:szCs w:val="28"/>
          <w:lang w:eastAsia="zh-CN"/>
        </w:rPr>
        <w:t>投标投标</w:t>
      </w:r>
      <w:r>
        <w:rPr>
          <w:rFonts w:hint="eastAsia" w:ascii="仿宋" w:hAnsi="仿宋" w:eastAsia="仿宋" w:cs="仿宋"/>
          <w:bCs/>
          <w:color w:val="auto"/>
          <w:sz w:val="28"/>
          <w:szCs w:val="28"/>
        </w:rPr>
        <w:t>及</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w:t>
      </w:r>
    </w:p>
    <w:p w14:paraId="2FC0BC62">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文件语言</w:t>
      </w:r>
    </w:p>
    <w:p w14:paraId="3554CA8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.1</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文件应用中文书写。</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文件中所附或所引用的原件不是中文时，应附中文译本。各种计量单位及符号应采用国际上统一使用的公制计量单位和符号。</w:t>
      </w:r>
    </w:p>
    <w:p w14:paraId="43FFA0E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6</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文件的组成</w:t>
      </w:r>
    </w:p>
    <w:p w14:paraId="2D4ADE29">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应仔细阅读</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文件的所有内容，按</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文件的要求提供</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应将</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文件按目录顺序装订成册，否则，其</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可能被拒绝。</w:t>
      </w:r>
    </w:p>
    <w:p w14:paraId="3CDABDF7">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7</w:t>
      </w:r>
      <w:r>
        <w:rPr>
          <w:rFonts w:hint="eastAsia" w:ascii="仿宋" w:hAnsi="仿宋" w:eastAsia="仿宋" w:cs="仿宋"/>
          <w:bCs/>
          <w:color w:val="auto"/>
          <w:sz w:val="28"/>
          <w:szCs w:val="28"/>
          <w:highlight w:val="none"/>
        </w:rPr>
        <w:t>.1资格后审申请书（要求详第三章资格后审文件，格式见第六章</w:t>
      </w:r>
      <w:r>
        <w:rPr>
          <w:rFonts w:hint="eastAsia" w:ascii="仿宋" w:hAnsi="仿宋" w:eastAsia="仿宋" w:cs="仿宋"/>
          <w:bCs/>
          <w:color w:val="auto"/>
          <w:sz w:val="28"/>
          <w:szCs w:val="28"/>
          <w:highlight w:val="none"/>
          <w:lang w:eastAsia="zh-CN"/>
        </w:rPr>
        <w:t>投标</w:t>
      </w:r>
      <w:r>
        <w:rPr>
          <w:rFonts w:hint="eastAsia" w:ascii="仿宋" w:hAnsi="仿宋" w:eastAsia="仿宋" w:cs="仿宋"/>
          <w:bCs/>
          <w:color w:val="auto"/>
          <w:sz w:val="28"/>
          <w:szCs w:val="28"/>
          <w:highlight w:val="none"/>
        </w:rPr>
        <w:t>文件格式）</w:t>
      </w:r>
    </w:p>
    <w:p w14:paraId="05E38F69">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7</w:t>
      </w:r>
      <w:r>
        <w:rPr>
          <w:rFonts w:hint="eastAsia" w:ascii="仿宋" w:hAnsi="仿宋" w:eastAsia="仿宋" w:cs="仿宋"/>
          <w:bCs/>
          <w:color w:val="auto"/>
          <w:sz w:val="28"/>
          <w:szCs w:val="28"/>
        </w:rPr>
        <w:t>.2技术、商务标</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文件（格式详第六章</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文件格式）</w:t>
      </w:r>
    </w:p>
    <w:p w14:paraId="734A4B50">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8</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有效期</w:t>
      </w:r>
    </w:p>
    <w:p w14:paraId="08C751E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8</w:t>
      </w:r>
      <w:r>
        <w:rPr>
          <w:rFonts w:hint="eastAsia" w:ascii="仿宋" w:hAnsi="仿宋" w:eastAsia="仿宋" w:cs="仿宋"/>
          <w:bCs/>
          <w:color w:val="auto"/>
          <w:sz w:val="28"/>
          <w:szCs w:val="28"/>
        </w:rPr>
        <w:t>.1</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文件从</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须知前附表第14项所规定的</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文件递交截止期之后开始生效，在</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须知前附表第11项所规定的期限内保持有效，有效期不足将导致其</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文件被拒绝。</w:t>
      </w:r>
    </w:p>
    <w:p w14:paraId="7EDF4E1E">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8</w:t>
      </w:r>
      <w:r>
        <w:rPr>
          <w:rFonts w:hint="eastAsia" w:ascii="仿宋" w:hAnsi="仿宋" w:eastAsia="仿宋" w:cs="仿宋"/>
          <w:bCs/>
          <w:color w:val="auto"/>
          <w:sz w:val="28"/>
          <w:szCs w:val="28"/>
        </w:rPr>
        <w:t>.2特殊情况下</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人可于</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有效期满之前书面要求</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同意延长有效期，</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应在</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人规定的期限内以书面形式予以答复。</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可以拒绝上述要求而其</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保证金可按规定予以退还。</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答复不明确或者逾期未答复的，均视为拒绝上述要求。对于接受该要求的</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，既不要求也不允许其修改</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文件，但将要求其相应延长</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保证金有效期，有关退还和不予退还</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保证金的规定在</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有效期延长期内继续有效。</w:t>
      </w:r>
    </w:p>
    <w:p w14:paraId="474B7A97">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文件的格式、编制、签署</w:t>
      </w:r>
    </w:p>
    <w:p w14:paraId="4905B36E">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 w:val="0"/>
          <w:bCs/>
          <w:color w:val="auto"/>
          <w:sz w:val="28"/>
          <w:szCs w:val="28"/>
          <w:lang w:val="en-US" w:eastAsia="zh-CN"/>
        </w:rPr>
        <w:t>9</w:t>
      </w:r>
      <w:r>
        <w:rPr>
          <w:rFonts w:hint="eastAsia" w:ascii="仿宋" w:hAnsi="仿宋" w:eastAsia="仿宋" w:cs="仿宋"/>
          <w:b w:val="0"/>
          <w:bCs/>
          <w:color w:val="auto"/>
          <w:sz w:val="28"/>
          <w:szCs w:val="28"/>
        </w:rPr>
        <w:t>.1</w:t>
      </w:r>
      <w:r>
        <w:rPr>
          <w:rFonts w:hint="eastAsia" w:ascii="仿宋" w:hAnsi="仿宋" w:eastAsia="仿宋" w:cs="仿宋"/>
          <w:b w:val="0"/>
          <w:bCs/>
          <w:color w:val="auto"/>
          <w:sz w:val="28"/>
          <w:szCs w:val="28"/>
          <w:highlight w:val="none"/>
          <w:lang w:eastAsia="zh-CN"/>
        </w:rPr>
        <w:t>投标</w:t>
      </w:r>
      <w:r>
        <w:rPr>
          <w:rFonts w:hint="eastAsia" w:ascii="仿宋" w:hAnsi="仿宋" w:eastAsia="仿宋" w:cs="仿宋"/>
          <w:b w:val="0"/>
          <w:bCs/>
          <w:color w:val="auto"/>
          <w:sz w:val="28"/>
          <w:szCs w:val="28"/>
          <w:highlight w:val="none"/>
        </w:rPr>
        <w:t>文件正本壹份，</w:t>
      </w:r>
      <w:r>
        <w:rPr>
          <w:rFonts w:hint="eastAsia" w:ascii="仿宋" w:hAnsi="仿宋" w:eastAsia="仿宋" w:cs="仿宋"/>
          <w:b w:val="0"/>
          <w:bCs/>
          <w:color w:val="auto"/>
          <w:sz w:val="28"/>
          <w:szCs w:val="28"/>
          <w:highlight w:val="none"/>
          <w:lang w:eastAsia="zh-CN"/>
        </w:rPr>
        <w:t>副本肆</w:t>
      </w:r>
      <w:r>
        <w:rPr>
          <w:rFonts w:hint="eastAsia" w:ascii="仿宋" w:hAnsi="仿宋" w:eastAsia="仿宋" w:cs="仿宋"/>
          <w:b w:val="0"/>
          <w:bCs/>
          <w:color w:val="auto"/>
          <w:sz w:val="28"/>
          <w:szCs w:val="28"/>
          <w:highlight w:val="none"/>
        </w:rPr>
        <w:t>份</w:t>
      </w:r>
      <w:r>
        <w:rPr>
          <w:rFonts w:hint="eastAsia" w:ascii="仿宋" w:hAnsi="仿宋" w:eastAsia="仿宋" w:cs="仿宋"/>
          <w:b w:val="0"/>
          <w:bCs/>
          <w:color w:val="auto"/>
          <w:sz w:val="28"/>
          <w:szCs w:val="28"/>
        </w:rPr>
        <w:t>，</w:t>
      </w:r>
      <w:r>
        <w:rPr>
          <w:rFonts w:hint="eastAsia" w:ascii="仿宋" w:hAnsi="仿宋" w:eastAsia="仿宋" w:cs="仿宋"/>
          <w:bCs/>
          <w:color w:val="auto"/>
          <w:sz w:val="28"/>
          <w:szCs w:val="28"/>
        </w:rPr>
        <w:t>正本必须用A4幅面纸张打印装订，其中资格后审文件与技术、商务</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文件分别单独装订成册；副本可以用正本的完整复印件，并在封面标明“正本”、“副本”字样。正本与副本如有不一致，则以正本为准。</w:t>
      </w:r>
      <w:r>
        <w:rPr>
          <w:rFonts w:hint="eastAsia" w:ascii="仿宋" w:hAnsi="仿宋" w:eastAsia="仿宋" w:cs="仿宋"/>
          <w:color w:val="auto"/>
          <w:kern w:val="0"/>
          <w:sz w:val="28"/>
          <w:szCs w:val="28"/>
          <w:lang w:eastAsia="zh-CN"/>
        </w:rPr>
        <w:t>投标</w:t>
      </w:r>
      <w:r>
        <w:rPr>
          <w:rFonts w:hint="eastAsia" w:ascii="仿宋" w:hAnsi="仿宋" w:eastAsia="仿宋" w:cs="仿宋"/>
          <w:color w:val="auto"/>
          <w:kern w:val="0"/>
          <w:sz w:val="28"/>
          <w:szCs w:val="28"/>
        </w:rPr>
        <w:t>保证金缴交凭证（银行受理回单）原件或复印件（缴交时应列明</w:t>
      </w:r>
      <w:r>
        <w:rPr>
          <w:rFonts w:hint="eastAsia" w:ascii="仿宋" w:hAnsi="仿宋" w:eastAsia="仿宋" w:cs="仿宋"/>
          <w:color w:val="auto"/>
          <w:kern w:val="0"/>
          <w:sz w:val="28"/>
          <w:szCs w:val="28"/>
          <w:lang w:eastAsia="zh-CN"/>
        </w:rPr>
        <w:t>投标</w:t>
      </w:r>
      <w:r>
        <w:rPr>
          <w:rFonts w:hint="eastAsia" w:ascii="仿宋" w:hAnsi="仿宋" w:eastAsia="仿宋" w:cs="仿宋"/>
          <w:color w:val="auto"/>
          <w:kern w:val="0"/>
          <w:sz w:val="28"/>
          <w:szCs w:val="28"/>
        </w:rPr>
        <w:t>的工程名称并加盖</w:t>
      </w:r>
      <w:r>
        <w:rPr>
          <w:rFonts w:hint="eastAsia" w:ascii="仿宋" w:hAnsi="仿宋" w:eastAsia="仿宋" w:cs="仿宋"/>
          <w:color w:val="auto"/>
          <w:kern w:val="0"/>
          <w:sz w:val="28"/>
          <w:szCs w:val="28"/>
          <w:lang w:eastAsia="zh-CN"/>
        </w:rPr>
        <w:t>投标人</w:t>
      </w:r>
      <w:r>
        <w:rPr>
          <w:rFonts w:hint="eastAsia" w:ascii="仿宋" w:hAnsi="仿宋" w:eastAsia="仿宋" w:cs="仿宋"/>
          <w:color w:val="auto"/>
          <w:kern w:val="0"/>
          <w:sz w:val="28"/>
          <w:szCs w:val="28"/>
        </w:rPr>
        <w:t>印鉴）装订在资格后审申请书中</w:t>
      </w:r>
      <w:r>
        <w:rPr>
          <w:rFonts w:hint="eastAsia" w:ascii="仿宋" w:hAnsi="仿宋" w:eastAsia="仿宋" w:cs="仿宋"/>
          <w:bCs/>
          <w:color w:val="auto"/>
          <w:sz w:val="28"/>
          <w:szCs w:val="28"/>
        </w:rPr>
        <w:t>。</w:t>
      </w:r>
    </w:p>
    <w:p w14:paraId="75397431">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.2</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文件封面应加盖</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印鉴（公章）并经</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的法定代表人或其委托代理人签字或加盖私章。</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文件由委托代理人签字或盖章的，必须填写</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文件法人代表授权委托书。</w:t>
      </w:r>
    </w:p>
    <w:p w14:paraId="4C6AA022">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.3除非有另外的规定或许可，</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使用货币为人民币。</w:t>
      </w:r>
    </w:p>
    <w:p w14:paraId="18CEB96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.4</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文件的正本和全部副本均应使用不能擦去的墨料或墨水打印、书写或复印，并由法定代表人或其授权代表签署，盖</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公章。</w:t>
      </w:r>
    </w:p>
    <w:p w14:paraId="1F26EE5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.5全套</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 xml:space="preserve">文件应无涂改和行间插字，有改动时，修改处应由授权代表签署证明并加盖公章或校正章。 </w:t>
      </w:r>
    </w:p>
    <w:p w14:paraId="2EB86E5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.6未按本须知规定的格式填写</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文件字迹模糊不清的，其</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将被拒绝。</w:t>
      </w:r>
    </w:p>
    <w:p w14:paraId="4427ED4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.7所有资格证明文件复印件须注明“与原件一致”并加盖</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公章。</w:t>
      </w:r>
    </w:p>
    <w:p w14:paraId="60E19D1F">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9</w:t>
      </w:r>
      <w:r>
        <w:rPr>
          <w:rFonts w:hint="eastAsia" w:ascii="仿宋" w:hAnsi="仿宋" w:eastAsia="仿宋" w:cs="仿宋"/>
          <w:bCs/>
          <w:color w:val="auto"/>
          <w:sz w:val="28"/>
          <w:szCs w:val="28"/>
        </w:rPr>
        <w:t>.8</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应将上述文件按顺序胶装成册、打印页码，并编列</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文件目录、资料清单；由于装订不规范或编排顺序混乱导致</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文件被误读或漏读，该</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可能被视为无效</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或承担不利的</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结果。</w:t>
      </w:r>
    </w:p>
    <w:p w14:paraId="4DF172EB">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eastAsia="zh-CN"/>
        </w:rPr>
        <w:t>投标</w:t>
      </w:r>
      <w:r>
        <w:rPr>
          <w:rFonts w:hint="eastAsia" w:ascii="仿宋" w:hAnsi="仿宋" w:eastAsia="仿宋" w:cs="仿宋"/>
          <w:b/>
          <w:bCs/>
          <w:color w:val="auto"/>
          <w:sz w:val="28"/>
          <w:szCs w:val="28"/>
        </w:rPr>
        <w:t>文件的提交</w:t>
      </w:r>
    </w:p>
    <w:p w14:paraId="5A2507FF">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10</w:t>
      </w:r>
      <w:r>
        <w:rPr>
          <w:rFonts w:hint="eastAsia" w:ascii="仿宋" w:hAnsi="仿宋" w:eastAsia="仿宋" w:cs="仿宋"/>
          <w:bCs/>
          <w:color w:val="auto"/>
          <w:sz w:val="28"/>
          <w:szCs w:val="28"/>
        </w:rPr>
        <w:tab/>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文件的密封、标记和递交</w:t>
      </w:r>
    </w:p>
    <w:p w14:paraId="0728D32F">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10</w:t>
      </w:r>
      <w:r>
        <w:rPr>
          <w:rFonts w:hint="eastAsia" w:ascii="仿宋" w:hAnsi="仿宋" w:eastAsia="仿宋" w:cs="仿宋"/>
          <w:bCs/>
          <w:color w:val="auto"/>
          <w:sz w:val="28"/>
          <w:szCs w:val="28"/>
        </w:rPr>
        <w:t>.1</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应将</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文件正本和全部副本分别用信封密封，密封袋上应标明项目名称、</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 xml:space="preserve">编号、“正本”或“副本”、 </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名称并由企业法定代表人或授权委托代理人签字并加盖单位公章。</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文件未密封完整的将导致</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被拒绝。</w:t>
      </w:r>
    </w:p>
    <w:p w14:paraId="04BE8A3B">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0</w:t>
      </w:r>
      <w:r>
        <w:rPr>
          <w:rFonts w:hint="eastAsia" w:ascii="仿宋" w:hAnsi="仿宋" w:eastAsia="仿宋" w:cs="仿宋"/>
          <w:bCs/>
          <w:color w:val="auto"/>
          <w:sz w:val="28"/>
          <w:szCs w:val="28"/>
        </w:rPr>
        <w:t>.2每一信封密封处应注明</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yellow"/>
        </w:rPr>
        <w:t>于</w:t>
      </w:r>
      <w:r>
        <w:rPr>
          <w:rFonts w:hint="eastAsia" w:ascii="仿宋" w:hAnsi="仿宋" w:eastAsia="仿宋" w:cs="仿宋"/>
          <w:bCs/>
          <w:color w:val="auto"/>
          <w:sz w:val="28"/>
          <w:szCs w:val="28"/>
          <w:highlight w:val="yellow"/>
          <w:u w:val="single"/>
        </w:rPr>
        <w:t xml:space="preserve"> </w:t>
      </w:r>
      <w:r>
        <w:rPr>
          <w:rFonts w:hint="eastAsia" w:ascii="仿宋" w:hAnsi="仿宋" w:eastAsia="仿宋" w:cs="仿宋"/>
          <w:bCs/>
          <w:color w:val="auto"/>
          <w:sz w:val="28"/>
          <w:szCs w:val="28"/>
          <w:highlight w:val="yellow"/>
          <w:u w:val="single"/>
          <w:lang w:val="en-US" w:eastAsia="zh-CN"/>
        </w:rPr>
        <w:t>2024年10月30日</w:t>
      </w:r>
      <w:r>
        <w:rPr>
          <w:rFonts w:hint="eastAsia" w:ascii="仿宋" w:hAnsi="仿宋" w:eastAsia="仿宋" w:cs="仿宋"/>
          <w:bCs/>
          <w:color w:val="auto"/>
          <w:sz w:val="28"/>
          <w:szCs w:val="28"/>
          <w:highlight w:val="yellow"/>
          <w:u w:val="single"/>
        </w:rPr>
        <w:t xml:space="preserve"> </w:t>
      </w:r>
      <w:r>
        <w:rPr>
          <w:rFonts w:hint="eastAsia" w:ascii="仿宋" w:hAnsi="仿宋" w:eastAsia="仿宋" w:cs="仿宋"/>
          <w:bCs/>
          <w:color w:val="auto"/>
          <w:sz w:val="28"/>
          <w:szCs w:val="28"/>
          <w:highlight w:val="yellow"/>
        </w:rPr>
        <w:t>之前</w:t>
      </w:r>
      <w:r>
        <w:rPr>
          <w:rFonts w:hint="eastAsia" w:ascii="仿宋" w:hAnsi="仿宋" w:eastAsia="仿宋" w:cs="仿宋"/>
          <w:bCs/>
          <w:color w:val="auto"/>
          <w:sz w:val="28"/>
          <w:szCs w:val="28"/>
          <w:highlight w:val="none"/>
        </w:rPr>
        <w:t>（指</w:t>
      </w:r>
      <w:r>
        <w:rPr>
          <w:rFonts w:hint="eastAsia" w:ascii="仿宋" w:hAnsi="仿宋" w:eastAsia="仿宋" w:cs="仿宋"/>
          <w:bCs/>
          <w:color w:val="auto"/>
          <w:sz w:val="28"/>
          <w:szCs w:val="28"/>
          <w:highlight w:val="none"/>
          <w:lang w:eastAsia="zh-CN"/>
        </w:rPr>
        <w:t>招标</w:t>
      </w:r>
      <w:r>
        <w:rPr>
          <w:rFonts w:hint="eastAsia" w:ascii="仿宋" w:hAnsi="仿宋" w:eastAsia="仿宋" w:cs="仿宋"/>
          <w:bCs/>
          <w:color w:val="auto"/>
          <w:sz w:val="28"/>
          <w:szCs w:val="28"/>
          <w:highlight w:val="none"/>
        </w:rPr>
        <w:t>公告</w:t>
      </w:r>
      <w:r>
        <w:rPr>
          <w:rFonts w:hint="eastAsia" w:ascii="仿宋" w:hAnsi="仿宋" w:eastAsia="仿宋" w:cs="仿宋"/>
          <w:bCs/>
          <w:color w:val="auto"/>
          <w:sz w:val="28"/>
          <w:szCs w:val="28"/>
        </w:rPr>
        <w:t>中规定的</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截止时间）不准启封”的字样，并加盖</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公章。</w:t>
      </w:r>
    </w:p>
    <w:p w14:paraId="7A40BE16">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10</w:t>
      </w:r>
      <w:r>
        <w:rPr>
          <w:rFonts w:hint="eastAsia" w:ascii="仿宋" w:hAnsi="仿宋" w:eastAsia="仿宋" w:cs="仿宋"/>
          <w:bCs/>
          <w:color w:val="auto"/>
          <w:sz w:val="28"/>
          <w:szCs w:val="28"/>
        </w:rPr>
        <w:t>.3如果</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文件由</w:t>
      </w:r>
      <w:r>
        <w:rPr>
          <w:rFonts w:hint="eastAsia" w:ascii="仿宋" w:hAnsi="仿宋" w:eastAsia="仿宋" w:cs="仿宋"/>
          <w:bCs/>
          <w:color w:val="auto"/>
          <w:sz w:val="28"/>
          <w:szCs w:val="28"/>
          <w:lang w:val="en-US" w:eastAsia="zh-CN"/>
        </w:rPr>
        <w:t>第三方物流</w:t>
      </w:r>
      <w:r>
        <w:rPr>
          <w:rFonts w:hint="eastAsia" w:ascii="仿宋" w:hAnsi="仿宋" w:eastAsia="仿宋" w:cs="仿宋"/>
          <w:bCs/>
          <w:color w:val="auto"/>
          <w:sz w:val="28"/>
          <w:szCs w:val="28"/>
        </w:rPr>
        <w:t>或专人送交，</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应将</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文件按照本须知第</w:t>
      </w:r>
      <w:r>
        <w:rPr>
          <w:rFonts w:hint="eastAsia" w:ascii="仿宋" w:hAnsi="仿宋" w:eastAsia="仿宋" w:cs="仿宋"/>
          <w:bCs/>
          <w:color w:val="auto"/>
          <w:sz w:val="28"/>
          <w:szCs w:val="28"/>
          <w:lang w:val="en-US" w:eastAsia="zh-CN"/>
        </w:rPr>
        <w:t>10</w:t>
      </w:r>
      <w:r>
        <w:rPr>
          <w:rFonts w:hint="eastAsia" w:ascii="仿宋" w:hAnsi="仿宋" w:eastAsia="仿宋" w:cs="仿宋"/>
          <w:bCs/>
          <w:color w:val="auto"/>
          <w:sz w:val="28"/>
          <w:szCs w:val="28"/>
        </w:rPr>
        <w:t>.1条至第</w:t>
      </w:r>
      <w:r>
        <w:rPr>
          <w:rFonts w:hint="eastAsia" w:ascii="仿宋" w:hAnsi="仿宋" w:eastAsia="仿宋" w:cs="仿宋"/>
          <w:bCs/>
          <w:color w:val="auto"/>
          <w:sz w:val="28"/>
          <w:szCs w:val="28"/>
          <w:lang w:val="en-US" w:eastAsia="zh-CN"/>
        </w:rPr>
        <w:t>10</w:t>
      </w:r>
      <w:r>
        <w:rPr>
          <w:rFonts w:hint="eastAsia" w:ascii="仿宋" w:hAnsi="仿宋" w:eastAsia="仿宋" w:cs="仿宋"/>
          <w:bCs/>
          <w:color w:val="auto"/>
          <w:sz w:val="28"/>
          <w:szCs w:val="28"/>
        </w:rPr>
        <w:t>.2条的规定进行密封和标记后，按</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须知前附表注明的地址送至</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人处，</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文件如有丢失或未按规定时间送达的，将导致</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被拒绝。</w:t>
      </w:r>
    </w:p>
    <w:p w14:paraId="7E51D3D2">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0</w:t>
      </w:r>
      <w:r>
        <w:rPr>
          <w:rFonts w:hint="eastAsia" w:ascii="仿宋" w:hAnsi="仿宋" w:eastAsia="仿宋" w:cs="仿宋"/>
          <w:bCs/>
          <w:color w:val="auto"/>
          <w:sz w:val="28"/>
          <w:szCs w:val="28"/>
        </w:rPr>
        <w:t>.4如果未按上述规定进行密封和标记，</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人将不承担由此造成的对</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文件的误投或提前拆封的责任。</w:t>
      </w:r>
    </w:p>
    <w:p w14:paraId="118278E5">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0</w:t>
      </w:r>
      <w:r>
        <w:rPr>
          <w:rFonts w:hint="eastAsia" w:ascii="仿宋" w:hAnsi="仿宋" w:eastAsia="仿宋" w:cs="仿宋"/>
          <w:bCs/>
          <w:color w:val="auto"/>
          <w:sz w:val="28"/>
          <w:szCs w:val="28"/>
        </w:rPr>
        <w:t>.5</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文件应在</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公告中规定的截止时间前送达，迟到的</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文件为无效</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 将被拒收。</w:t>
      </w:r>
    </w:p>
    <w:p w14:paraId="0574FFD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0</w:t>
      </w:r>
      <w:r>
        <w:rPr>
          <w:rFonts w:hint="eastAsia" w:ascii="仿宋" w:hAnsi="仿宋" w:eastAsia="仿宋" w:cs="仿宋"/>
          <w:bCs/>
          <w:color w:val="auto"/>
          <w:sz w:val="28"/>
          <w:szCs w:val="28"/>
        </w:rPr>
        <w:t>.6</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在</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文件递交截止时间前，可以对所提交的</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文件进行修改或者撤回，并书面通知</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人。修改的内容和撤回通知应当按</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人要求签署、盖章、密封，并作为</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文件的组成部分。</w:t>
      </w:r>
    </w:p>
    <w:p w14:paraId="183040F7">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0</w:t>
      </w:r>
      <w:r>
        <w:rPr>
          <w:rFonts w:hint="eastAsia" w:ascii="仿宋" w:hAnsi="仿宋" w:eastAsia="仿宋" w:cs="仿宋"/>
          <w:bCs/>
          <w:color w:val="auto"/>
          <w:sz w:val="28"/>
          <w:szCs w:val="28"/>
        </w:rPr>
        <w:t>.7</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在</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文件递交截止期后不得修改、撤回</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在</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文件递交截止期后修改</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文件的，其</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被拒绝。</w:t>
      </w:r>
    </w:p>
    <w:p w14:paraId="038066B3">
      <w:pPr>
        <w:spacing w:line="360" w:lineRule="auto"/>
        <w:ind w:firstLine="422" w:firstLineChars="150"/>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eastAsia="zh-CN"/>
        </w:rPr>
        <w:t>招标</w:t>
      </w:r>
      <w:r>
        <w:rPr>
          <w:rFonts w:hint="eastAsia" w:ascii="仿宋" w:hAnsi="仿宋" w:eastAsia="仿宋" w:cs="仿宋"/>
          <w:b/>
          <w:bCs/>
          <w:color w:val="auto"/>
          <w:sz w:val="28"/>
          <w:szCs w:val="28"/>
        </w:rPr>
        <w:t>程序与定标</w:t>
      </w:r>
    </w:p>
    <w:p w14:paraId="523734F4">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．开标</w:t>
      </w:r>
    </w:p>
    <w:p w14:paraId="426FBF37">
      <w:pPr>
        <w:spacing w:line="360" w:lineRule="auto"/>
        <w:ind w:firstLine="560" w:firstLineChars="200"/>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.1开标</w:t>
      </w:r>
      <w:r>
        <w:rPr>
          <w:rFonts w:hint="eastAsia" w:ascii="仿宋" w:hAnsi="仿宋" w:eastAsia="仿宋" w:cs="仿宋"/>
          <w:bCs/>
          <w:color w:val="auto"/>
          <w:sz w:val="28"/>
          <w:szCs w:val="28"/>
          <w:lang w:val="en-US" w:eastAsia="zh-CN"/>
        </w:rPr>
        <w:t>时</w:t>
      </w:r>
      <w:r>
        <w:rPr>
          <w:rFonts w:hint="eastAsia" w:ascii="仿宋" w:hAnsi="仿宋" w:eastAsia="仿宋" w:cs="仿宋"/>
          <w:bCs/>
          <w:color w:val="auto"/>
          <w:sz w:val="28"/>
          <w:szCs w:val="28"/>
          <w:highlight w:val="none"/>
          <w:lang w:val="en-US" w:eastAsia="zh-CN"/>
        </w:rPr>
        <w:t>间：</w:t>
      </w:r>
      <w:r>
        <w:rPr>
          <w:rFonts w:hint="eastAsia" w:ascii="仿宋" w:hAnsi="仿宋" w:eastAsia="仿宋" w:cs="仿宋"/>
          <w:bCs/>
          <w:color w:val="auto"/>
          <w:sz w:val="28"/>
          <w:szCs w:val="28"/>
          <w:highlight w:val="yellow"/>
          <w:lang w:val="en-US" w:eastAsia="zh-CN"/>
        </w:rPr>
        <w:t>2024年10月30日15：00；开标地点：泉州创新中心会议室</w:t>
      </w:r>
    </w:p>
    <w:p w14:paraId="36D0AD57">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1</w:t>
      </w:r>
      <w:r>
        <w:rPr>
          <w:rFonts w:hint="eastAsia" w:ascii="仿宋" w:hAnsi="仿宋" w:eastAsia="仿宋" w:cs="仿宋"/>
          <w:bCs/>
          <w:color w:val="auto"/>
          <w:sz w:val="28"/>
          <w:szCs w:val="28"/>
        </w:rPr>
        <w:t>.2由评标小组成员对</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文件的密封情况进行检查。</w:t>
      </w:r>
    </w:p>
    <w:p w14:paraId="6AFD063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．评标</w:t>
      </w:r>
    </w:p>
    <w:p w14:paraId="6BFC3FB1">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.1评标内容和保密</w:t>
      </w:r>
    </w:p>
    <w:p w14:paraId="1B99185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开标后，凡属于审查、澄清、评价、比较和中标的有关资料和有关授予合同的信息等情况都不得向他人泄露。</w:t>
      </w:r>
    </w:p>
    <w:p w14:paraId="0929159F">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.2在</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文件审查、澄清、评价和比较以及授予合同的过程中，</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对</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人及其他评标小组成员施加影响的任何行为，或其</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文件中存在弄虚作假行为，都将取消</w:t>
      </w:r>
      <w:r>
        <w:rPr>
          <w:rFonts w:hint="eastAsia" w:ascii="仿宋" w:hAnsi="仿宋" w:eastAsia="仿宋" w:cs="仿宋"/>
          <w:bCs/>
          <w:color w:val="auto"/>
          <w:sz w:val="28"/>
          <w:szCs w:val="28"/>
          <w:lang w:eastAsia="zh-CN"/>
        </w:rPr>
        <w:t>投标人投标</w:t>
      </w:r>
      <w:r>
        <w:rPr>
          <w:rFonts w:hint="eastAsia" w:ascii="仿宋" w:hAnsi="仿宋" w:eastAsia="仿宋" w:cs="仿宋"/>
          <w:bCs/>
          <w:color w:val="auto"/>
          <w:sz w:val="28"/>
          <w:szCs w:val="28"/>
        </w:rPr>
        <w:t>资格。</w:t>
      </w:r>
    </w:p>
    <w:p w14:paraId="64D84C6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.3</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文件的澄清</w:t>
      </w:r>
    </w:p>
    <w:p w14:paraId="165822C9">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为了有助于</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文件的审查、评价和比较，评标小组成员可以个别要求</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澄清其</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文件，但不允许更改</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的实质性内容。</w:t>
      </w:r>
    </w:p>
    <w:p w14:paraId="71194DC9">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．评标办法具体内容详第四章评标办法</w:t>
      </w:r>
    </w:p>
    <w:p w14:paraId="278889D4">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rPr>
        <w:t>、签订合同</w:t>
      </w:r>
    </w:p>
    <w:p w14:paraId="54EB9463">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14</w:t>
      </w:r>
      <w:r>
        <w:rPr>
          <w:rFonts w:hint="eastAsia" w:ascii="仿宋" w:hAnsi="仿宋" w:eastAsia="仿宋" w:cs="仿宋"/>
          <w:bCs/>
          <w:color w:val="auto"/>
          <w:sz w:val="28"/>
          <w:szCs w:val="28"/>
        </w:rPr>
        <w:t>．中标通知</w:t>
      </w:r>
    </w:p>
    <w:p w14:paraId="7089F73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14</w:t>
      </w:r>
      <w:r>
        <w:rPr>
          <w:rFonts w:hint="eastAsia" w:ascii="仿宋" w:hAnsi="仿宋" w:eastAsia="仿宋" w:cs="仿宋"/>
          <w:bCs/>
          <w:color w:val="auto"/>
          <w:sz w:val="28"/>
          <w:szCs w:val="28"/>
        </w:rPr>
        <w:t>.1评标结束后，评标结果经</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人确认后，按规定向中标人发出中标通知书。中标通知书对</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人和中标人具有同等法律效力。中标通知书发出后，中标人放弃中标结果，应按相关法律、规章、规范性文件的要求承担相应的法律责任。</w:t>
      </w:r>
      <w:r>
        <w:rPr>
          <w:rFonts w:hint="eastAsia" w:ascii="仿宋" w:hAnsi="仿宋" w:eastAsia="仿宋" w:cs="仿宋"/>
          <w:bCs/>
          <w:color w:val="auto"/>
          <w:sz w:val="28"/>
          <w:szCs w:val="28"/>
          <w:lang w:eastAsia="zh-CN"/>
        </w:rPr>
        <w:t>投标人</w:t>
      </w:r>
      <w:r>
        <w:rPr>
          <w:rFonts w:hint="eastAsia" w:ascii="仿宋" w:hAnsi="仿宋" w:eastAsia="仿宋" w:cs="仿宋"/>
          <w:bCs/>
          <w:color w:val="auto"/>
          <w:sz w:val="28"/>
          <w:szCs w:val="28"/>
        </w:rPr>
        <w:t>对中标公示有异议的，应当在知道或应当知道其权益受到损害之日起3个日历日内，以书面形式向</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人提出。</w:t>
      </w:r>
    </w:p>
    <w:p w14:paraId="4C77A0AC">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14</w:t>
      </w:r>
      <w:r>
        <w:rPr>
          <w:rFonts w:hint="eastAsia" w:ascii="仿宋" w:hAnsi="仿宋" w:eastAsia="仿宋" w:cs="仿宋"/>
          <w:bCs/>
          <w:color w:val="auto"/>
          <w:sz w:val="28"/>
          <w:szCs w:val="28"/>
        </w:rPr>
        <w:t>.2《中标通知书》将作为签订合同的依据，中标人在接到《中标通知书》后，必须在规定时间内派授权代表到指定地点与</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人签署合同，未经</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人同意，合同价格、主要合同条款、技术要求和服务范围等不得与预中标状态有任何改变。《合同》签订后，《中标通知书》成为《合同》的一部分。</w:t>
      </w:r>
    </w:p>
    <w:p w14:paraId="6A4FB08A">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15</w:t>
      </w:r>
      <w:r>
        <w:rPr>
          <w:rFonts w:hint="eastAsia" w:ascii="仿宋" w:hAnsi="仿宋" w:eastAsia="仿宋" w:cs="仿宋"/>
          <w:bCs/>
          <w:color w:val="auto"/>
          <w:sz w:val="28"/>
          <w:szCs w:val="28"/>
        </w:rPr>
        <w:t>．签订合同</w:t>
      </w:r>
    </w:p>
    <w:p w14:paraId="189E33FC">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15</w:t>
      </w:r>
      <w:r>
        <w:rPr>
          <w:rFonts w:hint="eastAsia" w:ascii="仿宋" w:hAnsi="仿宋" w:eastAsia="仿宋" w:cs="仿宋"/>
          <w:bCs/>
          <w:color w:val="auto"/>
          <w:sz w:val="28"/>
          <w:szCs w:val="28"/>
        </w:rPr>
        <w:t>.1</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人、中标人在《中标通知书》发出之日起</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日内</w:t>
      </w:r>
      <w:r>
        <w:rPr>
          <w:rFonts w:hint="eastAsia" w:ascii="仿宋" w:hAnsi="仿宋" w:eastAsia="仿宋" w:cs="仿宋"/>
          <w:bCs/>
          <w:color w:val="auto"/>
          <w:sz w:val="28"/>
          <w:szCs w:val="28"/>
        </w:rPr>
        <w:t>，根据</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文件确定的事项和中标人</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文件，参照本</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文件第五章的《合同》文本签订合同。双方所签订的合同不得对</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文件和中标人</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文件作实质性修改。</w:t>
      </w:r>
      <w:r>
        <w:rPr>
          <w:rFonts w:hint="eastAsia" w:ascii="仿宋" w:hAnsi="仿宋" w:eastAsia="仿宋" w:cs="仿宋"/>
          <w:color w:val="auto"/>
          <w:sz w:val="28"/>
          <w:szCs w:val="28"/>
        </w:rPr>
        <w:t>中标人放弃中标资格的，无正当理由逾期不与</w:t>
      </w:r>
      <w:r>
        <w:rPr>
          <w:rFonts w:hint="eastAsia" w:ascii="仿宋" w:hAnsi="仿宋" w:eastAsia="仿宋" w:cs="仿宋"/>
          <w:color w:val="auto"/>
          <w:sz w:val="28"/>
          <w:szCs w:val="28"/>
          <w:lang w:eastAsia="zh-CN"/>
        </w:rPr>
        <w:t>招标</w:t>
      </w:r>
      <w:r>
        <w:rPr>
          <w:rFonts w:hint="eastAsia" w:ascii="仿宋" w:hAnsi="仿宋" w:eastAsia="仿宋" w:cs="仿宋"/>
          <w:color w:val="auto"/>
          <w:sz w:val="28"/>
          <w:szCs w:val="28"/>
        </w:rPr>
        <w:t>人签订合同的，或在签订合同时向</w:t>
      </w:r>
      <w:r>
        <w:rPr>
          <w:rFonts w:hint="eastAsia" w:ascii="仿宋" w:hAnsi="仿宋" w:eastAsia="仿宋" w:cs="仿宋"/>
          <w:color w:val="auto"/>
          <w:sz w:val="28"/>
          <w:szCs w:val="28"/>
          <w:lang w:eastAsia="zh-CN"/>
        </w:rPr>
        <w:t>招标</w:t>
      </w:r>
      <w:r>
        <w:rPr>
          <w:rFonts w:hint="eastAsia" w:ascii="仿宋" w:hAnsi="仿宋" w:eastAsia="仿宋" w:cs="仿宋"/>
          <w:color w:val="auto"/>
          <w:sz w:val="28"/>
          <w:szCs w:val="28"/>
        </w:rPr>
        <w:t>人提出附加条件或者更改合同实质性内容的，</w:t>
      </w:r>
      <w:r>
        <w:rPr>
          <w:rFonts w:hint="eastAsia" w:ascii="仿宋" w:hAnsi="仿宋" w:eastAsia="仿宋" w:cs="仿宋"/>
          <w:color w:val="auto"/>
          <w:sz w:val="28"/>
          <w:szCs w:val="28"/>
          <w:lang w:eastAsia="zh-CN"/>
        </w:rPr>
        <w:t>招标</w:t>
      </w:r>
      <w:r>
        <w:rPr>
          <w:rFonts w:hint="eastAsia" w:ascii="仿宋" w:hAnsi="仿宋" w:eastAsia="仿宋" w:cs="仿宋"/>
          <w:color w:val="auto"/>
          <w:sz w:val="28"/>
          <w:szCs w:val="28"/>
        </w:rPr>
        <w:t>人可取消其中标资格，并没收其</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保证金；给</w:t>
      </w:r>
      <w:r>
        <w:rPr>
          <w:rFonts w:hint="eastAsia" w:ascii="仿宋" w:hAnsi="仿宋" w:eastAsia="仿宋" w:cs="仿宋"/>
          <w:color w:val="auto"/>
          <w:sz w:val="28"/>
          <w:szCs w:val="28"/>
          <w:lang w:eastAsia="zh-CN"/>
        </w:rPr>
        <w:t>招标</w:t>
      </w:r>
      <w:r>
        <w:rPr>
          <w:rFonts w:hint="eastAsia" w:ascii="仿宋" w:hAnsi="仿宋" w:eastAsia="仿宋" w:cs="仿宋"/>
          <w:color w:val="auto"/>
          <w:sz w:val="28"/>
          <w:szCs w:val="28"/>
        </w:rPr>
        <w:t>人造成的损失超过</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保证金数额的，中标人还应当对超过部分予以赔偿。</w:t>
      </w:r>
    </w:p>
    <w:p w14:paraId="5A19CCF7">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15</w:t>
      </w:r>
      <w:r>
        <w:rPr>
          <w:rFonts w:hint="eastAsia" w:ascii="仿宋" w:hAnsi="仿宋" w:eastAsia="仿宋" w:cs="仿宋"/>
          <w:bCs/>
          <w:color w:val="auto"/>
          <w:sz w:val="28"/>
          <w:szCs w:val="28"/>
        </w:rPr>
        <w:t>.2</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文件的修改文件、中标人的</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文件、补充或修改的文件及澄清或承诺文件等，均为双方签订《合同》的组成部分，并与《合同》一并作为本</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文件所列</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项目的互补性法律文件，与《合同》具有同等法律效力。</w:t>
      </w:r>
    </w:p>
    <w:p w14:paraId="7429F376">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15</w:t>
      </w:r>
      <w:r>
        <w:rPr>
          <w:rFonts w:hint="eastAsia" w:ascii="仿宋" w:hAnsi="仿宋" w:eastAsia="仿宋" w:cs="仿宋"/>
          <w:bCs/>
          <w:color w:val="auto"/>
          <w:sz w:val="28"/>
          <w:szCs w:val="28"/>
        </w:rPr>
        <w:t>.3</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 xml:space="preserve">人在合同履行中，需追加与合同标的相同的货物或者服务的，在不改变合同其他条款的前提下，可与中标人协商签订补充合同。 </w:t>
      </w:r>
    </w:p>
    <w:p w14:paraId="7C6DED9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15</w:t>
      </w:r>
      <w:r>
        <w:rPr>
          <w:rFonts w:hint="eastAsia" w:ascii="仿宋" w:hAnsi="仿宋" w:eastAsia="仿宋" w:cs="仿宋"/>
          <w:bCs/>
          <w:color w:val="auto"/>
          <w:sz w:val="28"/>
          <w:szCs w:val="28"/>
        </w:rPr>
        <w:t>.4中标人因不可抗力或者自身原因不能履行合同的，</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人可以与排位在中标人之后第一位的中标候选人签订合同，以此类推。</w:t>
      </w:r>
    </w:p>
    <w:p w14:paraId="28383E08">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15</w:t>
      </w:r>
      <w:r>
        <w:rPr>
          <w:rFonts w:hint="eastAsia" w:ascii="仿宋" w:hAnsi="仿宋" w:eastAsia="仿宋" w:cs="仿宋"/>
          <w:bCs/>
          <w:color w:val="auto"/>
          <w:sz w:val="28"/>
          <w:szCs w:val="28"/>
        </w:rPr>
        <w:t>.5中标人不得将所中标项目进行转包或违法分包。</w:t>
      </w:r>
    </w:p>
    <w:p w14:paraId="3ED5785D">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15</w:t>
      </w:r>
      <w:r>
        <w:rPr>
          <w:rFonts w:hint="eastAsia" w:ascii="仿宋" w:hAnsi="仿宋" w:eastAsia="仿宋" w:cs="仿宋"/>
          <w:bCs/>
          <w:color w:val="auto"/>
          <w:sz w:val="28"/>
          <w:szCs w:val="28"/>
        </w:rPr>
        <w:t>.6未尽事宜在具体项目的合同中规定。</w:t>
      </w:r>
    </w:p>
    <w:p w14:paraId="4B9D2F42">
      <w:pPr>
        <w:spacing w:line="400" w:lineRule="exact"/>
        <w:ind w:firstLine="480" w:firstLineChars="200"/>
        <w:rPr>
          <w:rFonts w:hint="eastAsia" w:ascii="仿宋" w:hAnsi="仿宋" w:eastAsia="仿宋" w:cs="仿宋"/>
          <w:bCs/>
          <w:color w:val="auto"/>
          <w:sz w:val="24"/>
          <w:szCs w:val="24"/>
        </w:rPr>
      </w:pPr>
    </w:p>
    <w:p w14:paraId="70EEA4A2">
      <w:pPr>
        <w:spacing w:before="290" w:beforeLines="100" w:line="420" w:lineRule="exact"/>
        <w:ind w:firstLine="2530" w:firstLineChars="700"/>
        <w:jc w:val="both"/>
        <w:outlineLvl w:val="0"/>
        <w:rPr>
          <w:rFonts w:hint="eastAsia" w:ascii="仿宋" w:hAnsi="仿宋" w:eastAsia="仿宋" w:cs="仿宋"/>
          <w:b/>
          <w:bCs/>
          <w:color w:val="auto"/>
          <w:sz w:val="36"/>
          <w:szCs w:val="36"/>
        </w:rPr>
      </w:pPr>
      <w:bookmarkStart w:id="4" w:name="_Toc480890781"/>
      <w:bookmarkStart w:id="5" w:name="_Toc480299316"/>
      <w:bookmarkStart w:id="6" w:name="_Toc393092420"/>
      <w:r>
        <w:rPr>
          <w:rFonts w:hint="eastAsia" w:ascii="仿宋" w:hAnsi="仿宋" w:eastAsia="仿宋" w:cs="仿宋"/>
          <w:b/>
          <w:color w:val="auto"/>
          <w:kern w:val="36"/>
          <w:sz w:val="36"/>
          <w:szCs w:val="36"/>
        </w:rPr>
        <w:t>第三章</w:t>
      </w:r>
      <w:r>
        <w:rPr>
          <w:rFonts w:hint="eastAsia" w:ascii="仿宋" w:hAnsi="仿宋" w:eastAsia="仿宋" w:cs="仿宋"/>
          <w:b/>
          <w:bCs/>
          <w:color w:val="auto"/>
          <w:sz w:val="36"/>
          <w:szCs w:val="36"/>
        </w:rPr>
        <w:t xml:space="preserve">  资格后审文件</w:t>
      </w:r>
      <w:bookmarkEnd w:id="4"/>
      <w:bookmarkEnd w:id="5"/>
    </w:p>
    <w:p w14:paraId="1666B65C">
      <w:pPr>
        <w:spacing w:line="400" w:lineRule="exact"/>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 xml:space="preserve"> </w:t>
      </w:r>
    </w:p>
    <w:p w14:paraId="5F025A68">
      <w:pPr>
        <w:pStyle w:val="14"/>
        <w:spacing w:after="0" w:line="360" w:lineRule="auto"/>
        <w:ind w:left="0" w:leftChars="0"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本项目将对所有领取书面</w:t>
      </w:r>
      <w:r>
        <w:rPr>
          <w:rFonts w:hint="eastAsia" w:ascii="仿宋" w:hAnsi="仿宋" w:eastAsia="仿宋" w:cs="仿宋"/>
          <w:color w:val="auto"/>
          <w:kern w:val="0"/>
          <w:sz w:val="28"/>
          <w:szCs w:val="28"/>
          <w:lang w:eastAsia="zh-CN"/>
        </w:rPr>
        <w:t>招标</w:t>
      </w:r>
      <w:r>
        <w:rPr>
          <w:rFonts w:hint="eastAsia" w:ascii="仿宋" w:hAnsi="仿宋" w:eastAsia="仿宋" w:cs="仿宋"/>
          <w:color w:val="auto"/>
          <w:kern w:val="0"/>
          <w:sz w:val="28"/>
          <w:szCs w:val="28"/>
        </w:rPr>
        <w:t>文件的</w:t>
      </w:r>
      <w:r>
        <w:rPr>
          <w:rFonts w:hint="eastAsia" w:ascii="仿宋" w:hAnsi="仿宋" w:eastAsia="仿宋" w:cs="仿宋"/>
          <w:color w:val="auto"/>
          <w:kern w:val="0"/>
          <w:sz w:val="28"/>
          <w:szCs w:val="28"/>
          <w:lang w:eastAsia="zh-CN"/>
        </w:rPr>
        <w:t>投标人</w:t>
      </w:r>
      <w:r>
        <w:rPr>
          <w:rFonts w:hint="eastAsia" w:ascii="仿宋" w:hAnsi="仿宋" w:eastAsia="仿宋" w:cs="仿宋"/>
          <w:color w:val="auto"/>
          <w:kern w:val="0"/>
          <w:sz w:val="28"/>
          <w:szCs w:val="28"/>
        </w:rPr>
        <w:t>进行资格后审，资格后审属于本项目</w:t>
      </w:r>
      <w:r>
        <w:rPr>
          <w:rFonts w:hint="eastAsia" w:ascii="仿宋" w:hAnsi="仿宋" w:eastAsia="仿宋" w:cs="仿宋"/>
          <w:color w:val="auto"/>
          <w:kern w:val="0"/>
          <w:sz w:val="28"/>
          <w:szCs w:val="28"/>
          <w:lang w:eastAsia="zh-CN"/>
        </w:rPr>
        <w:t>投标</w:t>
      </w:r>
      <w:r>
        <w:rPr>
          <w:rFonts w:hint="eastAsia" w:ascii="仿宋" w:hAnsi="仿宋" w:eastAsia="仿宋" w:cs="仿宋"/>
          <w:color w:val="auto"/>
          <w:kern w:val="0"/>
          <w:sz w:val="28"/>
          <w:szCs w:val="28"/>
        </w:rPr>
        <w:t>过程的重要组成部分，只有资格后审合格的</w:t>
      </w:r>
      <w:r>
        <w:rPr>
          <w:rFonts w:hint="eastAsia" w:ascii="仿宋" w:hAnsi="仿宋" w:eastAsia="仿宋" w:cs="仿宋"/>
          <w:color w:val="auto"/>
          <w:kern w:val="0"/>
          <w:sz w:val="28"/>
          <w:szCs w:val="28"/>
          <w:lang w:eastAsia="zh-CN"/>
        </w:rPr>
        <w:t>投标人</w:t>
      </w:r>
      <w:r>
        <w:rPr>
          <w:rFonts w:hint="eastAsia" w:ascii="仿宋" w:hAnsi="仿宋" w:eastAsia="仿宋" w:cs="仿宋"/>
          <w:color w:val="auto"/>
          <w:kern w:val="0"/>
          <w:sz w:val="28"/>
          <w:szCs w:val="28"/>
        </w:rPr>
        <w:t>才能被确定为中标候选人。资格后审的具体要求如下：</w:t>
      </w:r>
    </w:p>
    <w:p w14:paraId="1B66F9A1">
      <w:pPr>
        <w:pStyle w:val="14"/>
        <w:spacing w:after="0" w:line="360" w:lineRule="auto"/>
        <w:ind w:left="0" w:leftChars="0" w:firstLine="562" w:firstLineChars="200"/>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val="en-US" w:eastAsia="zh-CN"/>
        </w:rPr>
        <w:t>16</w:t>
      </w:r>
      <w:r>
        <w:rPr>
          <w:rFonts w:hint="eastAsia" w:ascii="仿宋" w:hAnsi="仿宋" w:eastAsia="仿宋" w:cs="仿宋"/>
          <w:b/>
          <w:bCs/>
          <w:color w:val="auto"/>
          <w:kern w:val="0"/>
          <w:sz w:val="28"/>
          <w:szCs w:val="28"/>
        </w:rPr>
        <w:t>.</w:t>
      </w:r>
      <w:r>
        <w:rPr>
          <w:rFonts w:hint="eastAsia" w:ascii="仿宋" w:hAnsi="仿宋" w:eastAsia="仿宋" w:cs="仿宋"/>
          <w:b/>
          <w:bCs/>
          <w:color w:val="auto"/>
          <w:kern w:val="0"/>
          <w:sz w:val="28"/>
          <w:szCs w:val="28"/>
          <w:lang w:val="en-US" w:eastAsia="zh-CN"/>
        </w:rPr>
        <w:t>投标人</w:t>
      </w:r>
      <w:r>
        <w:rPr>
          <w:rFonts w:hint="eastAsia" w:ascii="仿宋" w:hAnsi="仿宋" w:eastAsia="仿宋" w:cs="仿宋"/>
          <w:b/>
          <w:bCs/>
          <w:color w:val="auto"/>
          <w:kern w:val="0"/>
          <w:sz w:val="28"/>
          <w:szCs w:val="28"/>
        </w:rPr>
        <w:t>资格后审</w:t>
      </w:r>
      <w:r>
        <w:rPr>
          <w:rFonts w:hint="eastAsia" w:ascii="仿宋" w:hAnsi="仿宋" w:eastAsia="仿宋" w:cs="仿宋"/>
          <w:b/>
          <w:bCs/>
          <w:color w:val="auto"/>
          <w:kern w:val="0"/>
          <w:sz w:val="28"/>
          <w:szCs w:val="28"/>
          <w:lang w:val="en-US" w:eastAsia="zh-CN"/>
        </w:rPr>
        <w:t>资料</w:t>
      </w:r>
      <w:r>
        <w:rPr>
          <w:rFonts w:hint="eastAsia" w:ascii="仿宋" w:hAnsi="仿宋" w:eastAsia="仿宋" w:cs="仿宋"/>
          <w:b/>
          <w:bCs/>
          <w:color w:val="auto"/>
          <w:kern w:val="0"/>
          <w:sz w:val="28"/>
          <w:szCs w:val="28"/>
        </w:rPr>
        <w:t>要求</w:t>
      </w:r>
    </w:p>
    <w:p w14:paraId="4E4CBDD3">
      <w:pPr>
        <w:pStyle w:val="14"/>
        <w:spacing w:after="0" w:line="360" w:lineRule="auto"/>
        <w:ind w:left="0" w:leftChars="0"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16</w:t>
      </w: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eastAsia="zh-CN"/>
        </w:rPr>
        <w:t>投标人</w:t>
      </w:r>
      <w:r>
        <w:rPr>
          <w:rFonts w:hint="eastAsia" w:ascii="仿宋" w:hAnsi="仿宋" w:eastAsia="仿宋" w:cs="仿宋"/>
          <w:color w:val="auto"/>
          <w:kern w:val="0"/>
          <w:sz w:val="28"/>
          <w:szCs w:val="28"/>
        </w:rPr>
        <w:t>可对本</w:t>
      </w:r>
      <w:r>
        <w:rPr>
          <w:rFonts w:hint="eastAsia" w:ascii="仿宋" w:hAnsi="仿宋" w:eastAsia="仿宋" w:cs="仿宋"/>
          <w:color w:val="auto"/>
          <w:kern w:val="0"/>
          <w:sz w:val="28"/>
          <w:szCs w:val="28"/>
          <w:lang w:eastAsia="zh-CN"/>
        </w:rPr>
        <w:t>招标</w:t>
      </w:r>
      <w:r>
        <w:rPr>
          <w:rFonts w:hint="eastAsia" w:ascii="仿宋" w:hAnsi="仿宋" w:eastAsia="仿宋" w:cs="仿宋"/>
          <w:color w:val="auto"/>
          <w:kern w:val="0"/>
          <w:sz w:val="28"/>
          <w:szCs w:val="28"/>
        </w:rPr>
        <w:t>项目提出资格后审申请。未按时参加本项目资格后审的</w:t>
      </w:r>
      <w:r>
        <w:rPr>
          <w:rFonts w:hint="eastAsia" w:ascii="仿宋" w:hAnsi="仿宋" w:eastAsia="仿宋" w:cs="仿宋"/>
          <w:color w:val="auto"/>
          <w:kern w:val="0"/>
          <w:sz w:val="28"/>
          <w:szCs w:val="28"/>
          <w:lang w:eastAsia="zh-CN"/>
        </w:rPr>
        <w:t>投标人</w:t>
      </w:r>
      <w:r>
        <w:rPr>
          <w:rFonts w:hint="eastAsia" w:ascii="仿宋" w:hAnsi="仿宋" w:eastAsia="仿宋" w:cs="仿宋"/>
          <w:color w:val="auto"/>
          <w:kern w:val="0"/>
          <w:sz w:val="28"/>
          <w:szCs w:val="28"/>
        </w:rPr>
        <w:t>视同放弃本项目</w:t>
      </w:r>
      <w:r>
        <w:rPr>
          <w:rFonts w:hint="eastAsia" w:ascii="仿宋" w:hAnsi="仿宋" w:eastAsia="仿宋" w:cs="仿宋"/>
          <w:color w:val="auto"/>
          <w:kern w:val="0"/>
          <w:sz w:val="28"/>
          <w:szCs w:val="28"/>
          <w:lang w:eastAsia="zh-CN"/>
        </w:rPr>
        <w:t>投标</w:t>
      </w:r>
      <w:r>
        <w:rPr>
          <w:rFonts w:hint="eastAsia" w:ascii="仿宋" w:hAnsi="仿宋" w:eastAsia="仿宋" w:cs="仿宋"/>
          <w:color w:val="auto"/>
          <w:kern w:val="0"/>
          <w:sz w:val="28"/>
          <w:szCs w:val="28"/>
        </w:rPr>
        <w:t>，其递交的</w:t>
      </w:r>
      <w:r>
        <w:rPr>
          <w:rFonts w:hint="eastAsia" w:ascii="仿宋" w:hAnsi="仿宋" w:eastAsia="仿宋" w:cs="仿宋"/>
          <w:color w:val="auto"/>
          <w:kern w:val="0"/>
          <w:sz w:val="28"/>
          <w:szCs w:val="28"/>
          <w:lang w:eastAsia="zh-CN"/>
        </w:rPr>
        <w:t>投标</w:t>
      </w:r>
      <w:r>
        <w:rPr>
          <w:rFonts w:hint="eastAsia" w:ascii="仿宋" w:hAnsi="仿宋" w:eastAsia="仿宋" w:cs="仿宋"/>
          <w:color w:val="auto"/>
          <w:kern w:val="0"/>
          <w:sz w:val="28"/>
          <w:szCs w:val="28"/>
        </w:rPr>
        <w:t>文件将予以拒绝。</w:t>
      </w:r>
    </w:p>
    <w:p w14:paraId="278DAD72">
      <w:pPr>
        <w:pStyle w:val="14"/>
        <w:spacing w:after="0" w:line="360" w:lineRule="auto"/>
        <w:ind w:left="0" w:leftChars="0"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16</w:t>
      </w:r>
      <w:r>
        <w:rPr>
          <w:rFonts w:hint="eastAsia" w:ascii="仿宋" w:hAnsi="仿宋" w:eastAsia="仿宋" w:cs="仿宋"/>
          <w:color w:val="auto"/>
          <w:kern w:val="0"/>
          <w:sz w:val="28"/>
          <w:szCs w:val="28"/>
        </w:rPr>
        <w:t>.2资格后审申请书封面上应清楚地注明“</w:t>
      </w:r>
      <w:r>
        <w:rPr>
          <w:rFonts w:hint="eastAsia" w:ascii="仿宋" w:hAnsi="仿宋" w:eastAsia="仿宋" w:cs="仿宋"/>
          <w:color w:val="auto"/>
          <w:kern w:val="0"/>
          <w:sz w:val="28"/>
          <w:szCs w:val="28"/>
          <w:lang w:eastAsia="zh-CN"/>
        </w:rPr>
        <w:t>招标</w:t>
      </w:r>
      <w:r>
        <w:rPr>
          <w:rFonts w:hint="eastAsia" w:ascii="仿宋" w:hAnsi="仿宋" w:eastAsia="仿宋" w:cs="仿宋"/>
          <w:color w:val="auto"/>
          <w:kern w:val="0"/>
          <w:sz w:val="28"/>
          <w:szCs w:val="28"/>
        </w:rPr>
        <w:t>项目名称、</w:t>
      </w:r>
      <w:r>
        <w:rPr>
          <w:rFonts w:hint="eastAsia" w:ascii="仿宋" w:hAnsi="仿宋" w:eastAsia="仿宋" w:cs="仿宋"/>
          <w:color w:val="auto"/>
          <w:kern w:val="0"/>
          <w:sz w:val="28"/>
          <w:szCs w:val="28"/>
          <w:lang w:eastAsia="zh-CN"/>
        </w:rPr>
        <w:t>招标</w:t>
      </w:r>
      <w:r>
        <w:rPr>
          <w:rFonts w:hint="eastAsia" w:ascii="仿宋" w:hAnsi="仿宋" w:eastAsia="仿宋" w:cs="仿宋"/>
          <w:color w:val="auto"/>
          <w:kern w:val="0"/>
          <w:sz w:val="28"/>
          <w:szCs w:val="28"/>
        </w:rPr>
        <w:t>编号、</w:t>
      </w:r>
      <w:r>
        <w:rPr>
          <w:rFonts w:hint="eastAsia" w:ascii="仿宋" w:hAnsi="仿宋" w:eastAsia="仿宋" w:cs="仿宋"/>
          <w:color w:val="auto"/>
          <w:kern w:val="0"/>
          <w:sz w:val="28"/>
          <w:szCs w:val="28"/>
          <w:lang w:eastAsia="zh-CN"/>
        </w:rPr>
        <w:t>投标人</w:t>
      </w:r>
      <w:r>
        <w:rPr>
          <w:rFonts w:hint="eastAsia" w:ascii="仿宋" w:hAnsi="仿宋" w:eastAsia="仿宋" w:cs="仿宋"/>
          <w:color w:val="auto"/>
          <w:kern w:val="0"/>
          <w:sz w:val="28"/>
          <w:szCs w:val="28"/>
        </w:rPr>
        <w:t>资格后审申请书”字样；还应清楚地注明</w:t>
      </w:r>
      <w:r>
        <w:rPr>
          <w:rFonts w:hint="eastAsia" w:ascii="仿宋" w:hAnsi="仿宋" w:eastAsia="仿宋" w:cs="仿宋"/>
          <w:color w:val="auto"/>
          <w:kern w:val="0"/>
          <w:sz w:val="28"/>
          <w:szCs w:val="28"/>
          <w:lang w:eastAsia="zh-CN"/>
        </w:rPr>
        <w:t>投标人</w:t>
      </w:r>
      <w:r>
        <w:rPr>
          <w:rFonts w:hint="eastAsia" w:ascii="仿宋" w:hAnsi="仿宋" w:eastAsia="仿宋" w:cs="仿宋"/>
          <w:color w:val="auto"/>
          <w:kern w:val="0"/>
          <w:sz w:val="28"/>
          <w:szCs w:val="28"/>
        </w:rPr>
        <w:t>的名称及通信地址并加盖公章。</w:t>
      </w:r>
    </w:p>
    <w:p w14:paraId="3992EDBD">
      <w:pPr>
        <w:pStyle w:val="14"/>
        <w:spacing w:after="0" w:line="360" w:lineRule="auto"/>
        <w:ind w:left="0" w:leftChars="0"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16</w:t>
      </w: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投标人</w:t>
      </w:r>
      <w:r>
        <w:rPr>
          <w:rFonts w:hint="eastAsia" w:ascii="仿宋" w:hAnsi="仿宋" w:eastAsia="仿宋" w:cs="仿宋"/>
          <w:color w:val="auto"/>
          <w:kern w:val="0"/>
          <w:sz w:val="28"/>
          <w:szCs w:val="28"/>
          <w:highlight w:val="none"/>
        </w:rPr>
        <w:t>提交的资格后审申请书（一式</w:t>
      </w:r>
      <w:r>
        <w:rPr>
          <w:rFonts w:hint="eastAsia" w:ascii="仿宋" w:hAnsi="仿宋" w:eastAsia="仿宋" w:cs="仿宋"/>
          <w:color w:val="auto"/>
          <w:kern w:val="0"/>
          <w:sz w:val="28"/>
          <w:szCs w:val="28"/>
          <w:highlight w:val="none"/>
          <w:lang w:val="en-US" w:eastAsia="zh-CN"/>
        </w:rPr>
        <w:t>伍</w:t>
      </w:r>
      <w:r>
        <w:rPr>
          <w:rFonts w:hint="eastAsia" w:ascii="仿宋" w:hAnsi="仿宋" w:eastAsia="仿宋" w:cs="仿宋"/>
          <w:color w:val="auto"/>
          <w:kern w:val="0"/>
          <w:sz w:val="28"/>
          <w:szCs w:val="28"/>
          <w:highlight w:val="none"/>
        </w:rPr>
        <w:t>份，即正本</w:t>
      </w:r>
      <w:r>
        <w:rPr>
          <w:rFonts w:hint="eastAsia" w:ascii="仿宋" w:hAnsi="仿宋" w:eastAsia="仿宋" w:cs="仿宋"/>
          <w:color w:val="auto"/>
          <w:kern w:val="0"/>
          <w:sz w:val="28"/>
          <w:szCs w:val="28"/>
          <w:highlight w:val="none"/>
          <w:lang w:val="en-US" w:eastAsia="zh-CN"/>
        </w:rPr>
        <w:t>壹</w:t>
      </w:r>
      <w:r>
        <w:rPr>
          <w:rFonts w:hint="eastAsia" w:ascii="仿宋" w:hAnsi="仿宋" w:eastAsia="仿宋" w:cs="仿宋"/>
          <w:color w:val="auto"/>
          <w:kern w:val="0"/>
          <w:sz w:val="28"/>
          <w:szCs w:val="28"/>
          <w:highlight w:val="none"/>
        </w:rPr>
        <w:t>份</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副本</w:t>
      </w:r>
      <w:r>
        <w:rPr>
          <w:rFonts w:hint="eastAsia" w:ascii="仿宋" w:hAnsi="仿宋" w:eastAsia="仿宋" w:cs="仿宋"/>
          <w:color w:val="auto"/>
          <w:kern w:val="0"/>
          <w:sz w:val="28"/>
          <w:szCs w:val="28"/>
          <w:highlight w:val="none"/>
          <w:lang w:val="en-US" w:eastAsia="zh-CN"/>
        </w:rPr>
        <w:t>肆份</w:t>
      </w:r>
      <w:r>
        <w:rPr>
          <w:rFonts w:hint="eastAsia" w:ascii="仿宋" w:hAnsi="仿宋" w:eastAsia="仿宋" w:cs="仿宋"/>
          <w:color w:val="auto"/>
          <w:kern w:val="0"/>
          <w:sz w:val="28"/>
          <w:szCs w:val="28"/>
          <w:highlight w:val="none"/>
        </w:rPr>
        <w:t>，正本与副本不一致时以正本为准）须单独密封，与</w:t>
      </w:r>
      <w:r>
        <w:rPr>
          <w:rFonts w:hint="eastAsia" w:ascii="仿宋" w:hAnsi="仿宋" w:eastAsia="仿宋" w:cs="仿宋"/>
          <w:color w:val="auto"/>
          <w:kern w:val="0"/>
          <w:sz w:val="28"/>
          <w:szCs w:val="28"/>
          <w:highlight w:val="none"/>
          <w:lang w:eastAsia="zh-CN"/>
        </w:rPr>
        <w:t>投标</w:t>
      </w:r>
      <w:r>
        <w:rPr>
          <w:rFonts w:hint="eastAsia" w:ascii="仿宋" w:hAnsi="仿宋" w:eastAsia="仿宋" w:cs="仿宋"/>
          <w:color w:val="auto"/>
          <w:kern w:val="0"/>
          <w:sz w:val="28"/>
          <w:szCs w:val="28"/>
          <w:highlight w:val="none"/>
        </w:rPr>
        <w:t>文件一同递交给</w:t>
      </w:r>
      <w:r>
        <w:rPr>
          <w:rFonts w:hint="eastAsia" w:ascii="仿宋" w:hAnsi="仿宋" w:eastAsia="仿宋" w:cs="仿宋"/>
          <w:color w:val="auto"/>
          <w:kern w:val="0"/>
          <w:sz w:val="28"/>
          <w:szCs w:val="28"/>
          <w:highlight w:val="none"/>
          <w:lang w:eastAsia="zh-CN"/>
        </w:rPr>
        <w:t>招标</w:t>
      </w:r>
      <w:r>
        <w:rPr>
          <w:rFonts w:hint="eastAsia" w:ascii="仿宋" w:hAnsi="仿宋" w:eastAsia="仿宋" w:cs="仿宋"/>
          <w:color w:val="auto"/>
          <w:kern w:val="0"/>
          <w:sz w:val="28"/>
          <w:szCs w:val="28"/>
          <w:highlight w:val="none"/>
        </w:rPr>
        <w:t>人。</w:t>
      </w:r>
    </w:p>
    <w:p w14:paraId="6EEC4768">
      <w:pPr>
        <w:pStyle w:val="14"/>
        <w:spacing w:after="0" w:line="360" w:lineRule="auto"/>
        <w:ind w:left="0" w:leftChars="0"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16</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lang w:eastAsia="zh-CN"/>
        </w:rPr>
        <w:t>投标人</w:t>
      </w:r>
      <w:r>
        <w:rPr>
          <w:rFonts w:hint="eastAsia" w:ascii="仿宋" w:hAnsi="仿宋" w:eastAsia="仿宋" w:cs="仿宋"/>
          <w:color w:val="auto"/>
          <w:kern w:val="0"/>
          <w:sz w:val="28"/>
          <w:szCs w:val="28"/>
        </w:rPr>
        <w:t>应将本资格后审合格条件中的证明材料（复印件需加盖公章，原件备查）与资格后审申请书一并提交备查。</w:t>
      </w:r>
    </w:p>
    <w:p w14:paraId="62E1C679">
      <w:pPr>
        <w:pStyle w:val="14"/>
        <w:spacing w:after="0" w:line="360" w:lineRule="auto"/>
        <w:ind w:left="0" w:leftChars="0"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16</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 xml:space="preserve"> 资格后审申请书格式及目录（具体详第六章</w:t>
      </w:r>
      <w:r>
        <w:rPr>
          <w:rFonts w:hint="eastAsia" w:ascii="仿宋" w:hAnsi="仿宋" w:eastAsia="仿宋" w:cs="仿宋"/>
          <w:color w:val="auto"/>
          <w:kern w:val="0"/>
          <w:sz w:val="28"/>
          <w:szCs w:val="28"/>
          <w:lang w:eastAsia="zh-CN"/>
        </w:rPr>
        <w:t>投标</w:t>
      </w:r>
      <w:r>
        <w:rPr>
          <w:rFonts w:hint="eastAsia" w:ascii="仿宋" w:hAnsi="仿宋" w:eastAsia="仿宋" w:cs="仿宋"/>
          <w:color w:val="auto"/>
          <w:kern w:val="0"/>
          <w:sz w:val="28"/>
          <w:szCs w:val="28"/>
        </w:rPr>
        <w:t>文件格式）。</w:t>
      </w:r>
    </w:p>
    <w:p w14:paraId="561D69A7">
      <w:pPr>
        <w:pStyle w:val="14"/>
        <w:spacing w:after="0" w:line="360" w:lineRule="auto"/>
        <w:ind w:left="0" w:leftChars="0" w:firstLine="560" w:firstLineChars="20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17</w:t>
      </w:r>
      <w:r>
        <w:rPr>
          <w:rFonts w:hint="eastAsia" w:ascii="仿宋" w:hAnsi="仿宋" w:eastAsia="仿宋" w:cs="仿宋"/>
          <w:b w:val="0"/>
          <w:bCs w:val="0"/>
          <w:color w:val="auto"/>
          <w:kern w:val="0"/>
          <w:sz w:val="28"/>
          <w:szCs w:val="28"/>
          <w:highlight w:val="none"/>
        </w:rPr>
        <w:t>.资格后审合格条件</w:t>
      </w:r>
    </w:p>
    <w:p w14:paraId="0F413D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kern w:val="0"/>
          <w:sz w:val="28"/>
          <w:szCs w:val="28"/>
          <w:highlight w:val="none"/>
          <w:lang w:val="en-US" w:eastAsia="zh-CN"/>
        </w:rPr>
        <w:t>17</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应具</w:t>
      </w:r>
      <w:r>
        <w:rPr>
          <w:rFonts w:hint="eastAsia" w:ascii="仿宋" w:hAnsi="仿宋" w:eastAsia="仿宋" w:cs="仿宋"/>
          <w:color w:val="auto"/>
          <w:sz w:val="28"/>
          <w:szCs w:val="28"/>
          <w:highlight w:val="none"/>
          <w:lang w:val="en-US" w:eastAsia="zh-CN"/>
        </w:rPr>
        <w:t>备</w:t>
      </w:r>
      <w:r>
        <w:rPr>
          <w:rFonts w:hint="eastAsia" w:ascii="仿宋" w:hAnsi="仿宋" w:eastAsia="仿宋" w:cs="仿宋"/>
          <w:color w:val="auto"/>
          <w:sz w:val="28"/>
          <w:szCs w:val="28"/>
          <w:highlight w:val="none"/>
        </w:rPr>
        <w:t>独立法人资格的</w:t>
      </w:r>
      <w:r>
        <w:rPr>
          <w:rFonts w:hint="eastAsia" w:ascii="仿宋" w:hAnsi="仿宋" w:eastAsia="仿宋" w:cs="仿宋"/>
          <w:color w:val="auto"/>
          <w:sz w:val="28"/>
          <w:szCs w:val="28"/>
          <w:highlight w:val="none"/>
          <w:lang w:val="en-US" w:eastAsia="zh-CN"/>
        </w:rPr>
        <w:t>建筑企业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rPr>
        <w:t>具有有效的建筑施工企业</w:t>
      </w:r>
      <w:r>
        <w:rPr>
          <w:rFonts w:hint="eastAsia" w:ascii="仿宋" w:hAnsi="仿宋" w:eastAsia="仿宋" w:cs="仿宋"/>
          <w:color w:val="auto"/>
          <w:sz w:val="28"/>
          <w:szCs w:val="28"/>
          <w:highlight w:val="none"/>
          <w:u w:val="none"/>
        </w:rPr>
        <w:t>安全生产许可证</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提供合格</w:t>
      </w:r>
      <w:r>
        <w:rPr>
          <w:rFonts w:hint="eastAsia" w:ascii="仿宋" w:hAnsi="仿宋" w:eastAsia="仿宋" w:cs="仿宋"/>
          <w:color w:val="auto"/>
          <w:sz w:val="28"/>
          <w:szCs w:val="28"/>
          <w:highlight w:val="none"/>
          <w:lang w:val="en-US" w:eastAsia="zh-CN"/>
        </w:rPr>
        <w:t>有效的</w:t>
      </w:r>
      <w:r>
        <w:rPr>
          <w:rFonts w:hint="eastAsia" w:ascii="仿宋" w:hAnsi="仿宋" w:eastAsia="仿宋" w:cs="仿宋"/>
          <w:color w:val="auto"/>
          <w:sz w:val="28"/>
          <w:szCs w:val="28"/>
          <w:highlight w:val="none"/>
        </w:rPr>
        <w:t>营业执照</w:t>
      </w:r>
      <w:r>
        <w:rPr>
          <w:rFonts w:hint="eastAsia" w:ascii="仿宋" w:hAnsi="仿宋" w:eastAsia="仿宋" w:cs="仿宋"/>
          <w:color w:val="auto"/>
          <w:sz w:val="28"/>
          <w:szCs w:val="28"/>
          <w:highlight w:val="none"/>
          <w:lang w:val="en-US" w:eastAsia="zh-CN"/>
        </w:rPr>
        <w:t>及</w:t>
      </w:r>
      <w:r>
        <w:rPr>
          <w:rFonts w:hint="eastAsia" w:ascii="仿宋" w:hAnsi="仿宋" w:eastAsia="仿宋" w:cs="仿宋"/>
          <w:color w:val="auto"/>
          <w:sz w:val="28"/>
          <w:szCs w:val="28"/>
          <w:highlight w:val="none"/>
        </w:rPr>
        <w:t>企业</w:t>
      </w:r>
      <w:r>
        <w:rPr>
          <w:rFonts w:hint="eastAsia" w:ascii="仿宋" w:hAnsi="仿宋" w:eastAsia="仿宋" w:cs="仿宋"/>
          <w:color w:val="auto"/>
          <w:sz w:val="28"/>
          <w:szCs w:val="28"/>
          <w:highlight w:val="none"/>
          <w:u w:val="none"/>
        </w:rPr>
        <w:t>安全生产许可证</w:t>
      </w:r>
      <w:r>
        <w:rPr>
          <w:rFonts w:hint="eastAsia" w:ascii="仿宋" w:hAnsi="仿宋" w:eastAsia="仿宋" w:cs="仿宋"/>
          <w:color w:val="auto"/>
          <w:sz w:val="28"/>
          <w:szCs w:val="28"/>
          <w:highlight w:val="none"/>
        </w:rPr>
        <w:t>复印件</w:t>
      </w:r>
      <w:r>
        <w:rPr>
          <w:rFonts w:hint="eastAsia" w:ascii="仿宋" w:hAnsi="仿宋" w:eastAsia="仿宋" w:cs="仿宋"/>
          <w:color w:val="auto"/>
          <w:sz w:val="28"/>
          <w:szCs w:val="28"/>
          <w:highlight w:val="none"/>
          <w:lang w:val="en-US" w:eastAsia="zh-CN"/>
        </w:rPr>
        <w:t>并加盖公章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14:paraId="4DD41DD0">
      <w:pPr>
        <w:spacing w:line="360" w:lineRule="auto"/>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kern w:val="0"/>
          <w:sz w:val="28"/>
          <w:szCs w:val="28"/>
          <w:highlight w:val="none"/>
          <w:lang w:val="en-US" w:eastAsia="zh-CN"/>
        </w:rPr>
        <w:t>17</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应具有</w:t>
      </w:r>
      <w:r>
        <w:rPr>
          <w:rFonts w:hint="eastAsia" w:ascii="仿宋" w:hAnsi="仿宋" w:eastAsia="仿宋" w:cs="仿宋"/>
          <w:color w:val="auto"/>
          <w:kern w:val="2"/>
          <w:sz w:val="28"/>
          <w:szCs w:val="28"/>
          <w:highlight w:val="none"/>
          <w:u w:val="none"/>
          <w:lang w:val="en-US" w:eastAsia="zh-CN" w:bidi="ar"/>
        </w:rPr>
        <w:t>建筑建筑工程施工总承包叁级或及以上</w:t>
      </w:r>
      <w:r>
        <w:rPr>
          <w:rFonts w:hint="eastAsia" w:ascii="仿宋" w:hAnsi="仿宋" w:eastAsia="仿宋" w:cs="仿宋"/>
          <w:color w:val="auto"/>
          <w:sz w:val="28"/>
          <w:szCs w:val="28"/>
          <w:highlight w:val="none"/>
        </w:rPr>
        <w:t>资质（</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提供合格</w:t>
      </w:r>
      <w:r>
        <w:rPr>
          <w:rFonts w:hint="eastAsia" w:ascii="仿宋" w:hAnsi="仿宋" w:eastAsia="仿宋" w:cs="仿宋"/>
          <w:color w:val="auto"/>
          <w:sz w:val="28"/>
          <w:szCs w:val="28"/>
          <w:highlight w:val="none"/>
          <w:lang w:val="en-US" w:eastAsia="zh-CN"/>
        </w:rPr>
        <w:t>有效的资质证书</w:t>
      </w:r>
      <w:r>
        <w:rPr>
          <w:rFonts w:hint="eastAsia" w:ascii="仿宋" w:hAnsi="仿宋" w:eastAsia="仿宋" w:cs="仿宋"/>
          <w:color w:val="auto"/>
          <w:sz w:val="28"/>
          <w:szCs w:val="28"/>
          <w:highlight w:val="none"/>
        </w:rPr>
        <w:t>复印件</w:t>
      </w:r>
      <w:r>
        <w:rPr>
          <w:rFonts w:hint="eastAsia" w:ascii="仿宋" w:hAnsi="仿宋" w:eastAsia="仿宋" w:cs="仿宋"/>
          <w:color w:val="auto"/>
          <w:sz w:val="28"/>
          <w:szCs w:val="28"/>
          <w:highlight w:val="none"/>
          <w:lang w:val="en-US" w:eastAsia="zh-CN"/>
        </w:rPr>
        <w:t>并加盖公章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14:paraId="55C969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b w:val="0"/>
          <w:bCs w:val="0"/>
          <w:color w:val="auto"/>
          <w:kern w:val="0"/>
          <w:sz w:val="28"/>
          <w:szCs w:val="28"/>
          <w:highlight w:val="none"/>
          <w:lang w:val="en-US" w:eastAsia="zh-CN"/>
        </w:rPr>
        <w:t>17</w:t>
      </w:r>
      <w:r>
        <w:rPr>
          <w:rFonts w:hint="eastAsia" w:ascii="仿宋" w:hAnsi="仿宋" w:eastAsia="仿宋" w:cs="仿宋"/>
          <w:color w:val="auto"/>
          <w:sz w:val="28"/>
          <w:szCs w:val="28"/>
          <w:lang w:val="en-US" w:eastAsia="zh-CN"/>
        </w:rPr>
        <w:t>.3投标人</w:t>
      </w:r>
      <w:r>
        <w:rPr>
          <w:rFonts w:hint="eastAsia" w:ascii="仿宋" w:hAnsi="仿宋" w:eastAsia="仿宋" w:cs="仿宋"/>
          <w:color w:val="auto"/>
          <w:kern w:val="0"/>
          <w:sz w:val="28"/>
          <w:szCs w:val="28"/>
          <w:highlight w:val="none"/>
        </w:rPr>
        <w:t>已按</w:t>
      </w:r>
      <w:r>
        <w:rPr>
          <w:rFonts w:hint="eastAsia" w:ascii="仿宋" w:hAnsi="仿宋" w:eastAsia="仿宋" w:cs="仿宋"/>
          <w:color w:val="auto"/>
          <w:kern w:val="0"/>
          <w:sz w:val="28"/>
          <w:szCs w:val="28"/>
          <w:highlight w:val="none"/>
          <w:lang w:eastAsia="zh-CN"/>
        </w:rPr>
        <w:t>招标</w:t>
      </w:r>
      <w:r>
        <w:rPr>
          <w:rFonts w:hint="eastAsia" w:ascii="仿宋" w:hAnsi="仿宋" w:eastAsia="仿宋" w:cs="仿宋"/>
          <w:color w:val="auto"/>
          <w:kern w:val="0"/>
          <w:sz w:val="28"/>
          <w:szCs w:val="28"/>
          <w:highlight w:val="none"/>
        </w:rPr>
        <w:t>文件中规定递交了</w:t>
      </w:r>
      <w:r>
        <w:rPr>
          <w:rFonts w:hint="eastAsia" w:ascii="仿宋" w:hAnsi="仿宋" w:eastAsia="仿宋" w:cs="仿宋"/>
          <w:color w:val="auto"/>
          <w:kern w:val="0"/>
          <w:sz w:val="28"/>
          <w:szCs w:val="28"/>
          <w:highlight w:val="none"/>
          <w:lang w:eastAsia="zh-CN"/>
        </w:rPr>
        <w:t>投标</w:t>
      </w:r>
      <w:r>
        <w:rPr>
          <w:rFonts w:hint="eastAsia" w:ascii="仿宋" w:hAnsi="仿宋" w:eastAsia="仿宋" w:cs="仿宋"/>
          <w:color w:val="auto"/>
          <w:kern w:val="0"/>
          <w:sz w:val="28"/>
          <w:szCs w:val="28"/>
          <w:highlight w:val="none"/>
        </w:rPr>
        <w:t>保证金，并将</w:t>
      </w:r>
      <w:r>
        <w:rPr>
          <w:rFonts w:hint="eastAsia" w:ascii="仿宋" w:hAnsi="仿宋" w:eastAsia="仿宋" w:cs="仿宋"/>
          <w:color w:val="auto"/>
          <w:kern w:val="0"/>
          <w:sz w:val="28"/>
          <w:szCs w:val="28"/>
          <w:highlight w:val="none"/>
          <w:lang w:eastAsia="zh-CN"/>
        </w:rPr>
        <w:t>投标</w:t>
      </w:r>
      <w:r>
        <w:rPr>
          <w:rFonts w:hint="eastAsia" w:ascii="仿宋" w:hAnsi="仿宋" w:eastAsia="仿宋" w:cs="仿宋"/>
          <w:color w:val="auto"/>
          <w:kern w:val="0"/>
          <w:sz w:val="28"/>
          <w:szCs w:val="28"/>
          <w:highlight w:val="none"/>
        </w:rPr>
        <w:t>保证金缴交凭证（银行受理回单）原件或复印件装订在资格后审申请书中</w:t>
      </w:r>
      <w:r>
        <w:rPr>
          <w:rFonts w:hint="eastAsia" w:ascii="仿宋" w:hAnsi="仿宋" w:eastAsia="仿宋" w:cs="仿宋"/>
          <w:color w:val="auto"/>
          <w:sz w:val="28"/>
          <w:szCs w:val="28"/>
          <w:highlight w:val="none"/>
          <w:lang w:val="en-US" w:eastAsia="zh-CN"/>
        </w:rPr>
        <w:t>。</w:t>
      </w:r>
    </w:p>
    <w:p w14:paraId="6D7242DA">
      <w:pPr>
        <w:keepNext w:val="0"/>
        <w:keepLines w:val="0"/>
        <w:pageBreakBefore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b w:val="0"/>
          <w:bCs w:val="0"/>
          <w:color w:val="auto"/>
          <w:kern w:val="0"/>
          <w:sz w:val="28"/>
          <w:szCs w:val="28"/>
          <w:highlight w:val="none"/>
          <w:lang w:val="en-US" w:eastAsia="zh-CN"/>
        </w:rPr>
        <w:t>17</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lang w:val="en-US" w:eastAsia="zh-CN"/>
        </w:rPr>
        <w:t>须</w:t>
      </w:r>
      <w:r>
        <w:rPr>
          <w:rFonts w:hint="eastAsia" w:ascii="仿宋" w:hAnsi="仿宋" w:eastAsia="仿宋" w:cs="仿宋"/>
          <w:b w:val="0"/>
          <w:bCs w:val="0"/>
          <w:color w:val="auto"/>
          <w:sz w:val="28"/>
          <w:szCs w:val="28"/>
          <w:highlight w:val="none"/>
          <w:lang w:val="en-US" w:eastAsia="zh-CN"/>
        </w:rPr>
        <w:t>提供一</w:t>
      </w:r>
      <w:r>
        <w:rPr>
          <w:rFonts w:hint="eastAsia" w:ascii="仿宋" w:hAnsi="仿宋" w:eastAsia="仿宋" w:cs="仿宋"/>
          <w:b w:val="0"/>
          <w:bCs w:val="0"/>
          <w:color w:val="auto"/>
          <w:sz w:val="28"/>
          <w:szCs w:val="28"/>
          <w:highlight w:val="none"/>
        </w:rPr>
        <w:t>个</w:t>
      </w:r>
      <w:r>
        <w:rPr>
          <w:rFonts w:hint="eastAsia" w:ascii="仿宋" w:hAnsi="仿宋" w:eastAsia="仿宋" w:cs="仿宋"/>
          <w:b w:val="0"/>
          <w:bCs w:val="0"/>
          <w:color w:val="auto"/>
          <w:sz w:val="28"/>
          <w:szCs w:val="28"/>
          <w:highlight w:val="none"/>
          <w:lang w:val="en-US" w:eastAsia="zh-CN"/>
        </w:rPr>
        <w:t>近三年</w:t>
      </w:r>
      <w:r>
        <w:rPr>
          <w:rFonts w:hint="eastAsia" w:ascii="仿宋" w:hAnsi="仿宋" w:eastAsia="仿宋" w:cs="仿宋"/>
          <w:b/>
          <w:bCs/>
          <w:color w:val="auto"/>
          <w:sz w:val="28"/>
          <w:szCs w:val="28"/>
          <w:highlight w:val="yellow"/>
          <w:lang w:val="en-US" w:eastAsia="zh-CN"/>
        </w:rPr>
        <w:t>（</w:t>
      </w:r>
      <w:r>
        <w:rPr>
          <w:rFonts w:hint="eastAsia" w:ascii="仿宋" w:hAnsi="仿宋" w:eastAsia="仿宋" w:cs="仿宋"/>
          <w:color w:val="auto"/>
          <w:sz w:val="28"/>
          <w:szCs w:val="28"/>
          <w:highlight w:val="yellow"/>
          <w:lang w:val="en-US" w:eastAsia="zh-CN"/>
        </w:rPr>
        <w:t>2021年01月1日至今</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竣工验收合</w:t>
      </w:r>
      <w:r>
        <w:rPr>
          <w:rFonts w:hint="eastAsia" w:ascii="仿宋" w:hAnsi="仿宋" w:eastAsia="仿宋" w:cs="仿宋"/>
          <w:color w:val="auto"/>
          <w:sz w:val="28"/>
          <w:szCs w:val="28"/>
          <w:highlight w:val="none"/>
          <w:lang w:val="en-US" w:eastAsia="zh-CN"/>
        </w:rPr>
        <w:t>格且造价大于人民币100万元的类似工程业绩。</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应当提供施工合同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验收报告复印件（须加盖公章）等证明材料</w:t>
      </w:r>
      <w:r>
        <w:rPr>
          <w:rFonts w:hint="eastAsia" w:ascii="仿宋" w:hAnsi="仿宋" w:eastAsia="仿宋" w:cs="仿宋"/>
          <w:color w:val="auto"/>
          <w:sz w:val="28"/>
          <w:szCs w:val="28"/>
          <w:highlight w:val="none"/>
          <w:lang w:eastAsia="zh-CN"/>
        </w:rPr>
        <w:t>。</w:t>
      </w:r>
    </w:p>
    <w:p w14:paraId="29ED341E">
      <w:pPr>
        <w:pStyle w:val="2"/>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说明：类似工程业绩仅指与本次招标范围相符的内容，主要设备基础或地下工程施工。若合同、验收报告等文件无法证明类似工程业绩金额是否与本次招标内容相符，乙方应提供工程量清单、预算或结算单等能够证明类似工程符合要求的相关资料。</w:t>
      </w:r>
    </w:p>
    <w:p w14:paraId="3103E64E">
      <w:pPr>
        <w:numPr>
          <w:ilvl w:val="0"/>
          <w:numId w:val="0"/>
        </w:numPr>
        <w:spacing w:line="500" w:lineRule="exact"/>
        <w:ind w:firstLine="560" w:firstLineChars="200"/>
        <w:jc w:val="both"/>
        <w:rPr>
          <w:rFonts w:hint="eastAsia" w:ascii="仿宋" w:hAnsi="仿宋" w:eastAsia="仿宋" w:cs="仿宋"/>
          <w:color w:val="auto"/>
          <w:sz w:val="28"/>
          <w:szCs w:val="28"/>
          <w:highlight w:val="none"/>
        </w:rPr>
      </w:pPr>
      <w:r>
        <w:rPr>
          <w:rFonts w:hint="eastAsia" w:ascii="仿宋" w:hAnsi="仿宋" w:eastAsia="仿宋" w:cs="仿宋"/>
          <w:b w:val="0"/>
          <w:bCs w:val="0"/>
          <w:color w:val="auto"/>
          <w:kern w:val="0"/>
          <w:sz w:val="28"/>
          <w:szCs w:val="28"/>
          <w:highlight w:val="none"/>
          <w:lang w:val="en-US" w:eastAsia="zh-CN"/>
        </w:rPr>
        <w:t>17</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项目管理班子配备</w:t>
      </w:r>
      <w:r>
        <w:rPr>
          <w:rFonts w:hint="eastAsia" w:ascii="仿宋" w:hAnsi="仿宋" w:eastAsia="仿宋" w:cs="仿宋"/>
          <w:color w:val="auto"/>
          <w:sz w:val="28"/>
          <w:szCs w:val="28"/>
          <w:highlight w:val="none"/>
          <w:lang w:eastAsia="zh-CN"/>
        </w:rPr>
        <w:t>：</w:t>
      </w:r>
    </w:p>
    <w:p w14:paraId="33D711B8">
      <w:pPr>
        <w:numPr>
          <w:ilvl w:val="0"/>
          <w:numId w:val="0"/>
        </w:numPr>
        <w:spacing w:line="500" w:lineRule="exact"/>
        <w:ind w:left="480" w:firstLine="0" w:firstLineChars="0"/>
        <w:jc w:val="both"/>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1）</w:t>
      </w:r>
      <w:r>
        <w:rPr>
          <w:rFonts w:hint="eastAsia" w:ascii="仿宋" w:hAnsi="仿宋" w:eastAsia="仿宋" w:cs="仿宋"/>
          <w:color w:val="auto"/>
          <w:sz w:val="28"/>
          <w:szCs w:val="28"/>
          <w:highlight w:val="none"/>
          <w:u w:val="single"/>
        </w:rPr>
        <w:t>项目经理</w:t>
      </w:r>
      <w:r>
        <w:rPr>
          <w:rFonts w:hint="eastAsia" w:ascii="仿宋" w:hAnsi="仿宋" w:eastAsia="仿宋" w:cs="仿宋"/>
          <w:color w:val="auto"/>
          <w:sz w:val="28"/>
          <w:szCs w:val="28"/>
          <w:highlight w:val="none"/>
          <w:u w:val="single"/>
          <w:lang w:val="en-US" w:eastAsia="zh-CN"/>
        </w:rPr>
        <w:t>1名，具</w:t>
      </w:r>
      <w:r>
        <w:rPr>
          <w:rFonts w:hint="eastAsia" w:ascii="仿宋" w:hAnsi="仿宋" w:eastAsia="仿宋" w:cs="仿宋"/>
          <w:color w:val="auto"/>
          <w:sz w:val="28"/>
          <w:szCs w:val="28"/>
          <w:highlight w:val="none"/>
          <w:u w:val="single"/>
        </w:rPr>
        <w:t>有</w:t>
      </w:r>
      <w:r>
        <w:rPr>
          <w:rFonts w:hint="eastAsia" w:ascii="仿宋" w:hAnsi="仿宋" w:eastAsia="仿宋" w:cs="仿宋"/>
          <w:color w:val="auto"/>
          <w:sz w:val="28"/>
          <w:szCs w:val="28"/>
          <w:highlight w:val="none"/>
          <w:u w:val="single"/>
          <w:lang w:val="en-US" w:eastAsia="zh-CN"/>
        </w:rPr>
        <w:t>中华人民共和国</w:t>
      </w:r>
      <w:r>
        <w:rPr>
          <w:rFonts w:hint="eastAsia" w:ascii="仿宋" w:hAnsi="仿宋" w:eastAsia="仿宋" w:cs="仿宋"/>
          <w:color w:val="auto"/>
          <w:sz w:val="28"/>
          <w:szCs w:val="28"/>
          <w:highlight w:val="none"/>
          <w:u w:val="single"/>
        </w:rPr>
        <w:t>建设部颁发的</w:t>
      </w:r>
      <w:r>
        <w:rPr>
          <w:rFonts w:hint="eastAsia" w:ascii="仿宋" w:hAnsi="仿宋" w:eastAsia="仿宋" w:cs="仿宋"/>
          <w:color w:val="auto"/>
          <w:sz w:val="28"/>
          <w:szCs w:val="28"/>
          <w:highlight w:val="none"/>
          <w:u w:val="single"/>
          <w:lang w:val="en-US" w:eastAsia="zh-CN"/>
        </w:rPr>
        <w:t>建筑</w:t>
      </w:r>
      <w:r>
        <w:rPr>
          <w:rFonts w:hint="eastAsia" w:ascii="仿宋" w:hAnsi="仿宋" w:eastAsia="仿宋" w:cs="仿宋"/>
          <w:color w:val="auto"/>
          <w:sz w:val="28"/>
          <w:szCs w:val="28"/>
          <w:highlight w:val="none"/>
          <w:u w:val="single"/>
        </w:rPr>
        <w:t>专业的</w:t>
      </w:r>
      <w:r>
        <w:rPr>
          <w:rFonts w:hint="eastAsia" w:ascii="仿宋" w:hAnsi="仿宋" w:eastAsia="仿宋" w:cs="仿宋"/>
          <w:color w:val="auto"/>
          <w:sz w:val="28"/>
          <w:szCs w:val="28"/>
          <w:highlight w:val="none"/>
          <w:u w:val="single"/>
          <w:lang w:eastAsia="zh-CN"/>
        </w:rPr>
        <w:t>二级建造师</w:t>
      </w:r>
      <w:r>
        <w:rPr>
          <w:rFonts w:hint="eastAsia" w:ascii="仿宋" w:hAnsi="仿宋" w:eastAsia="仿宋" w:cs="仿宋"/>
          <w:color w:val="auto"/>
          <w:sz w:val="28"/>
          <w:szCs w:val="28"/>
          <w:highlight w:val="none"/>
          <w:u w:val="single"/>
        </w:rPr>
        <w:t>资质且具有安全生产B证</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同时</w:t>
      </w:r>
      <w:r>
        <w:rPr>
          <w:rFonts w:hint="eastAsia" w:ascii="仿宋" w:hAnsi="仿宋" w:eastAsia="仿宋" w:cs="仿宋"/>
          <w:color w:val="auto"/>
          <w:sz w:val="28"/>
          <w:szCs w:val="28"/>
          <w:highlight w:val="none"/>
          <w:u w:val="single"/>
        </w:rPr>
        <w:t>具有</w:t>
      </w:r>
      <w:r>
        <w:rPr>
          <w:rFonts w:hint="eastAsia" w:ascii="仿宋" w:hAnsi="仿宋" w:eastAsia="仿宋" w:cs="仿宋"/>
          <w:color w:val="auto"/>
          <w:sz w:val="28"/>
          <w:szCs w:val="28"/>
          <w:highlight w:val="none"/>
          <w:u w:val="single"/>
          <w:lang w:val="en-US" w:eastAsia="zh-CN"/>
        </w:rPr>
        <w:t>中</w:t>
      </w:r>
      <w:r>
        <w:rPr>
          <w:rFonts w:hint="eastAsia" w:ascii="仿宋" w:hAnsi="仿宋" w:eastAsia="仿宋" w:cs="仿宋"/>
          <w:color w:val="auto"/>
          <w:sz w:val="28"/>
          <w:szCs w:val="28"/>
          <w:highlight w:val="none"/>
          <w:u w:val="single"/>
        </w:rPr>
        <w:t>级</w:t>
      </w:r>
      <w:r>
        <w:rPr>
          <w:rFonts w:hint="eastAsia" w:ascii="仿宋" w:hAnsi="仿宋" w:eastAsia="仿宋" w:cs="仿宋"/>
          <w:color w:val="auto"/>
          <w:sz w:val="28"/>
          <w:szCs w:val="28"/>
          <w:highlight w:val="none"/>
          <w:u w:val="single"/>
          <w:lang w:val="en-US" w:eastAsia="zh-CN"/>
        </w:rPr>
        <w:t>或及以上</w:t>
      </w:r>
      <w:r>
        <w:rPr>
          <w:rFonts w:hint="eastAsia" w:ascii="仿宋" w:hAnsi="仿宋" w:eastAsia="仿宋" w:cs="仿宋"/>
          <w:color w:val="auto"/>
          <w:sz w:val="28"/>
          <w:szCs w:val="28"/>
          <w:highlight w:val="none"/>
          <w:u w:val="single"/>
        </w:rPr>
        <w:t>工程师职称</w:t>
      </w:r>
      <w:r>
        <w:rPr>
          <w:rFonts w:hint="eastAsia" w:ascii="仿宋" w:hAnsi="仿宋" w:eastAsia="仿宋" w:cs="仿宋"/>
          <w:color w:val="auto"/>
          <w:sz w:val="28"/>
          <w:szCs w:val="28"/>
          <w:highlight w:val="none"/>
          <w:u w:val="single"/>
          <w:lang w:eastAsia="zh-CN"/>
        </w:rPr>
        <w:t>。</w:t>
      </w:r>
    </w:p>
    <w:p w14:paraId="2649B7D1">
      <w:pPr>
        <w:numPr>
          <w:ilvl w:val="0"/>
          <w:numId w:val="0"/>
        </w:numPr>
        <w:spacing w:line="500" w:lineRule="exact"/>
        <w:ind w:left="480" w:firstLine="0" w:firstLineChars="0"/>
        <w:jc w:val="both"/>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single"/>
          <w:lang w:val="en-US" w:eastAsia="zh-CN"/>
        </w:rPr>
        <w:t>（2）技术负责人1名，具有中级或及以上</w:t>
      </w:r>
      <w:r>
        <w:rPr>
          <w:rFonts w:hint="eastAsia" w:ascii="仿宋" w:hAnsi="仿宋" w:eastAsia="仿宋" w:cs="仿宋"/>
          <w:color w:val="auto"/>
          <w:sz w:val="28"/>
          <w:szCs w:val="28"/>
          <w:highlight w:val="none"/>
          <w:u w:val="single"/>
        </w:rPr>
        <w:t>工程师职称</w:t>
      </w:r>
      <w:r>
        <w:rPr>
          <w:rFonts w:hint="eastAsia" w:ascii="仿宋" w:hAnsi="仿宋" w:eastAsia="仿宋" w:cs="仿宋"/>
          <w:color w:val="auto"/>
          <w:sz w:val="28"/>
          <w:szCs w:val="28"/>
          <w:highlight w:val="none"/>
          <w:u w:val="single"/>
          <w:lang w:val="en-US" w:eastAsia="zh-CN"/>
        </w:rPr>
        <w:t>（专业要求为建筑工程相关专业）。</w:t>
      </w:r>
    </w:p>
    <w:p w14:paraId="10416DBB">
      <w:pPr>
        <w:numPr>
          <w:ilvl w:val="0"/>
          <w:numId w:val="0"/>
        </w:numPr>
        <w:spacing w:line="500" w:lineRule="exact"/>
        <w:ind w:left="480" w:firstLine="0" w:firstLineChars="0"/>
        <w:jc w:val="both"/>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u w:val="single"/>
        </w:rPr>
        <w:t>施工员</w:t>
      </w:r>
      <w:r>
        <w:rPr>
          <w:rFonts w:hint="eastAsia" w:ascii="仿宋" w:hAnsi="仿宋" w:eastAsia="仿宋" w:cs="仿宋"/>
          <w:color w:val="auto"/>
          <w:sz w:val="28"/>
          <w:szCs w:val="28"/>
          <w:highlight w:val="none"/>
          <w:u w:val="single"/>
          <w:lang w:val="en-US" w:eastAsia="zh-CN"/>
        </w:rPr>
        <w:t>2人</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u w:val="single"/>
        </w:rPr>
        <w:t>质检员、安全员</w:t>
      </w:r>
      <w:r>
        <w:rPr>
          <w:rFonts w:hint="eastAsia" w:ascii="仿宋" w:hAnsi="仿宋" w:eastAsia="仿宋" w:cs="仿宋"/>
          <w:color w:val="auto"/>
          <w:sz w:val="28"/>
          <w:szCs w:val="28"/>
          <w:highlight w:val="none"/>
          <w:u w:val="single"/>
          <w:lang w:val="en-US" w:eastAsia="zh-CN"/>
        </w:rPr>
        <w:t>各1人。</w:t>
      </w:r>
    </w:p>
    <w:p w14:paraId="469E5CF6">
      <w:pPr>
        <w:pStyle w:val="2"/>
        <w:keepNext w:val="0"/>
        <w:keepLines w:val="0"/>
        <w:pageBreakBefore w:val="0"/>
        <w:kinsoku/>
        <w:wordWrap/>
        <w:overflowPunct/>
        <w:topLinePunct w:val="0"/>
        <w:autoSpaceDE/>
        <w:autoSpaceDN/>
        <w:bidi w:val="0"/>
        <w:adjustRightInd/>
        <w:snapToGrid/>
        <w:spacing w:line="500" w:lineRule="exact"/>
        <w:ind w:left="0" w:leftChars="0" w:firstLine="560" w:firstLineChars="200"/>
        <w:textAlignment w:val="auto"/>
        <w:outlineLvl w:val="9"/>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highlight w:val="none"/>
          <w:lang w:val="en-US" w:eastAsia="zh-CN" w:bidi="ar-SA"/>
        </w:rPr>
        <w:t>说明：上述人员须为本企业在职职工，并提供相关的证书复印件及近6个月社保（新入职的员工不足6个月时间的，以入职后缴交的社保证明为准）、劳动合同等证明材料并加盖公章。</w:t>
      </w:r>
    </w:p>
    <w:p w14:paraId="59EAB430">
      <w:pPr>
        <w:pStyle w:val="14"/>
        <w:spacing w:after="0" w:line="500" w:lineRule="exact"/>
        <w:ind w:left="0" w:leftChars="0" w:firstLine="562" w:firstLineChars="200"/>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val="en-US" w:eastAsia="zh-CN"/>
        </w:rPr>
        <w:t>18</w:t>
      </w:r>
      <w:r>
        <w:rPr>
          <w:rFonts w:hint="eastAsia" w:ascii="仿宋" w:hAnsi="仿宋" w:eastAsia="仿宋" w:cs="仿宋"/>
          <w:b/>
          <w:bCs/>
          <w:color w:val="auto"/>
          <w:kern w:val="0"/>
          <w:sz w:val="28"/>
          <w:szCs w:val="28"/>
        </w:rPr>
        <w:t>.资格后审申请书递交地点及时间</w:t>
      </w:r>
    </w:p>
    <w:p w14:paraId="06945ACF">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.1递交地点：同</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文件递交地点一致。</w:t>
      </w:r>
    </w:p>
    <w:p w14:paraId="602B6658">
      <w:pPr>
        <w:pStyle w:val="14"/>
        <w:spacing w:after="0" w:line="400" w:lineRule="exact"/>
        <w:ind w:left="0" w:leftChars="0" w:firstLine="560" w:firstLineChars="200"/>
        <w:rPr>
          <w:rFonts w:hint="eastAsia" w:ascii="仿宋" w:hAnsi="仿宋" w:eastAsia="仿宋" w:cs="仿宋"/>
          <w:color w:val="auto"/>
          <w:kern w:val="0"/>
          <w:sz w:val="28"/>
          <w:szCs w:val="28"/>
        </w:rPr>
      </w:pPr>
      <w:r>
        <w:rPr>
          <w:rFonts w:hint="eastAsia" w:ascii="仿宋" w:hAnsi="仿宋" w:eastAsia="仿宋" w:cs="仿宋"/>
          <w:color w:val="auto"/>
          <w:sz w:val="28"/>
          <w:szCs w:val="28"/>
          <w:lang w:val="en-US" w:eastAsia="zh-CN"/>
        </w:rPr>
        <w:t>18</w:t>
      </w:r>
      <w:r>
        <w:rPr>
          <w:rFonts w:hint="eastAsia" w:ascii="仿宋" w:hAnsi="仿宋" w:eastAsia="仿宋" w:cs="仿宋"/>
          <w:color w:val="auto"/>
          <w:kern w:val="0"/>
          <w:sz w:val="28"/>
          <w:szCs w:val="28"/>
        </w:rPr>
        <w:t>.2递交起止时间：同</w:t>
      </w:r>
      <w:r>
        <w:rPr>
          <w:rFonts w:hint="eastAsia" w:ascii="仿宋" w:hAnsi="仿宋" w:eastAsia="仿宋" w:cs="仿宋"/>
          <w:color w:val="auto"/>
          <w:kern w:val="0"/>
          <w:sz w:val="28"/>
          <w:szCs w:val="28"/>
          <w:lang w:eastAsia="zh-CN"/>
        </w:rPr>
        <w:t>投标</w:t>
      </w:r>
      <w:r>
        <w:rPr>
          <w:rFonts w:hint="eastAsia" w:ascii="仿宋" w:hAnsi="仿宋" w:eastAsia="仿宋" w:cs="仿宋"/>
          <w:color w:val="auto"/>
          <w:kern w:val="0"/>
          <w:sz w:val="28"/>
          <w:szCs w:val="28"/>
        </w:rPr>
        <w:t>文件递交起止时间一致。逾期收到或不符合规定的资格后</w:t>
      </w:r>
    </w:p>
    <w:p w14:paraId="1C44902F">
      <w:pPr>
        <w:pStyle w:val="14"/>
        <w:spacing w:after="0" w:line="400" w:lineRule="exact"/>
        <w:ind w:left="0" w:leftChars="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审申请书，</w:t>
      </w:r>
      <w:r>
        <w:rPr>
          <w:rFonts w:hint="eastAsia" w:ascii="仿宋" w:hAnsi="仿宋" w:eastAsia="仿宋" w:cs="仿宋"/>
          <w:color w:val="auto"/>
          <w:kern w:val="0"/>
          <w:sz w:val="28"/>
          <w:szCs w:val="28"/>
          <w:lang w:eastAsia="zh-CN"/>
        </w:rPr>
        <w:t>招标</w:t>
      </w:r>
      <w:r>
        <w:rPr>
          <w:rFonts w:hint="eastAsia" w:ascii="仿宋" w:hAnsi="仿宋" w:eastAsia="仿宋" w:cs="仿宋"/>
          <w:color w:val="auto"/>
          <w:kern w:val="0"/>
          <w:sz w:val="28"/>
          <w:szCs w:val="28"/>
        </w:rPr>
        <w:t>人将拒绝其</w:t>
      </w:r>
      <w:r>
        <w:rPr>
          <w:rFonts w:hint="eastAsia" w:ascii="仿宋" w:hAnsi="仿宋" w:eastAsia="仿宋" w:cs="仿宋"/>
          <w:color w:val="auto"/>
          <w:kern w:val="0"/>
          <w:sz w:val="28"/>
          <w:szCs w:val="28"/>
          <w:lang w:eastAsia="zh-CN"/>
        </w:rPr>
        <w:t>投标</w:t>
      </w:r>
      <w:r>
        <w:rPr>
          <w:rFonts w:hint="eastAsia" w:ascii="仿宋" w:hAnsi="仿宋" w:eastAsia="仿宋" w:cs="仿宋"/>
          <w:color w:val="auto"/>
          <w:kern w:val="0"/>
          <w:sz w:val="28"/>
          <w:szCs w:val="28"/>
        </w:rPr>
        <w:t>。</w:t>
      </w:r>
    </w:p>
    <w:p w14:paraId="5E260C88">
      <w:pPr>
        <w:pStyle w:val="14"/>
        <w:spacing w:after="0" w:line="400" w:lineRule="exact"/>
        <w:ind w:left="0" w:leftChars="0"/>
        <w:rPr>
          <w:rFonts w:hint="eastAsia"/>
          <w:color w:val="auto"/>
          <w:kern w:val="0"/>
          <w:sz w:val="24"/>
          <w:szCs w:val="24"/>
        </w:rPr>
      </w:pPr>
    </w:p>
    <w:p w14:paraId="2273EAFE">
      <w:pPr>
        <w:pStyle w:val="14"/>
        <w:spacing w:after="0" w:line="400" w:lineRule="exact"/>
        <w:ind w:left="0" w:leftChars="0"/>
        <w:rPr>
          <w:rFonts w:hint="eastAsia"/>
          <w:color w:val="auto"/>
          <w:kern w:val="0"/>
          <w:sz w:val="24"/>
          <w:szCs w:val="24"/>
        </w:rPr>
      </w:pPr>
    </w:p>
    <w:p w14:paraId="5B559352">
      <w:pPr>
        <w:pStyle w:val="14"/>
        <w:spacing w:after="0" w:line="400" w:lineRule="exact"/>
        <w:ind w:left="0" w:leftChars="0"/>
        <w:rPr>
          <w:color w:val="auto"/>
          <w:kern w:val="0"/>
          <w:sz w:val="24"/>
          <w:szCs w:val="24"/>
        </w:rPr>
      </w:pPr>
    </w:p>
    <w:p w14:paraId="3F8CD282">
      <w:pPr>
        <w:pStyle w:val="14"/>
        <w:spacing w:line="420" w:lineRule="exact"/>
        <w:ind w:left="0" w:leftChars="0"/>
        <w:jc w:val="center"/>
        <w:outlineLvl w:val="0"/>
        <w:rPr>
          <w:rFonts w:hint="eastAsia" w:ascii="仿宋" w:hAnsi="仿宋" w:eastAsia="仿宋" w:cs="仿宋"/>
          <w:b/>
          <w:bCs/>
          <w:color w:val="auto"/>
          <w:sz w:val="36"/>
          <w:szCs w:val="36"/>
        </w:rPr>
      </w:pPr>
      <w:bookmarkStart w:id="7" w:name="_Toc480299317"/>
      <w:bookmarkStart w:id="8" w:name="_Toc480890782"/>
      <w:r>
        <w:rPr>
          <w:rFonts w:hint="eastAsia" w:ascii="仿宋" w:hAnsi="仿宋" w:eastAsia="仿宋" w:cs="仿宋"/>
          <w:b/>
          <w:bCs/>
          <w:color w:val="auto"/>
          <w:sz w:val="36"/>
          <w:szCs w:val="36"/>
        </w:rPr>
        <w:t xml:space="preserve">第四章 </w:t>
      </w:r>
      <w:r>
        <w:rPr>
          <w:rFonts w:hint="eastAsia" w:ascii="仿宋" w:hAnsi="仿宋" w:eastAsia="仿宋" w:cs="仿宋"/>
          <w:b/>
          <w:bCs/>
          <w:color w:val="auto"/>
          <w:sz w:val="36"/>
          <w:szCs w:val="36"/>
          <w:lang w:val="en-US" w:eastAsia="zh-CN"/>
        </w:rPr>
        <w:t>评标</w:t>
      </w:r>
      <w:r>
        <w:rPr>
          <w:rFonts w:hint="eastAsia" w:ascii="仿宋" w:hAnsi="仿宋" w:eastAsia="仿宋" w:cs="仿宋"/>
          <w:b/>
          <w:bCs/>
          <w:color w:val="auto"/>
          <w:sz w:val="36"/>
          <w:szCs w:val="36"/>
        </w:rPr>
        <w:t>办法</w:t>
      </w:r>
      <w:bookmarkEnd w:id="7"/>
      <w:bookmarkEnd w:id="8"/>
    </w:p>
    <w:p w14:paraId="2A355EB7">
      <w:pPr>
        <w:pStyle w:val="14"/>
        <w:spacing w:after="0" w:line="360" w:lineRule="auto"/>
        <w:ind w:left="0" w:lef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19评标</w:t>
      </w:r>
      <w:r>
        <w:rPr>
          <w:rFonts w:hint="eastAsia" w:ascii="仿宋" w:hAnsi="仿宋" w:eastAsia="仿宋" w:cs="仿宋"/>
          <w:b/>
          <w:bCs/>
          <w:color w:val="auto"/>
          <w:sz w:val="28"/>
          <w:szCs w:val="28"/>
        </w:rPr>
        <w:t>原则</w:t>
      </w:r>
    </w:p>
    <w:p w14:paraId="28D878A0">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评标工作应根据《中华人民共和国</w:t>
      </w:r>
      <w:r>
        <w:rPr>
          <w:rFonts w:hint="eastAsia" w:ascii="仿宋" w:hAnsi="仿宋" w:eastAsia="仿宋" w:cs="仿宋"/>
          <w:color w:val="auto"/>
          <w:sz w:val="28"/>
          <w:szCs w:val="28"/>
          <w:lang w:eastAsia="zh-CN"/>
        </w:rPr>
        <w:t>招标投标</w:t>
      </w:r>
      <w:r>
        <w:rPr>
          <w:rFonts w:hint="eastAsia" w:ascii="仿宋" w:hAnsi="仿宋" w:eastAsia="仿宋" w:cs="仿宋"/>
          <w:color w:val="auto"/>
          <w:sz w:val="28"/>
          <w:szCs w:val="28"/>
        </w:rPr>
        <w:t>法》和国家、地方面政府有关</w:t>
      </w:r>
      <w:r>
        <w:rPr>
          <w:rFonts w:hint="eastAsia" w:ascii="仿宋" w:hAnsi="仿宋" w:eastAsia="仿宋" w:cs="仿宋"/>
          <w:color w:val="auto"/>
          <w:sz w:val="28"/>
          <w:szCs w:val="28"/>
          <w:lang w:eastAsia="zh-CN"/>
        </w:rPr>
        <w:t>招标投标</w:t>
      </w:r>
      <w:r>
        <w:rPr>
          <w:rFonts w:hint="eastAsia" w:ascii="仿宋" w:hAnsi="仿宋" w:eastAsia="仿宋" w:cs="仿宋"/>
          <w:color w:val="auto"/>
          <w:sz w:val="28"/>
          <w:szCs w:val="28"/>
        </w:rPr>
        <w:t>法规的有关规定，遵循“公平、公正、诚实信用、科学、择优”的原则进行。评标委员会将按照规定只对通过资格及响应性审查的各合格</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进行评价和比较。</w:t>
      </w:r>
    </w:p>
    <w:p w14:paraId="6CB1F3FD">
      <w:pPr>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20</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评标</w:t>
      </w:r>
      <w:r>
        <w:rPr>
          <w:rFonts w:hint="eastAsia" w:ascii="仿宋" w:hAnsi="仿宋" w:eastAsia="仿宋" w:cs="仿宋"/>
          <w:b/>
          <w:bCs/>
          <w:color w:val="auto"/>
          <w:sz w:val="28"/>
          <w:szCs w:val="28"/>
          <w:highlight w:val="none"/>
        </w:rPr>
        <w:t>办法类型</w:t>
      </w:r>
    </w:p>
    <w:p w14:paraId="4070A44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本工程采用</w:t>
      </w:r>
      <w:r>
        <w:rPr>
          <w:rFonts w:hint="eastAsia" w:ascii="仿宋" w:hAnsi="仿宋" w:eastAsia="仿宋" w:cs="仿宋"/>
          <w:b/>
          <w:bCs/>
          <w:color w:val="auto"/>
          <w:sz w:val="28"/>
          <w:szCs w:val="28"/>
          <w:highlight w:val="none"/>
          <w:lang w:val="en-US" w:eastAsia="zh-CN"/>
        </w:rPr>
        <w:t>综合</w:t>
      </w:r>
      <w:r>
        <w:rPr>
          <w:rFonts w:hint="eastAsia" w:ascii="仿宋" w:hAnsi="仿宋" w:eastAsia="仿宋" w:cs="仿宋"/>
          <w:b/>
          <w:bCs/>
          <w:color w:val="auto"/>
          <w:sz w:val="28"/>
          <w:szCs w:val="28"/>
          <w:highlight w:val="none"/>
        </w:rPr>
        <w:t>评分法</w:t>
      </w:r>
      <w:r>
        <w:rPr>
          <w:rFonts w:hint="eastAsia" w:ascii="仿宋" w:hAnsi="仿宋" w:eastAsia="仿宋" w:cs="仿宋"/>
          <w:bCs/>
          <w:color w:val="auto"/>
          <w:sz w:val="28"/>
          <w:szCs w:val="28"/>
          <w:highlight w:val="none"/>
        </w:rPr>
        <w:t>评标</w:t>
      </w:r>
      <w:r>
        <w:rPr>
          <w:rFonts w:hint="eastAsia" w:ascii="仿宋" w:hAnsi="仿宋" w:eastAsia="仿宋" w:cs="仿宋"/>
          <w:color w:val="auto"/>
          <w:sz w:val="28"/>
          <w:szCs w:val="28"/>
          <w:highlight w:val="none"/>
        </w:rPr>
        <w:t>。</w:t>
      </w:r>
      <w:r>
        <w:rPr>
          <w:rFonts w:hint="eastAsia" w:ascii="仿宋" w:hAnsi="仿宋" w:eastAsia="仿宋" w:cs="仿宋"/>
          <w:bCs/>
          <w:color w:val="auto"/>
          <w:sz w:val="28"/>
          <w:szCs w:val="28"/>
          <w:highlight w:val="none"/>
        </w:rPr>
        <w:t>评标定标工作由</w:t>
      </w:r>
      <w:r>
        <w:rPr>
          <w:rFonts w:hint="eastAsia" w:ascii="仿宋" w:hAnsi="仿宋" w:eastAsia="仿宋" w:cs="仿宋"/>
          <w:bCs/>
          <w:color w:val="auto"/>
          <w:sz w:val="28"/>
          <w:szCs w:val="28"/>
          <w:highlight w:val="none"/>
          <w:lang w:eastAsia="zh-CN"/>
        </w:rPr>
        <w:t>招标</w:t>
      </w:r>
      <w:r>
        <w:rPr>
          <w:rFonts w:hint="eastAsia" w:ascii="仿宋" w:hAnsi="仿宋" w:eastAsia="仿宋" w:cs="仿宋"/>
          <w:bCs/>
          <w:color w:val="auto"/>
          <w:sz w:val="28"/>
          <w:szCs w:val="28"/>
          <w:highlight w:val="none"/>
        </w:rPr>
        <w:t>人组织的评标小组进行</w:t>
      </w:r>
      <w:r>
        <w:rPr>
          <w:rFonts w:hint="eastAsia" w:ascii="仿宋" w:hAnsi="仿宋" w:eastAsia="仿宋" w:cs="仿宋"/>
          <w:color w:val="auto"/>
          <w:sz w:val="28"/>
          <w:szCs w:val="28"/>
          <w:highlight w:val="none"/>
        </w:rPr>
        <w:t>。</w:t>
      </w:r>
    </w:p>
    <w:p w14:paraId="406052C6">
      <w:pPr>
        <w:pStyle w:val="14"/>
        <w:spacing w:after="0" w:line="360" w:lineRule="auto"/>
        <w:ind w:left="0" w:leftChars="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21</w:t>
      </w:r>
      <w:r>
        <w:rPr>
          <w:rFonts w:hint="eastAsia" w:ascii="仿宋" w:hAnsi="仿宋" w:eastAsia="仿宋" w:cs="仿宋"/>
          <w:b/>
          <w:bCs/>
          <w:color w:val="auto"/>
          <w:sz w:val="28"/>
          <w:szCs w:val="28"/>
          <w:highlight w:val="none"/>
        </w:rPr>
        <w:t>.评审内容</w:t>
      </w:r>
    </w:p>
    <w:p w14:paraId="49CBA752">
      <w:pPr>
        <w:pStyle w:val="14"/>
        <w:spacing w:after="0" w:line="360" w:lineRule="auto"/>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.1 符合性评审（包括资格审查）；</w:t>
      </w:r>
    </w:p>
    <w:p w14:paraId="19820A86">
      <w:pPr>
        <w:pStyle w:val="14"/>
        <w:spacing w:after="0" w:line="360" w:lineRule="auto"/>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 xml:space="preserve">.2 </w:t>
      </w:r>
      <w:r>
        <w:rPr>
          <w:rFonts w:hint="eastAsia" w:ascii="仿宋" w:hAnsi="仿宋" w:eastAsia="仿宋" w:cs="仿宋"/>
          <w:color w:val="auto"/>
          <w:sz w:val="28"/>
          <w:szCs w:val="28"/>
          <w:highlight w:val="none"/>
        </w:rPr>
        <w:t>投标报价</w:t>
      </w:r>
      <w:r>
        <w:rPr>
          <w:rFonts w:hint="eastAsia" w:ascii="仿宋" w:hAnsi="仿宋" w:eastAsia="仿宋" w:cs="仿宋"/>
          <w:color w:val="auto"/>
          <w:sz w:val="28"/>
          <w:szCs w:val="28"/>
        </w:rPr>
        <w:t>；</w:t>
      </w:r>
    </w:p>
    <w:p w14:paraId="06B724EA">
      <w:pPr>
        <w:pStyle w:val="14"/>
        <w:spacing w:after="0" w:line="360" w:lineRule="auto"/>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.3 综合评审。</w:t>
      </w:r>
    </w:p>
    <w:p w14:paraId="6C0A90A2">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22</w:t>
      </w:r>
      <w:r>
        <w:rPr>
          <w:rFonts w:hint="eastAsia" w:ascii="仿宋" w:hAnsi="仿宋" w:eastAsia="仿宋" w:cs="仿宋"/>
          <w:b/>
          <w:bCs/>
          <w:color w:val="auto"/>
          <w:sz w:val="28"/>
          <w:szCs w:val="28"/>
        </w:rPr>
        <w:t>.评审程序</w:t>
      </w:r>
    </w:p>
    <w:p w14:paraId="492F9821">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.1评标小组评委按</w:t>
      </w:r>
      <w:r>
        <w:rPr>
          <w:rFonts w:hint="eastAsia" w:ascii="仿宋" w:hAnsi="仿宋" w:eastAsia="仿宋" w:cs="仿宋"/>
          <w:color w:val="auto"/>
          <w:sz w:val="28"/>
          <w:szCs w:val="28"/>
          <w:lang w:eastAsia="zh-CN"/>
        </w:rPr>
        <w:t>招标</w:t>
      </w:r>
      <w:r>
        <w:rPr>
          <w:rFonts w:hint="eastAsia" w:ascii="仿宋" w:hAnsi="仿宋" w:eastAsia="仿宋" w:cs="仿宋"/>
          <w:color w:val="auto"/>
          <w:sz w:val="28"/>
          <w:szCs w:val="28"/>
        </w:rPr>
        <w:t>文件要求对各</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文件进行符合性评审（包括资格审查），确认其</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文件是否实质上响应</w:t>
      </w:r>
      <w:r>
        <w:rPr>
          <w:rFonts w:hint="eastAsia" w:ascii="仿宋" w:hAnsi="仿宋" w:eastAsia="仿宋" w:cs="仿宋"/>
          <w:color w:val="auto"/>
          <w:sz w:val="28"/>
          <w:szCs w:val="28"/>
          <w:lang w:eastAsia="zh-CN"/>
        </w:rPr>
        <w:t>招标</w:t>
      </w:r>
      <w:r>
        <w:rPr>
          <w:rFonts w:hint="eastAsia" w:ascii="仿宋" w:hAnsi="仿宋" w:eastAsia="仿宋" w:cs="仿宋"/>
          <w:color w:val="auto"/>
          <w:sz w:val="28"/>
          <w:szCs w:val="28"/>
        </w:rPr>
        <w:t>文件的要求，对实质上响应</w:t>
      </w:r>
      <w:r>
        <w:rPr>
          <w:rFonts w:hint="eastAsia" w:ascii="仿宋" w:hAnsi="仿宋" w:eastAsia="仿宋" w:cs="仿宋"/>
          <w:color w:val="auto"/>
          <w:sz w:val="28"/>
          <w:szCs w:val="28"/>
          <w:lang w:eastAsia="zh-CN"/>
        </w:rPr>
        <w:t>招标</w:t>
      </w:r>
      <w:r>
        <w:rPr>
          <w:rFonts w:hint="eastAsia" w:ascii="仿宋" w:hAnsi="仿宋" w:eastAsia="仿宋" w:cs="仿宋"/>
          <w:color w:val="auto"/>
          <w:sz w:val="28"/>
          <w:szCs w:val="28"/>
        </w:rPr>
        <w:t>文件要求的</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文件进入下一步评审。</w:t>
      </w:r>
      <w:r>
        <w:rPr>
          <w:rFonts w:hint="eastAsia" w:ascii="仿宋" w:hAnsi="仿宋" w:eastAsia="仿宋" w:cs="仿宋"/>
          <w:bCs/>
          <w:color w:val="auto"/>
          <w:sz w:val="28"/>
          <w:szCs w:val="28"/>
        </w:rPr>
        <w:t>凡不符合</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资质条件、专业条件要求、</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要求和未实质性响应</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文件要求的</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以及未按</w:t>
      </w:r>
      <w:r>
        <w:rPr>
          <w:rFonts w:hint="eastAsia" w:ascii="仿宋" w:hAnsi="仿宋" w:eastAsia="仿宋" w:cs="仿宋"/>
          <w:bCs/>
          <w:color w:val="auto"/>
          <w:sz w:val="28"/>
          <w:szCs w:val="28"/>
          <w:lang w:eastAsia="zh-CN"/>
        </w:rPr>
        <w:t>招标</w:t>
      </w:r>
      <w:r>
        <w:rPr>
          <w:rFonts w:hint="eastAsia" w:ascii="仿宋" w:hAnsi="仿宋" w:eastAsia="仿宋" w:cs="仿宋"/>
          <w:bCs/>
          <w:color w:val="auto"/>
          <w:sz w:val="28"/>
          <w:szCs w:val="28"/>
        </w:rPr>
        <w:t>文件要求的</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格式进行</w:t>
      </w:r>
      <w:r>
        <w:rPr>
          <w:rFonts w:hint="eastAsia" w:ascii="仿宋" w:hAnsi="仿宋" w:eastAsia="仿宋" w:cs="仿宋"/>
          <w:bCs/>
          <w:color w:val="auto"/>
          <w:sz w:val="28"/>
          <w:szCs w:val="28"/>
          <w:lang w:eastAsia="zh-CN"/>
        </w:rPr>
        <w:t>投标</w:t>
      </w:r>
      <w:r>
        <w:rPr>
          <w:rFonts w:hint="eastAsia" w:ascii="仿宋" w:hAnsi="仿宋" w:eastAsia="仿宋" w:cs="仿宋"/>
          <w:bCs/>
          <w:color w:val="auto"/>
          <w:sz w:val="28"/>
          <w:szCs w:val="28"/>
        </w:rPr>
        <w:t>的均为废标，不进入评分程序。</w:t>
      </w:r>
    </w:p>
    <w:p w14:paraId="37CE2869">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.2评标小组评委根据</w:t>
      </w:r>
      <w:r>
        <w:rPr>
          <w:rFonts w:hint="eastAsia" w:ascii="仿宋" w:hAnsi="仿宋" w:eastAsia="仿宋" w:cs="仿宋"/>
          <w:color w:val="auto"/>
          <w:sz w:val="28"/>
          <w:szCs w:val="28"/>
          <w:lang w:eastAsia="zh-CN"/>
        </w:rPr>
        <w:t>招标</w:t>
      </w:r>
      <w:r>
        <w:rPr>
          <w:rFonts w:hint="eastAsia" w:ascii="仿宋" w:hAnsi="仿宋" w:eastAsia="仿宋" w:cs="仿宋"/>
          <w:color w:val="auto"/>
          <w:sz w:val="28"/>
          <w:szCs w:val="28"/>
        </w:rPr>
        <w:t>文件所确定的评标办法对通过符合性评审的</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进行</w:t>
      </w:r>
      <w:r>
        <w:rPr>
          <w:rFonts w:hint="eastAsia" w:ascii="仿宋" w:hAnsi="仿宋" w:eastAsia="仿宋" w:cs="仿宋"/>
          <w:color w:val="auto"/>
          <w:sz w:val="28"/>
          <w:szCs w:val="28"/>
          <w:lang w:eastAsia="zh-CN"/>
        </w:rPr>
        <w:t>投标投标</w:t>
      </w:r>
      <w:r>
        <w:rPr>
          <w:rFonts w:hint="eastAsia" w:ascii="仿宋" w:hAnsi="仿宋" w:eastAsia="仿宋" w:cs="仿宋"/>
          <w:color w:val="auto"/>
          <w:sz w:val="28"/>
          <w:szCs w:val="28"/>
        </w:rPr>
        <w:t>及技术、商务因素评分。</w:t>
      </w:r>
    </w:p>
    <w:p w14:paraId="255B9F7E">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.3汇总评标小组评委各项评分，统计结果。</w:t>
      </w:r>
    </w:p>
    <w:p w14:paraId="0F341A18">
      <w:pPr>
        <w:widowControl/>
        <w:spacing w:line="360" w:lineRule="auto"/>
        <w:ind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23</w:t>
      </w:r>
      <w:r>
        <w:rPr>
          <w:rFonts w:hint="eastAsia" w:ascii="仿宋" w:hAnsi="仿宋" w:eastAsia="仿宋" w:cs="仿宋"/>
          <w:b/>
          <w:bCs/>
          <w:color w:val="auto"/>
          <w:sz w:val="28"/>
          <w:szCs w:val="28"/>
        </w:rPr>
        <w:t>.其他方面要求</w:t>
      </w:r>
    </w:p>
    <w:p w14:paraId="3546B8D5">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23.1</w:t>
      </w:r>
      <w:r>
        <w:rPr>
          <w:rFonts w:hint="eastAsia" w:ascii="仿宋" w:hAnsi="仿宋" w:eastAsia="仿宋" w:cs="仿宋"/>
          <w:color w:val="auto"/>
          <w:sz w:val="28"/>
          <w:szCs w:val="28"/>
        </w:rPr>
        <w:t>本工程</w:t>
      </w:r>
      <w:r>
        <w:rPr>
          <w:rFonts w:hint="eastAsia" w:ascii="仿宋" w:hAnsi="仿宋" w:eastAsia="仿宋" w:cs="仿宋"/>
          <w:color w:val="auto"/>
          <w:sz w:val="28"/>
          <w:szCs w:val="28"/>
          <w:lang w:eastAsia="zh-CN"/>
        </w:rPr>
        <w:t>招标</w:t>
      </w:r>
      <w:r>
        <w:rPr>
          <w:rFonts w:hint="eastAsia" w:ascii="仿宋" w:hAnsi="仿宋" w:eastAsia="仿宋" w:cs="仿宋"/>
          <w:color w:val="auto"/>
          <w:sz w:val="28"/>
          <w:szCs w:val="28"/>
        </w:rPr>
        <w:t>文件未尽事宜，按照《中华人民共和国</w:t>
      </w:r>
      <w:r>
        <w:rPr>
          <w:rFonts w:hint="eastAsia" w:ascii="仿宋" w:hAnsi="仿宋" w:eastAsia="仿宋" w:cs="仿宋"/>
          <w:color w:val="auto"/>
          <w:sz w:val="28"/>
          <w:szCs w:val="28"/>
          <w:lang w:eastAsia="zh-CN"/>
        </w:rPr>
        <w:t>招标投标</w:t>
      </w:r>
      <w:r>
        <w:rPr>
          <w:rFonts w:hint="eastAsia" w:ascii="仿宋" w:hAnsi="仿宋" w:eastAsia="仿宋" w:cs="仿宋"/>
          <w:color w:val="auto"/>
          <w:sz w:val="28"/>
          <w:szCs w:val="28"/>
        </w:rPr>
        <w:t>法》、《福建省</w:t>
      </w:r>
      <w:r>
        <w:rPr>
          <w:rFonts w:hint="eastAsia" w:ascii="仿宋" w:hAnsi="仿宋" w:eastAsia="仿宋" w:cs="仿宋"/>
          <w:color w:val="auto"/>
          <w:sz w:val="28"/>
          <w:szCs w:val="28"/>
          <w:lang w:eastAsia="zh-CN"/>
        </w:rPr>
        <w:t>招标投标</w:t>
      </w:r>
      <w:r>
        <w:rPr>
          <w:rFonts w:hint="eastAsia" w:ascii="仿宋" w:hAnsi="仿宋" w:eastAsia="仿宋" w:cs="仿宋"/>
          <w:color w:val="auto"/>
          <w:sz w:val="28"/>
          <w:szCs w:val="28"/>
        </w:rPr>
        <w:t>管理办法》等有关法规、规定执行。</w:t>
      </w:r>
    </w:p>
    <w:p w14:paraId="4BBD0647">
      <w:pPr>
        <w:keepNext w:val="0"/>
        <w:keepLines w:val="0"/>
        <w:pageBreakBefore w:val="0"/>
        <w:kinsoku/>
        <w:wordWrap/>
        <w:overflowPunct/>
        <w:topLinePunct w:val="0"/>
        <w:autoSpaceDE/>
        <w:autoSpaceDN/>
        <w:bidi w:val="0"/>
        <w:adjustRightInd/>
        <w:snapToGrid/>
        <w:spacing w:line="360" w:lineRule="auto"/>
        <w:ind w:firstLine="551" w:firstLineChars="196"/>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24</w:t>
      </w:r>
      <w:r>
        <w:rPr>
          <w:rFonts w:hint="eastAsia" w:ascii="仿宋" w:hAnsi="仿宋" w:eastAsia="仿宋" w:cs="仿宋"/>
          <w:b/>
          <w:color w:val="auto"/>
          <w:sz w:val="28"/>
          <w:szCs w:val="28"/>
          <w:highlight w:val="none"/>
        </w:rPr>
        <w:t>.评审标准</w:t>
      </w:r>
    </w:p>
    <w:bookmarkEnd w:id="6"/>
    <w:p w14:paraId="520DA4B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rPr>
        <w:t>评分标准的总分为100分，其分值由</w:t>
      </w:r>
      <w:r>
        <w:rPr>
          <w:rFonts w:hint="eastAsia" w:ascii="仿宋" w:hAnsi="仿宋" w:eastAsia="仿宋" w:cs="仿宋"/>
          <w:color w:val="auto"/>
          <w:sz w:val="28"/>
          <w:szCs w:val="28"/>
          <w:lang w:val="en-US" w:eastAsia="zh-CN"/>
        </w:rPr>
        <w:t>商务</w:t>
      </w:r>
      <w:r>
        <w:rPr>
          <w:rFonts w:hint="eastAsia" w:ascii="仿宋" w:hAnsi="仿宋" w:eastAsia="仿宋" w:cs="仿宋"/>
          <w:color w:val="auto"/>
          <w:sz w:val="28"/>
          <w:szCs w:val="28"/>
          <w:highlight w:val="none"/>
          <w:lang w:val="en-US" w:eastAsia="zh-CN"/>
        </w:rPr>
        <w:t>部分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rPr>
        <w:t>分)组成</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评审标准具体如下：</w:t>
      </w:r>
    </w:p>
    <w:p w14:paraId="631EA418">
      <w:pPr>
        <w:keepNext w:val="0"/>
        <w:keepLines w:val="0"/>
        <w:pageBreakBefore w:val="0"/>
        <w:widowControl w:val="0"/>
        <w:numPr>
          <w:ilvl w:val="0"/>
          <w:numId w:val="0"/>
        </w:numPr>
        <w:kinsoku/>
        <w:wordWrap/>
        <w:overflowPunct/>
        <w:topLinePunct w:val="0"/>
        <w:autoSpaceDE/>
        <w:autoSpaceDN/>
        <w:bidi w:val="0"/>
        <w:adjustRightInd/>
        <w:snapToGrid/>
        <w:spacing w:before="164" w:beforeLines="50" w:line="240" w:lineRule="auto"/>
        <w:ind w:firstLine="482" w:firstLineChars="200"/>
        <w:jc w:val="both"/>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1、商务部分（分值10分）</w:t>
      </w:r>
    </w:p>
    <w:tbl>
      <w:tblPr>
        <w:tblStyle w:val="17"/>
        <w:tblW w:w="9277"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681"/>
        <w:gridCol w:w="1133"/>
        <w:gridCol w:w="826"/>
        <w:gridCol w:w="5735"/>
        <w:gridCol w:w="902"/>
      </w:tblGrid>
      <w:tr w14:paraId="53C08E9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681" w:type="dxa"/>
            <w:tcBorders>
              <w:top w:val="single" w:color="000000" w:sz="4" w:space="0"/>
              <w:left w:val="single" w:color="000000" w:sz="4" w:space="0"/>
              <w:bottom w:val="single" w:color="000000" w:sz="4" w:space="0"/>
            </w:tcBorders>
            <w:noWrap w:val="0"/>
            <w:tcMar>
              <w:left w:w="103" w:type="dxa"/>
            </w:tcMar>
            <w:vAlign w:val="center"/>
          </w:tcPr>
          <w:p w14:paraId="6A31DFE2">
            <w:pPr>
              <w:spacing w:line="24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133" w:type="dxa"/>
            <w:tcBorders>
              <w:top w:val="single" w:color="000000" w:sz="4" w:space="0"/>
              <w:left w:val="single" w:color="000000" w:sz="4" w:space="0"/>
              <w:bottom w:val="single" w:color="000000" w:sz="4" w:space="0"/>
            </w:tcBorders>
            <w:noWrap w:val="0"/>
            <w:tcMar>
              <w:left w:w="103" w:type="dxa"/>
            </w:tcMar>
            <w:vAlign w:val="center"/>
          </w:tcPr>
          <w:p w14:paraId="280FE615">
            <w:pPr>
              <w:spacing w:line="24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类别</w:t>
            </w:r>
          </w:p>
        </w:tc>
        <w:tc>
          <w:tcPr>
            <w:tcW w:w="826" w:type="dxa"/>
            <w:tcBorders>
              <w:top w:val="single" w:color="000000" w:sz="4" w:space="0"/>
              <w:left w:val="single" w:color="000000" w:sz="4" w:space="0"/>
              <w:bottom w:val="single" w:color="000000" w:sz="4" w:space="0"/>
            </w:tcBorders>
            <w:noWrap w:val="0"/>
            <w:tcMar>
              <w:left w:w="103" w:type="dxa"/>
            </w:tcMar>
            <w:vAlign w:val="center"/>
          </w:tcPr>
          <w:p w14:paraId="30863A48">
            <w:pPr>
              <w:spacing w:line="24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满分</w:t>
            </w:r>
          </w:p>
        </w:tc>
        <w:tc>
          <w:tcPr>
            <w:tcW w:w="5735"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244CCF5B">
            <w:pPr>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评审内容</w:t>
            </w:r>
          </w:p>
        </w:tc>
        <w:tc>
          <w:tcPr>
            <w:tcW w:w="902"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41D54C5A">
            <w:pPr>
              <w:spacing w:line="24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实得分</w:t>
            </w:r>
          </w:p>
        </w:tc>
      </w:tr>
      <w:tr w14:paraId="0C3ECD1F">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681" w:type="dxa"/>
            <w:tcBorders>
              <w:top w:val="single" w:color="000000" w:sz="4" w:space="0"/>
              <w:left w:val="single" w:color="000000" w:sz="4" w:space="0"/>
              <w:bottom w:val="single" w:color="000000" w:sz="4" w:space="0"/>
            </w:tcBorders>
            <w:noWrap w:val="0"/>
            <w:tcMar>
              <w:left w:w="103" w:type="dxa"/>
            </w:tcMar>
            <w:vAlign w:val="center"/>
          </w:tcPr>
          <w:p w14:paraId="53707E15">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pacing w:val="-6"/>
                <w:position w:val="0"/>
                <w:sz w:val="24"/>
                <w:szCs w:val="24"/>
                <w:highlight w:val="none"/>
                <w:lang w:val="en-US" w:eastAsia="zh-CN"/>
              </w:rPr>
            </w:pPr>
            <w:r>
              <w:rPr>
                <w:rFonts w:hint="eastAsia" w:ascii="仿宋" w:hAnsi="仿宋" w:eastAsia="仿宋" w:cs="仿宋"/>
                <w:color w:val="auto"/>
                <w:spacing w:val="-6"/>
                <w:position w:val="0"/>
                <w:sz w:val="24"/>
                <w:szCs w:val="24"/>
                <w:highlight w:val="none"/>
                <w:lang w:val="en-US" w:eastAsia="zh-CN"/>
              </w:rPr>
              <w:t>1</w:t>
            </w:r>
          </w:p>
        </w:tc>
        <w:tc>
          <w:tcPr>
            <w:tcW w:w="1133" w:type="dxa"/>
            <w:tcBorders>
              <w:top w:val="single" w:color="000000" w:sz="4" w:space="0"/>
              <w:left w:val="single" w:color="000000" w:sz="4" w:space="0"/>
              <w:bottom w:val="single" w:color="000000" w:sz="4" w:space="0"/>
            </w:tcBorders>
            <w:noWrap w:val="0"/>
            <w:tcMar>
              <w:left w:w="103" w:type="dxa"/>
            </w:tcMar>
            <w:vAlign w:val="center"/>
          </w:tcPr>
          <w:p w14:paraId="4BD134DB">
            <w:pPr>
              <w:pStyle w:val="11"/>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auto"/>
                <w:spacing w:val="-6"/>
                <w:kern w:val="0"/>
                <w:position w:val="0"/>
                <w:sz w:val="24"/>
                <w:szCs w:val="24"/>
                <w:highlight w:val="none"/>
              </w:rPr>
            </w:pPr>
            <w:r>
              <w:rPr>
                <w:rFonts w:hint="eastAsia" w:ascii="仿宋" w:hAnsi="仿宋" w:eastAsia="仿宋" w:cs="仿宋"/>
                <w:color w:val="auto"/>
                <w:spacing w:val="-6"/>
                <w:kern w:val="0"/>
                <w:position w:val="0"/>
                <w:sz w:val="24"/>
                <w:szCs w:val="24"/>
                <w:highlight w:val="none"/>
                <w:lang w:val="en-US" w:eastAsia="zh-CN"/>
              </w:rPr>
              <w:t>企业</w:t>
            </w:r>
            <w:r>
              <w:rPr>
                <w:rFonts w:hint="eastAsia" w:ascii="仿宋" w:hAnsi="仿宋" w:eastAsia="仿宋" w:cs="仿宋"/>
                <w:color w:val="auto"/>
                <w:spacing w:val="-6"/>
                <w:kern w:val="0"/>
                <w:position w:val="0"/>
                <w:sz w:val="24"/>
                <w:szCs w:val="24"/>
                <w:highlight w:val="none"/>
              </w:rPr>
              <w:t>资质</w:t>
            </w:r>
          </w:p>
        </w:tc>
        <w:tc>
          <w:tcPr>
            <w:tcW w:w="826" w:type="dxa"/>
            <w:tcBorders>
              <w:top w:val="single" w:color="000000" w:sz="4" w:space="0"/>
              <w:left w:val="single" w:color="000000" w:sz="4" w:space="0"/>
              <w:bottom w:val="single" w:color="000000" w:sz="4" w:space="0"/>
            </w:tcBorders>
            <w:noWrap w:val="0"/>
            <w:tcMar>
              <w:left w:w="103" w:type="dxa"/>
            </w:tcMar>
            <w:vAlign w:val="center"/>
          </w:tcPr>
          <w:p w14:paraId="62C968D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auto"/>
                <w:spacing w:val="-6"/>
                <w:position w:val="0"/>
                <w:sz w:val="24"/>
                <w:szCs w:val="24"/>
                <w:highlight w:val="none"/>
                <w:lang w:val="en-US" w:eastAsia="zh-CN"/>
              </w:rPr>
            </w:pPr>
            <w:r>
              <w:rPr>
                <w:rFonts w:hint="eastAsia" w:ascii="仿宋" w:hAnsi="仿宋" w:eastAsia="仿宋" w:cs="仿宋"/>
                <w:color w:val="auto"/>
                <w:spacing w:val="-6"/>
                <w:position w:val="0"/>
                <w:sz w:val="24"/>
                <w:szCs w:val="24"/>
                <w:highlight w:val="none"/>
                <w:lang w:val="en-US" w:eastAsia="zh-CN"/>
              </w:rPr>
              <w:t>3分</w:t>
            </w:r>
          </w:p>
        </w:tc>
        <w:tc>
          <w:tcPr>
            <w:tcW w:w="5735"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2B3E2DFD">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ascii="仿宋" w:hAnsi="仿宋" w:eastAsia="仿宋" w:cs="仿宋"/>
                <w:color w:val="auto"/>
                <w:spacing w:val="-6"/>
                <w:position w:val="0"/>
                <w:highlight w:val="none"/>
                <w:lang w:eastAsia="zh-CN"/>
              </w:rPr>
            </w:pPr>
            <w:r>
              <w:rPr>
                <w:rFonts w:hint="eastAsia" w:ascii="仿宋" w:hAnsi="仿宋" w:eastAsia="仿宋" w:cs="仿宋"/>
                <w:color w:val="auto"/>
                <w:spacing w:val="-6"/>
                <w:position w:val="0"/>
                <w:highlight w:val="none"/>
              </w:rPr>
              <w:t>投标人具有</w:t>
            </w:r>
            <w:r>
              <w:rPr>
                <w:rFonts w:hint="eastAsia" w:ascii="仿宋" w:hAnsi="仿宋" w:eastAsia="仿宋" w:cs="仿宋"/>
                <w:color w:val="auto"/>
                <w:spacing w:val="-6"/>
                <w:position w:val="0"/>
                <w:highlight w:val="none"/>
                <w:lang w:val="en-US" w:eastAsia="zh-CN"/>
              </w:rPr>
              <w:t>建筑工程施工总承包叁级的</w:t>
            </w:r>
            <w:r>
              <w:rPr>
                <w:rFonts w:hint="eastAsia" w:ascii="仿宋" w:hAnsi="仿宋" w:eastAsia="仿宋" w:cs="仿宋"/>
                <w:color w:val="auto"/>
                <w:spacing w:val="-6"/>
                <w:position w:val="0"/>
                <w:highlight w:val="none"/>
              </w:rPr>
              <w:t>得</w:t>
            </w:r>
            <w:r>
              <w:rPr>
                <w:rFonts w:hint="eastAsia" w:ascii="仿宋" w:hAnsi="仿宋" w:eastAsia="仿宋" w:cs="仿宋"/>
                <w:color w:val="auto"/>
                <w:spacing w:val="-6"/>
                <w:position w:val="0"/>
                <w:highlight w:val="none"/>
                <w:lang w:val="en-US" w:eastAsia="zh-CN"/>
              </w:rPr>
              <w:t>3</w:t>
            </w:r>
            <w:r>
              <w:rPr>
                <w:rFonts w:hint="eastAsia" w:ascii="仿宋" w:hAnsi="仿宋" w:eastAsia="仿宋" w:cs="仿宋"/>
                <w:color w:val="auto"/>
                <w:spacing w:val="-6"/>
                <w:position w:val="0"/>
                <w:highlight w:val="none"/>
              </w:rPr>
              <w:t>分</w:t>
            </w:r>
            <w:r>
              <w:rPr>
                <w:rFonts w:hint="eastAsia" w:ascii="仿宋" w:hAnsi="仿宋" w:eastAsia="仿宋" w:cs="仿宋"/>
                <w:color w:val="auto"/>
                <w:spacing w:val="-6"/>
                <w:position w:val="0"/>
                <w:highlight w:val="none"/>
                <w:lang w:eastAsia="zh-CN"/>
              </w:rPr>
              <w:t>。</w:t>
            </w:r>
          </w:p>
          <w:p w14:paraId="275C64CA">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ascii="仿宋" w:hAnsi="仿宋" w:eastAsia="仿宋" w:cs="仿宋"/>
                <w:color w:val="auto"/>
                <w:spacing w:val="-6"/>
                <w:position w:val="0"/>
                <w:highlight w:val="none"/>
              </w:rPr>
            </w:pPr>
            <w:r>
              <w:rPr>
                <w:rFonts w:hint="eastAsia" w:ascii="仿宋" w:hAnsi="仿宋" w:eastAsia="仿宋" w:cs="仿宋"/>
                <w:color w:val="auto"/>
                <w:spacing w:val="-6"/>
                <w:position w:val="0"/>
                <w:highlight w:val="none"/>
              </w:rPr>
              <w:t>说明：</w:t>
            </w:r>
            <w:r>
              <w:rPr>
                <w:rFonts w:hint="eastAsia" w:ascii="仿宋" w:hAnsi="仿宋" w:eastAsia="仿宋" w:cs="仿宋"/>
                <w:color w:val="auto"/>
                <w:spacing w:val="-6"/>
                <w:position w:val="0"/>
                <w:highlight w:val="none"/>
                <w:lang w:val="en-US" w:eastAsia="zh-CN"/>
              </w:rPr>
              <w:t>投标人须提供资质证书复印件并加盖公章，否则不得分。</w:t>
            </w:r>
          </w:p>
        </w:tc>
        <w:tc>
          <w:tcPr>
            <w:tcW w:w="902"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4466127D">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ascii="仿宋" w:hAnsi="仿宋" w:eastAsia="仿宋" w:cs="仿宋"/>
                <w:color w:val="auto"/>
                <w:spacing w:val="-6"/>
                <w:position w:val="0"/>
                <w:highlight w:val="none"/>
              </w:rPr>
            </w:pPr>
          </w:p>
        </w:tc>
      </w:tr>
      <w:tr w14:paraId="3C3F13B8">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557" w:hRule="atLeast"/>
        </w:trPr>
        <w:tc>
          <w:tcPr>
            <w:tcW w:w="681" w:type="dxa"/>
            <w:tcBorders>
              <w:top w:val="single" w:color="000000" w:sz="4" w:space="0"/>
              <w:left w:val="single" w:color="000000" w:sz="4" w:space="0"/>
              <w:bottom w:val="single" w:color="auto" w:sz="4" w:space="0"/>
            </w:tcBorders>
            <w:noWrap w:val="0"/>
            <w:tcMar>
              <w:left w:w="103" w:type="dxa"/>
            </w:tcMar>
            <w:vAlign w:val="center"/>
          </w:tcPr>
          <w:p w14:paraId="7FD6B7B1">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pacing w:val="-6"/>
                <w:position w:val="0"/>
                <w:sz w:val="24"/>
                <w:szCs w:val="24"/>
                <w:highlight w:val="none"/>
                <w:lang w:val="en-US" w:eastAsia="zh-CN"/>
              </w:rPr>
            </w:pPr>
            <w:r>
              <w:rPr>
                <w:rFonts w:hint="eastAsia" w:ascii="仿宋" w:hAnsi="仿宋" w:eastAsia="仿宋" w:cs="仿宋"/>
                <w:color w:val="auto"/>
                <w:spacing w:val="-6"/>
                <w:position w:val="0"/>
                <w:sz w:val="24"/>
                <w:szCs w:val="24"/>
                <w:highlight w:val="none"/>
                <w:lang w:val="en-US" w:eastAsia="zh-CN"/>
              </w:rPr>
              <w:t>2</w:t>
            </w:r>
          </w:p>
        </w:tc>
        <w:tc>
          <w:tcPr>
            <w:tcW w:w="1133" w:type="dxa"/>
            <w:tcBorders>
              <w:top w:val="single" w:color="000000" w:sz="4" w:space="0"/>
              <w:left w:val="single" w:color="000000" w:sz="4" w:space="0"/>
              <w:bottom w:val="single" w:color="auto" w:sz="4" w:space="0"/>
            </w:tcBorders>
            <w:noWrap w:val="0"/>
            <w:tcMar>
              <w:left w:w="103" w:type="dxa"/>
            </w:tcMar>
            <w:vAlign w:val="center"/>
          </w:tcPr>
          <w:p w14:paraId="58C2D8EF">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auto"/>
                <w:spacing w:val="-6"/>
                <w:position w:val="0"/>
                <w:sz w:val="24"/>
                <w:szCs w:val="24"/>
                <w:highlight w:val="none"/>
              </w:rPr>
            </w:pPr>
            <w:r>
              <w:rPr>
                <w:rFonts w:hint="eastAsia" w:ascii="仿宋" w:hAnsi="仿宋" w:eastAsia="仿宋" w:cs="仿宋"/>
                <w:color w:val="auto"/>
                <w:spacing w:val="-6"/>
                <w:position w:val="0"/>
                <w:sz w:val="24"/>
                <w:szCs w:val="24"/>
                <w:highlight w:val="none"/>
              </w:rPr>
              <w:t>类似</w:t>
            </w:r>
            <w:r>
              <w:rPr>
                <w:rFonts w:hint="eastAsia" w:ascii="仿宋" w:hAnsi="仿宋" w:eastAsia="仿宋" w:cs="仿宋"/>
                <w:color w:val="auto"/>
                <w:spacing w:val="-6"/>
                <w:position w:val="0"/>
                <w:sz w:val="24"/>
                <w:szCs w:val="24"/>
                <w:highlight w:val="none"/>
                <w:lang w:val="en-US" w:eastAsia="zh-CN"/>
              </w:rPr>
              <w:t>工程项目</w:t>
            </w:r>
            <w:r>
              <w:rPr>
                <w:rFonts w:hint="eastAsia" w:ascii="仿宋" w:hAnsi="仿宋" w:eastAsia="仿宋" w:cs="仿宋"/>
                <w:color w:val="auto"/>
                <w:spacing w:val="-6"/>
                <w:position w:val="0"/>
                <w:sz w:val="24"/>
                <w:szCs w:val="24"/>
                <w:highlight w:val="none"/>
              </w:rPr>
              <w:t>业绩</w:t>
            </w:r>
          </w:p>
        </w:tc>
        <w:tc>
          <w:tcPr>
            <w:tcW w:w="826" w:type="dxa"/>
            <w:tcBorders>
              <w:top w:val="single" w:color="000000" w:sz="4" w:space="0"/>
              <w:left w:val="single" w:color="000000" w:sz="4" w:space="0"/>
              <w:bottom w:val="single" w:color="auto" w:sz="4" w:space="0"/>
            </w:tcBorders>
            <w:noWrap w:val="0"/>
            <w:tcMar>
              <w:left w:w="103" w:type="dxa"/>
            </w:tcMar>
            <w:vAlign w:val="center"/>
          </w:tcPr>
          <w:p w14:paraId="450574D6">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 w:hAnsi="仿宋" w:eastAsia="仿宋" w:cs="仿宋"/>
                <w:color w:val="auto"/>
                <w:spacing w:val="-6"/>
                <w:position w:val="0"/>
                <w:sz w:val="24"/>
                <w:szCs w:val="24"/>
                <w:highlight w:val="none"/>
                <w:lang w:val="en-US" w:eastAsia="zh-CN"/>
              </w:rPr>
            </w:pPr>
            <w:r>
              <w:rPr>
                <w:rFonts w:hint="eastAsia" w:ascii="仿宋" w:hAnsi="仿宋" w:eastAsia="仿宋" w:cs="仿宋"/>
                <w:color w:val="auto"/>
                <w:spacing w:val="-6"/>
                <w:position w:val="0"/>
                <w:sz w:val="24"/>
                <w:szCs w:val="24"/>
                <w:highlight w:val="none"/>
                <w:lang w:val="en-US" w:eastAsia="zh-CN"/>
              </w:rPr>
              <w:t>3分</w:t>
            </w:r>
          </w:p>
        </w:tc>
        <w:tc>
          <w:tcPr>
            <w:tcW w:w="5735" w:type="dxa"/>
            <w:tcBorders>
              <w:top w:val="single" w:color="000000" w:sz="4" w:space="0"/>
              <w:left w:val="single" w:color="000000" w:sz="4" w:space="0"/>
              <w:bottom w:val="single" w:color="auto" w:sz="4" w:space="0"/>
              <w:right w:val="single" w:color="000000" w:sz="4" w:space="0"/>
            </w:tcBorders>
            <w:noWrap w:val="0"/>
            <w:tcMar>
              <w:left w:w="103" w:type="dxa"/>
            </w:tcMar>
            <w:vAlign w:val="center"/>
          </w:tcPr>
          <w:p w14:paraId="27E3DDBE">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ascii="仿宋" w:hAnsi="仿宋" w:eastAsia="仿宋" w:cs="仿宋"/>
                <w:color w:val="auto"/>
                <w:spacing w:val="-6"/>
                <w:position w:val="0"/>
                <w:highlight w:val="none"/>
                <w:lang w:val="en-US" w:eastAsia="zh-CN"/>
              </w:rPr>
            </w:pPr>
            <w:r>
              <w:rPr>
                <w:rFonts w:hint="eastAsia" w:ascii="仿宋" w:hAnsi="仿宋" w:eastAsia="仿宋" w:cs="仿宋"/>
                <w:color w:val="auto"/>
                <w:spacing w:val="-6"/>
                <w:position w:val="0"/>
                <w:highlight w:val="none"/>
              </w:rPr>
              <w:t>投标人近</w:t>
            </w:r>
            <w:r>
              <w:rPr>
                <w:rFonts w:hint="eastAsia" w:ascii="仿宋" w:hAnsi="仿宋" w:eastAsia="仿宋" w:cs="仿宋"/>
                <w:color w:val="auto"/>
                <w:spacing w:val="-6"/>
                <w:position w:val="0"/>
                <w:highlight w:val="none"/>
                <w:lang w:val="en-US" w:eastAsia="zh-CN"/>
              </w:rPr>
              <w:t>三</w:t>
            </w:r>
            <w:r>
              <w:rPr>
                <w:rFonts w:hint="eastAsia" w:ascii="仿宋" w:hAnsi="仿宋" w:eastAsia="仿宋" w:cs="仿宋"/>
                <w:color w:val="auto"/>
                <w:spacing w:val="-6"/>
                <w:position w:val="0"/>
                <w:highlight w:val="none"/>
              </w:rPr>
              <w:t>年来（自</w:t>
            </w:r>
            <w:r>
              <w:rPr>
                <w:rFonts w:hint="eastAsia" w:ascii="仿宋" w:hAnsi="仿宋" w:eastAsia="仿宋" w:cs="仿宋"/>
                <w:color w:val="auto"/>
                <w:spacing w:val="-6"/>
                <w:position w:val="0"/>
                <w:highlight w:val="none"/>
                <w:lang w:val="en-US" w:eastAsia="zh-CN"/>
              </w:rPr>
              <w:t>2021</w:t>
            </w:r>
            <w:r>
              <w:rPr>
                <w:rFonts w:hint="eastAsia" w:ascii="仿宋" w:hAnsi="仿宋" w:eastAsia="仿宋" w:cs="仿宋"/>
                <w:color w:val="auto"/>
                <w:spacing w:val="-6"/>
                <w:position w:val="0"/>
                <w:highlight w:val="none"/>
              </w:rPr>
              <w:t>年</w:t>
            </w:r>
            <w:r>
              <w:rPr>
                <w:rFonts w:hint="eastAsia" w:ascii="仿宋" w:hAnsi="仿宋" w:eastAsia="仿宋" w:cs="仿宋"/>
                <w:color w:val="auto"/>
                <w:spacing w:val="-6"/>
                <w:position w:val="0"/>
                <w:highlight w:val="none"/>
                <w:lang w:val="en-US" w:eastAsia="zh-CN"/>
              </w:rPr>
              <w:t>01</w:t>
            </w:r>
            <w:r>
              <w:rPr>
                <w:rFonts w:hint="eastAsia" w:ascii="仿宋" w:hAnsi="仿宋" w:eastAsia="仿宋" w:cs="仿宋"/>
                <w:color w:val="auto"/>
                <w:spacing w:val="-6"/>
                <w:position w:val="0"/>
                <w:highlight w:val="none"/>
              </w:rPr>
              <w:t>月</w:t>
            </w:r>
            <w:r>
              <w:rPr>
                <w:rFonts w:hint="eastAsia" w:ascii="仿宋" w:hAnsi="仿宋" w:eastAsia="仿宋" w:cs="仿宋"/>
                <w:color w:val="auto"/>
                <w:spacing w:val="-6"/>
                <w:position w:val="0"/>
                <w:highlight w:val="none"/>
                <w:lang w:val="en-US" w:eastAsia="zh-CN"/>
              </w:rPr>
              <w:t>01</w:t>
            </w:r>
            <w:r>
              <w:rPr>
                <w:rFonts w:hint="eastAsia" w:ascii="仿宋" w:hAnsi="仿宋" w:eastAsia="仿宋" w:cs="仿宋"/>
                <w:color w:val="auto"/>
                <w:spacing w:val="-6"/>
                <w:position w:val="0"/>
                <w:highlight w:val="none"/>
              </w:rPr>
              <w:t>日起至投标截止时间，以下条款同）承</w:t>
            </w:r>
            <w:bookmarkStart w:id="9" w:name="OLE_LINK1"/>
            <w:r>
              <w:rPr>
                <w:rFonts w:hint="eastAsia" w:ascii="仿宋" w:hAnsi="仿宋" w:eastAsia="仿宋" w:cs="仿宋"/>
                <w:color w:val="auto"/>
                <w:spacing w:val="-6"/>
                <w:position w:val="0"/>
                <w:highlight w:val="none"/>
                <w:lang w:val="en-US" w:eastAsia="zh-CN"/>
              </w:rPr>
              <w:t>接</w:t>
            </w:r>
            <w:r>
              <w:rPr>
                <w:rFonts w:hint="eastAsia" w:ascii="仿宋" w:hAnsi="仿宋" w:eastAsia="仿宋" w:cs="仿宋"/>
                <w:color w:val="auto"/>
                <w:spacing w:val="-6"/>
                <w:position w:val="0"/>
                <w:highlight w:val="none"/>
              </w:rPr>
              <w:t>过</w:t>
            </w:r>
            <w:r>
              <w:rPr>
                <w:rFonts w:hint="eastAsia" w:ascii="仿宋" w:hAnsi="仿宋" w:eastAsia="仿宋" w:cs="仿宋"/>
                <w:color w:val="auto"/>
                <w:spacing w:val="-6"/>
                <w:position w:val="0"/>
                <w:highlight w:val="none"/>
                <w:lang w:val="en-US" w:eastAsia="zh-CN"/>
              </w:rPr>
              <w:t>合同金额100</w:t>
            </w:r>
            <w:bookmarkEnd w:id="9"/>
            <w:r>
              <w:rPr>
                <w:rFonts w:hint="eastAsia" w:ascii="仿宋" w:hAnsi="仿宋" w:eastAsia="仿宋" w:cs="仿宋"/>
                <w:color w:val="auto"/>
                <w:spacing w:val="-6"/>
                <w:position w:val="0"/>
                <w:highlight w:val="none"/>
                <w:lang w:val="en-US" w:eastAsia="zh-CN"/>
              </w:rPr>
              <w:t>万元</w:t>
            </w:r>
            <w:r>
              <w:rPr>
                <w:rFonts w:hint="eastAsia" w:ascii="仿宋" w:hAnsi="仿宋" w:eastAsia="仿宋" w:cs="仿宋"/>
                <w:color w:val="auto"/>
                <w:spacing w:val="-6"/>
                <w:position w:val="0"/>
                <w:highlight w:val="none"/>
              </w:rPr>
              <w:t>及以上</w:t>
            </w:r>
            <w:r>
              <w:rPr>
                <w:rFonts w:hint="eastAsia" w:ascii="仿宋" w:hAnsi="仿宋" w:eastAsia="仿宋" w:cs="仿宋"/>
                <w:color w:val="auto"/>
                <w:spacing w:val="-6"/>
                <w:position w:val="0"/>
                <w:highlight w:val="none"/>
                <w:lang w:val="en-US" w:eastAsia="zh-CN"/>
              </w:rPr>
              <w:t>设备基础或地下工程施工</w:t>
            </w:r>
            <w:r>
              <w:rPr>
                <w:rFonts w:hint="eastAsia" w:ascii="仿宋" w:hAnsi="仿宋" w:eastAsia="仿宋" w:cs="仿宋"/>
                <w:color w:val="auto"/>
                <w:spacing w:val="-6"/>
                <w:position w:val="0"/>
                <w:highlight w:val="none"/>
              </w:rPr>
              <w:t>业绩</w:t>
            </w:r>
            <w:r>
              <w:rPr>
                <w:rFonts w:hint="eastAsia" w:ascii="仿宋" w:hAnsi="仿宋" w:eastAsia="仿宋" w:cs="仿宋"/>
                <w:color w:val="auto"/>
                <w:spacing w:val="-6"/>
                <w:position w:val="0"/>
                <w:highlight w:val="none"/>
                <w:lang w:val="en-US" w:eastAsia="zh-CN"/>
              </w:rPr>
              <w:t>且验收合格的</w:t>
            </w:r>
            <w:r>
              <w:rPr>
                <w:rFonts w:hint="eastAsia" w:ascii="仿宋" w:hAnsi="仿宋" w:eastAsia="仿宋" w:cs="仿宋"/>
                <w:color w:val="auto"/>
                <w:spacing w:val="-6"/>
                <w:position w:val="0"/>
                <w:highlight w:val="none"/>
              </w:rPr>
              <w:t>，提供</w:t>
            </w:r>
            <w:r>
              <w:rPr>
                <w:rFonts w:hint="eastAsia" w:ascii="仿宋" w:hAnsi="仿宋" w:eastAsia="仿宋" w:cs="仿宋"/>
                <w:color w:val="auto"/>
                <w:spacing w:val="-6"/>
                <w:position w:val="0"/>
                <w:highlight w:val="none"/>
                <w:lang w:val="en-US" w:eastAsia="zh-CN"/>
              </w:rPr>
              <w:t>一</w:t>
            </w:r>
            <w:r>
              <w:rPr>
                <w:rFonts w:hint="eastAsia" w:ascii="仿宋" w:hAnsi="仿宋" w:eastAsia="仿宋" w:cs="仿宋"/>
                <w:color w:val="auto"/>
                <w:spacing w:val="-6"/>
                <w:position w:val="0"/>
                <w:highlight w:val="none"/>
              </w:rPr>
              <w:t>项目</w:t>
            </w:r>
            <w:r>
              <w:rPr>
                <w:rFonts w:hint="eastAsia" w:ascii="仿宋" w:hAnsi="仿宋" w:eastAsia="仿宋" w:cs="仿宋"/>
                <w:color w:val="auto"/>
                <w:spacing w:val="-6"/>
                <w:position w:val="0"/>
                <w:highlight w:val="none"/>
                <w:lang w:val="en-US" w:eastAsia="zh-CN"/>
              </w:rPr>
              <w:t>业绩的</w:t>
            </w:r>
            <w:r>
              <w:rPr>
                <w:rFonts w:hint="eastAsia" w:ascii="仿宋" w:hAnsi="仿宋" w:eastAsia="仿宋" w:cs="仿宋"/>
                <w:color w:val="auto"/>
                <w:spacing w:val="-6"/>
                <w:position w:val="0"/>
                <w:highlight w:val="none"/>
              </w:rPr>
              <w:t>得</w:t>
            </w:r>
            <w:r>
              <w:rPr>
                <w:rFonts w:hint="eastAsia" w:ascii="仿宋" w:hAnsi="仿宋" w:eastAsia="仿宋" w:cs="仿宋"/>
                <w:color w:val="auto"/>
                <w:spacing w:val="-6"/>
                <w:position w:val="0"/>
                <w:highlight w:val="none"/>
                <w:lang w:val="en-US" w:eastAsia="zh-CN"/>
              </w:rPr>
              <w:t>1</w:t>
            </w:r>
            <w:r>
              <w:rPr>
                <w:rFonts w:hint="eastAsia" w:ascii="仿宋" w:hAnsi="仿宋" w:eastAsia="仿宋" w:cs="仿宋"/>
                <w:color w:val="auto"/>
                <w:spacing w:val="-6"/>
                <w:position w:val="0"/>
                <w:highlight w:val="none"/>
              </w:rPr>
              <w:t>分，本小项最高得</w:t>
            </w:r>
            <w:r>
              <w:rPr>
                <w:rFonts w:hint="eastAsia" w:ascii="仿宋" w:hAnsi="仿宋" w:eastAsia="仿宋" w:cs="仿宋"/>
                <w:color w:val="auto"/>
                <w:spacing w:val="-6"/>
                <w:position w:val="0"/>
                <w:highlight w:val="none"/>
                <w:lang w:val="en-US" w:eastAsia="zh-CN"/>
              </w:rPr>
              <w:t>3</w:t>
            </w:r>
            <w:r>
              <w:rPr>
                <w:rFonts w:hint="eastAsia" w:ascii="仿宋" w:hAnsi="仿宋" w:eastAsia="仿宋" w:cs="仿宋"/>
                <w:color w:val="auto"/>
                <w:spacing w:val="-6"/>
                <w:position w:val="0"/>
                <w:highlight w:val="none"/>
              </w:rPr>
              <w:t>分</w:t>
            </w:r>
            <w:r>
              <w:rPr>
                <w:rFonts w:hint="eastAsia" w:ascii="仿宋" w:hAnsi="仿宋" w:eastAsia="仿宋" w:cs="仿宋"/>
                <w:color w:val="auto"/>
                <w:spacing w:val="-6"/>
                <w:position w:val="0"/>
                <w:highlight w:val="none"/>
                <w:lang w:eastAsia="zh-CN"/>
              </w:rPr>
              <w:t>。</w:t>
            </w:r>
          </w:p>
          <w:p w14:paraId="76E6AF42">
            <w:pPr>
              <w:keepNext w:val="0"/>
              <w:keepLines w:val="0"/>
              <w:pageBreakBefore w:val="0"/>
              <w:kinsoku/>
              <w:wordWrap/>
              <w:overflowPunct/>
              <w:topLinePunct w:val="0"/>
              <w:autoSpaceDE/>
              <w:autoSpaceDN/>
              <w:bidi w:val="0"/>
              <w:adjustRightInd/>
              <w:snapToGrid/>
              <w:spacing w:line="500" w:lineRule="exact"/>
              <w:ind w:firstLine="396" w:firstLineChars="200"/>
              <w:textAlignment w:val="auto"/>
              <w:outlineLvl w:val="9"/>
              <w:rPr>
                <w:rFonts w:hint="eastAsia" w:ascii="仿宋" w:hAnsi="仿宋" w:eastAsia="仿宋" w:cs="仿宋"/>
                <w:color w:val="auto"/>
                <w:spacing w:val="-6"/>
                <w:position w:val="0"/>
                <w:highlight w:val="none"/>
                <w:lang w:eastAsia="zh-CN"/>
              </w:rPr>
            </w:pPr>
            <w:r>
              <w:rPr>
                <w:rFonts w:hint="eastAsia" w:ascii="仿宋" w:hAnsi="仿宋" w:eastAsia="仿宋" w:cs="仿宋"/>
                <w:color w:val="auto"/>
                <w:spacing w:val="-6"/>
                <w:position w:val="0"/>
                <w:highlight w:val="none"/>
              </w:rPr>
              <w:t>投标人应当提供施工合同</w:t>
            </w:r>
            <w:r>
              <w:rPr>
                <w:rFonts w:hint="eastAsia" w:ascii="仿宋" w:hAnsi="仿宋" w:eastAsia="仿宋" w:cs="仿宋"/>
                <w:color w:val="auto"/>
                <w:spacing w:val="-6"/>
                <w:position w:val="0"/>
                <w:highlight w:val="none"/>
                <w:lang w:eastAsia="zh-CN"/>
              </w:rPr>
              <w:t>、</w:t>
            </w:r>
            <w:r>
              <w:rPr>
                <w:rFonts w:hint="eastAsia" w:ascii="仿宋" w:hAnsi="仿宋" w:eastAsia="仿宋" w:cs="仿宋"/>
                <w:color w:val="auto"/>
                <w:spacing w:val="-6"/>
                <w:position w:val="0"/>
                <w:highlight w:val="none"/>
              </w:rPr>
              <w:t>验收报告复印件（须加盖公章）等证明材料</w:t>
            </w:r>
            <w:r>
              <w:rPr>
                <w:rFonts w:hint="eastAsia" w:ascii="仿宋" w:hAnsi="仿宋" w:eastAsia="仿宋" w:cs="仿宋"/>
                <w:color w:val="auto"/>
                <w:spacing w:val="-6"/>
                <w:position w:val="0"/>
                <w:highlight w:val="none"/>
                <w:lang w:eastAsia="zh-CN"/>
              </w:rPr>
              <w:t>。</w:t>
            </w:r>
          </w:p>
          <w:p w14:paraId="1E8ABF7C">
            <w:pPr>
              <w:pStyle w:val="2"/>
              <w:keepNext w:val="0"/>
              <w:keepLines w:val="0"/>
              <w:pageBreakBefore w:val="0"/>
              <w:kinsoku/>
              <w:wordWrap/>
              <w:overflowPunct/>
              <w:topLinePunct w:val="0"/>
              <w:autoSpaceDE/>
              <w:autoSpaceDN/>
              <w:bidi w:val="0"/>
              <w:adjustRightInd/>
              <w:snapToGrid/>
              <w:spacing w:line="500" w:lineRule="exact"/>
              <w:ind w:left="0" w:leftChars="0" w:firstLine="456" w:firstLineChars="200"/>
              <w:textAlignment w:val="auto"/>
              <w:outlineLvl w:val="9"/>
              <w:rPr>
                <w:rFonts w:hint="eastAsia" w:ascii="仿宋" w:hAnsi="仿宋" w:eastAsia="仿宋" w:cs="仿宋"/>
                <w:color w:val="auto"/>
                <w:spacing w:val="-6"/>
                <w:position w:val="0"/>
                <w:highlight w:val="none"/>
                <w:lang w:val="en-US" w:eastAsia="zh-CN"/>
              </w:rPr>
            </w:pPr>
            <w:r>
              <w:rPr>
                <w:rFonts w:hint="eastAsia" w:ascii="仿宋" w:hAnsi="仿宋" w:eastAsia="仿宋" w:cs="仿宋"/>
                <w:color w:val="auto"/>
                <w:spacing w:val="-6"/>
                <w:position w:val="0"/>
                <w:highlight w:val="none"/>
                <w:lang w:val="en-US" w:eastAsia="zh-CN"/>
              </w:rPr>
              <w:t>说</w:t>
            </w:r>
            <w:bookmarkStart w:id="10" w:name="OLE_LINK2"/>
            <w:r>
              <w:rPr>
                <w:rFonts w:hint="eastAsia" w:ascii="仿宋" w:hAnsi="仿宋" w:eastAsia="仿宋" w:cs="仿宋"/>
                <w:color w:val="auto"/>
                <w:spacing w:val="-6"/>
                <w:position w:val="0"/>
                <w:highlight w:val="none"/>
                <w:lang w:val="en-US" w:eastAsia="zh-CN"/>
              </w:rPr>
              <w:t>明：类似工程业绩仅指与本次招标范围相符</w:t>
            </w:r>
            <w:bookmarkEnd w:id="10"/>
            <w:r>
              <w:rPr>
                <w:rFonts w:hint="eastAsia" w:ascii="仿宋" w:hAnsi="仿宋" w:eastAsia="仿宋" w:cs="仿宋"/>
                <w:color w:val="auto"/>
                <w:spacing w:val="-6"/>
                <w:position w:val="0"/>
                <w:highlight w:val="none"/>
                <w:lang w:val="en-US" w:eastAsia="zh-CN"/>
              </w:rPr>
              <w:t>的内容，主要为设备基础工程施工。若合同、验收报告等文件无法证明类似工程业绩金额是否与本次招标内容相符，乙方应提供工程量清单、预算或结算单等能够证明类似工程符合要求的相关资料。</w:t>
            </w:r>
          </w:p>
          <w:p w14:paraId="0E00EB89">
            <w:pPr>
              <w:keepNext w:val="0"/>
              <w:keepLines w:val="0"/>
              <w:pageBreakBefore w:val="0"/>
              <w:widowControl w:val="0"/>
              <w:kinsoku/>
              <w:wordWrap/>
              <w:overflowPunct/>
              <w:topLinePunct w:val="0"/>
              <w:autoSpaceDE/>
              <w:autoSpaceDN/>
              <w:bidi w:val="0"/>
              <w:spacing w:line="340" w:lineRule="exact"/>
              <w:ind w:firstLine="396" w:firstLineChars="200"/>
              <w:textAlignment w:val="auto"/>
              <w:rPr>
                <w:rFonts w:hint="eastAsia" w:ascii="仿宋" w:hAnsi="仿宋" w:eastAsia="仿宋" w:cs="仿宋"/>
                <w:color w:val="auto"/>
                <w:spacing w:val="-6"/>
                <w:position w:val="0"/>
                <w:sz w:val="24"/>
                <w:szCs w:val="24"/>
                <w:highlight w:val="none"/>
                <w:lang w:val="en-US"/>
              </w:rPr>
            </w:pPr>
            <w:r>
              <w:rPr>
                <w:rFonts w:hint="eastAsia" w:ascii="仿宋" w:hAnsi="仿宋" w:eastAsia="仿宋" w:cs="仿宋"/>
                <w:color w:val="auto"/>
                <w:spacing w:val="-6"/>
                <w:position w:val="0"/>
                <w:highlight w:val="none"/>
                <w:lang w:val="en-US" w:eastAsia="zh-CN"/>
              </w:rPr>
              <w:t>投标人应自行区分业绩对应的类别并对号入座，</w:t>
            </w:r>
            <w:r>
              <w:rPr>
                <w:rFonts w:hint="eastAsia" w:ascii="仿宋" w:hAnsi="仿宋" w:eastAsia="仿宋" w:cs="仿宋"/>
                <w:color w:val="auto"/>
                <w:spacing w:val="-6"/>
                <w:position w:val="0"/>
                <w:highlight w:val="none"/>
              </w:rPr>
              <w:t>但</w:t>
            </w:r>
            <w:r>
              <w:rPr>
                <w:rFonts w:hint="eastAsia" w:ascii="仿宋" w:hAnsi="仿宋" w:eastAsia="仿宋" w:cs="仿宋"/>
                <w:color w:val="auto"/>
                <w:spacing w:val="-6"/>
                <w:position w:val="0"/>
                <w:highlight w:val="none"/>
                <w:lang w:val="en-US" w:eastAsia="zh-CN"/>
              </w:rPr>
              <w:t>所有业绩均</w:t>
            </w:r>
            <w:r>
              <w:rPr>
                <w:rFonts w:hint="eastAsia" w:ascii="仿宋" w:hAnsi="仿宋" w:eastAsia="仿宋" w:cs="仿宋"/>
                <w:color w:val="auto"/>
                <w:spacing w:val="-6"/>
                <w:position w:val="0"/>
                <w:highlight w:val="none"/>
              </w:rPr>
              <w:t>不重复计算</w:t>
            </w:r>
            <w:r>
              <w:rPr>
                <w:rFonts w:hint="eastAsia" w:ascii="仿宋" w:hAnsi="仿宋" w:eastAsia="仿宋" w:cs="仿宋"/>
                <w:color w:val="auto"/>
                <w:spacing w:val="-6"/>
                <w:position w:val="0"/>
                <w:highlight w:val="none"/>
                <w:lang w:val="en-US" w:eastAsia="zh-CN"/>
              </w:rPr>
              <w:t>得分</w:t>
            </w:r>
            <w:r>
              <w:rPr>
                <w:rFonts w:hint="eastAsia" w:ascii="仿宋" w:hAnsi="仿宋" w:eastAsia="仿宋" w:cs="仿宋"/>
                <w:color w:val="auto"/>
                <w:spacing w:val="-6"/>
                <w:position w:val="0"/>
                <w:highlight w:val="none"/>
              </w:rPr>
              <w:t>。</w:t>
            </w:r>
          </w:p>
        </w:tc>
        <w:tc>
          <w:tcPr>
            <w:tcW w:w="902" w:type="dxa"/>
            <w:vMerge w:val="restart"/>
            <w:tcBorders>
              <w:top w:val="single" w:color="000000" w:sz="4" w:space="0"/>
              <w:left w:val="single" w:color="000000" w:sz="4" w:space="0"/>
              <w:right w:val="single" w:color="000000" w:sz="4" w:space="0"/>
            </w:tcBorders>
            <w:noWrap w:val="0"/>
            <w:tcMar>
              <w:left w:w="103" w:type="dxa"/>
            </w:tcMar>
            <w:vAlign w:val="center"/>
          </w:tcPr>
          <w:p w14:paraId="74DC3606">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pacing w:val="-6"/>
                <w:position w:val="0"/>
                <w:sz w:val="24"/>
                <w:szCs w:val="24"/>
                <w:highlight w:val="none"/>
              </w:rPr>
            </w:pPr>
          </w:p>
        </w:tc>
      </w:tr>
      <w:tr w14:paraId="5F0DB189">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681" w:type="dxa"/>
            <w:tcBorders>
              <w:top w:val="single" w:color="auto" w:sz="4" w:space="0"/>
              <w:left w:val="single" w:color="000000" w:sz="4" w:space="0"/>
              <w:bottom w:val="single" w:color="auto" w:sz="4" w:space="0"/>
            </w:tcBorders>
            <w:noWrap w:val="0"/>
            <w:tcMar>
              <w:left w:w="103" w:type="dxa"/>
            </w:tcMar>
            <w:vAlign w:val="center"/>
          </w:tcPr>
          <w:p w14:paraId="4DF303C0">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pacing w:val="-6"/>
                <w:position w:val="0"/>
                <w:sz w:val="24"/>
                <w:szCs w:val="24"/>
                <w:highlight w:val="none"/>
                <w:lang w:val="en-US" w:eastAsia="zh-CN"/>
              </w:rPr>
            </w:pPr>
            <w:r>
              <w:rPr>
                <w:rFonts w:hint="eastAsia" w:ascii="仿宋" w:hAnsi="仿宋" w:eastAsia="仿宋" w:cs="仿宋"/>
                <w:color w:val="auto"/>
                <w:spacing w:val="-6"/>
                <w:position w:val="0"/>
                <w:sz w:val="24"/>
                <w:szCs w:val="24"/>
                <w:highlight w:val="none"/>
                <w:lang w:val="en-US" w:eastAsia="zh-CN"/>
              </w:rPr>
              <w:t>3</w:t>
            </w:r>
          </w:p>
        </w:tc>
        <w:tc>
          <w:tcPr>
            <w:tcW w:w="1133" w:type="dxa"/>
            <w:tcBorders>
              <w:top w:val="single" w:color="auto" w:sz="4" w:space="0"/>
              <w:left w:val="single" w:color="000000" w:sz="4" w:space="0"/>
              <w:bottom w:val="single" w:color="auto" w:sz="4" w:space="0"/>
            </w:tcBorders>
            <w:noWrap w:val="0"/>
            <w:tcMar>
              <w:left w:w="103" w:type="dxa"/>
            </w:tcMar>
            <w:vAlign w:val="center"/>
          </w:tcPr>
          <w:p w14:paraId="52AAE4A9">
            <w:pPr>
              <w:spacing w:line="240" w:lineRule="auto"/>
              <w:jc w:val="center"/>
              <w:rPr>
                <w:rFonts w:hint="eastAsia" w:ascii="仿宋" w:hAnsi="仿宋" w:eastAsia="仿宋" w:cs="仿宋"/>
                <w:color w:val="auto"/>
                <w:spacing w:val="-6"/>
                <w:position w:val="0"/>
                <w:sz w:val="24"/>
                <w:szCs w:val="24"/>
                <w:highlight w:val="none"/>
              </w:rPr>
            </w:pPr>
            <w:r>
              <w:rPr>
                <w:rFonts w:hint="eastAsia" w:ascii="仿宋" w:hAnsi="仿宋" w:eastAsia="仿宋" w:cs="仿宋"/>
                <w:color w:val="auto"/>
                <w:spacing w:val="-6"/>
                <w:kern w:val="2"/>
                <w:position w:val="0"/>
                <w:sz w:val="24"/>
                <w:szCs w:val="24"/>
                <w:highlight w:val="none"/>
                <w:lang w:val="en-US" w:eastAsia="zh-CN" w:bidi="ar-SA"/>
              </w:rPr>
              <w:t>工期、质量承诺及保证措施</w:t>
            </w:r>
          </w:p>
        </w:tc>
        <w:tc>
          <w:tcPr>
            <w:tcW w:w="826" w:type="dxa"/>
            <w:tcBorders>
              <w:top w:val="single" w:color="auto" w:sz="4" w:space="0"/>
              <w:left w:val="single" w:color="000000" w:sz="4" w:space="0"/>
              <w:bottom w:val="single" w:color="auto" w:sz="4" w:space="0"/>
            </w:tcBorders>
            <w:noWrap w:val="0"/>
            <w:tcMar>
              <w:left w:w="103" w:type="dxa"/>
            </w:tcMar>
            <w:vAlign w:val="center"/>
          </w:tcPr>
          <w:p w14:paraId="474C272E">
            <w:pPr>
              <w:spacing w:line="240" w:lineRule="auto"/>
              <w:jc w:val="center"/>
              <w:rPr>
                <w:rFonts w:hint="eastAsia" w:ascii="仿宋" w:hAnsi="仿宋" w:eastAsia="仿宋" w:cs="仿宋"/>
                <w:color w:val="auto"/>
                <w:spacing w:val="-6"/>
                <w:position w:val="0"/>
                <w:sz w:val="24"/>
                <w:szCs w:val="24"/>
                <w:highlight w:val="none"/>
                <w:lang w:val="en-US" w:eastAsia="zh-CN"/>
              </w:rPr>
            </w:pPr>
            <w:r>
              <w:rPr>
                <w:rFonts w:hint="eastAsia" w:ascii="仿宋" w:hAnsi="仿宋" w:eastAsia="仿宋" w:cs="仿宋"/>
                <w:color w:val="auto"/>
                <w:spacing w:val="-6"/>
                <w:kern w:val="2"/>
                <w:position w:val="0"/>
                <w:sz w:val="24"/>
                <w:szCs w:val="24"/>
                <w:highlight w:val="none"/>
                <w:lang w:val="en-US" w:eastAsia="zh-CN" w:bidi="ar-SA"/>
              </w:rPr>
              <w:t>3分</w:t>
            </w:r>
          </w:p>
        </w:tc>
        <w:tc>
          <w:tcPr>
            <w:tcW w:w="5735" w:type="dxa"/>
            <w:tcBorders>
              <w:top w:val="single" w:color="auto" w:sz="4" w:space="0"/>
              <w:left w:val="single" w:color="000000" w:sz="4" w:space="0"/>
              <w:bottom w:val="single" w:color="auto" w:sz="4" w:space="0"/>
              <w:right w:val="single" w:color="000000" w:sz="4" w:space="0"/>
            </w:tcBorders>
            <w:noWrap w:val="0"/>
            <w:tcMar>
              <w:left w:w="103" w:type="dxa"/>
            </w:tcMar>
            <w:vAlign w:val="center"/>
          </w:tcPr>
          <w:p w14:paraId="1EB6088C">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ascii="仿宋" w:hAnsi="仿宋" w:eastAsia="仿宋" w:cs="仿宋"/>
                <w:color w:val="auto"/>
                <w:spacing w:val="-6"/>
                <w:position w:val="0"/>
                <w:highlight w:val="none"/>
                <w:lang w:val="en-US" w:eastAsia="zh-CN"/>
              </w:rPr>
            </w:pPr>
            <w:r>
              <w:rPr>
                <w:rFonts w:hint="eastAsia" w:ascii="仿宋" w:hAnsi="仿宋" w:eastAsia="仿宋" w:cs="仿宋"/>
                <w:color w:val="auto"/>
                <w:spacing w:val="-6"/>
                <w:position w:val="0"/>
                <w:highlight w:val="none"/>
                <w:lang w:val="en-US" w:eastAsia="zh-CN"/>
              </w:rPr>
              <w:t>根据投标人对本工程：</w:t>
            </w:r>
          </w:p>
          <w:p w14:paraId="4B0737E6">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ascii="仿宋" w:hAnsi="仿宋" w:eastAsia="仿宋" w:cs="仿宋"/>
                <w:color w:val="auto"/>
                <w:spacing w:val="-6"/>
                <w:position w:val="0"/>
                <w:highlight w:val="none"/>
                <w:lang w:eastAsia="zh-CN"/>
              </w:rPr>
            </w:pPr>
            <w:r>
              <w:rPr>
                <w:rFonts w:hint="eastAsia" w:ascii="仿宋" w:hAnsi="仿宋" w:eastAsia="仿宋" w:cs="仿宋"/>
                <w:color w:val="auto"/>
                <w:spacing w:val="-6"/>
                <w:position w:val="0"/>
                <w:highlight w:val="none"/>
                <w:lang w:val="en-US" w:eastAsia="zh-CN"/>
              </w:rPr>
              <w:fldChar w:fldCharType="begin"/>
            </w:r>
            <w:r>
              <w:rPr>
                <w:rFonts w:hint="eastAsia" w:ascii="仿宋" w:hAnsi="仿宋" w:eastAsia="仿宋" w:cs="仿宋"/>
                <w:color w:val="auto"/>
                <w:spacing w:val="-6"/>
                <w:position w:val="0"/>
                <w:highlight w:val="none"/>
                <w:lang w:val="en-US" w:eastAsia="zh-CN"/>
              </w:rPr>
              <w:instrText xml:space="preserve"> = 1 \* GB3 \* MERGEFORMAT </w:instrText>
            </w:r>
            <w:r>
              <w:rPr>
                <w:rFonts w:hint="eastAsia" w:ascii="仿宋" w:hAnsi="仿宋" w:eastAsia="仿宋" w:cs="仿宋"/>
                <w:color w:val="auto"/>
                <w:spacing w:val="-6"/>
                <w:position w:val="0"/>
                <w:highlight w:val="none"/>
                <w:lang w:val="en-US" w:eastAsia="zh-CN"/>
              </w:rPr>
              <w:fldChar w:fldCharType="separate"/>
            </w:r>
            <w:r>
              <w:rPr>
                <w:rFonts w:hint="eastAsia" w:ascii="仿宋" w:hAnsi="仿宋" w:eastAsia="仿宋" w:cs="仿宋"/>
                <w:color w:val="auto"/>
                <w:spacing w:val="-6"/>
                <w:position w:val="0"/>
                <w:highlight w:val="none"/>
              </w:rPr>
              <w:t>①</w:t>
            </w:r>
            <w:r>
              <w:rPr>
                <w:rFonts w:hint="eastAsia" w:ascii="仿宋" w:hAnsi="仿宋" w:eastAsia="仿宋" w:cs="仿宋"/>
                <w:color w:val="auto"/>
                <w:spacing w:val="-6"/>
                <w:position w:val="0"/>
                <w:highlight w:val="none"/>
                <w:lang w:val="en-US" w:eastAsia="zh-CN"/>
              </w:rPr>
              <w:fldChar w:fldCharType="end"/>
            </w:r>
            <w:r>
              <w:rPr>
                <w:rFonts w:hint="eastAsia" w:ascii="仿宋" w:hAnsi="仿宋" w:eastAsia="仿宋" w:cs="仿宋"/>
                <w:color w:val="auto"/>
                <w:spacing w:val="-6"/>
                <w:position w:val="0"/>
                <w:highlight w:val="none"/>
                <w:lang w:val="en-US" w:eastAsia="zh-CN"/>
              </w:rPr>
              <w:t>承诺提供</w:t>
            </w:r>
            <w:r>
              <w:rPr>
                <w:rFonts w:hint="eastAsia" w:ascii="仿宋" w:hAnsi="仿宋" w:eastAsia="仿宋" w:cs="仿宋"/>
                <w:color w:val="auto"/>
                <w:spacing w:val="-6"/>
                <w:position w:val="0"/>
                <w:highlight w:val="none"/>
              </w:rPr>
              <w:t>进度计划和各阶段进度</w:t>
            </w:r>
            <w:r>
              <w:rPr>
                <w:rFonts w:hint="eastAsia" w:ascii="仿宋" w:hAnsi="仿宋" w:eastAsia="仿宋" w:cs="仿宋"/>
                <w:color w:val="auto"/>
                <w:spacing w:val="-6"/>
                <w:position w:val="0"/>
                <w:highlight w:val="none"/>
                <w:lang w:eastAsia="zh-CN"/>
              </w:rPr>
              <w:t>、</w:t>
            </w:r>
            <w:r>
              <w:rPr>
                <w:rFonts w:hint="eastAsia" w:ascii="仿宋" w:hAnsi="仿宋" w:eastAsia="仿宋" w:cs="仿宋"/>
                <w:color w:val="auto"/>
                <w:spacing w:val="-6"/>
                <w:position w:val="0"/>
                <w:highlight w:val="none"/>
                <w:lang w:val="en-US" w:eastAsia="zh-CN"/>
              </w:rPr>
              <w:t>质量</w:t>
            </w:r>
            <w:r>
              <w:rPr>
                <w:rFonts w:hint="eastAsia" w:ascii="仿宋" w:hAnsi="仿宋" w:eastAsia="仿宋" w:cs="仿宋"/>
                <w:color w:val="auto"/>
                <w:spacing w:val="-6"/>
                <w:position w:val="0"/>
                <w:highlight w:val="none"/>
              </w:rPr>
              <w:t>保证措施</w:t>
            </w:r>
            <w:r>
              <w:rPr>
                <w:rFonts w:hint="eastAsia" w:ascii="仿宋" w:hAnsi="仿宋" w:eastAsia="仿宋" w:cs="仿宋"/>
                <w:color w:val="auto"/>
                <w:spacing w:val="-6"/>
                <w:position w:val="0"/>
                <w:highlight w:val="none"/>
                <w:lang w:eastAsia="zh-CN"/>
              </w:rPr>
              <w:t>；</w:t>
            </w:r>
          </w:p>
          <w:p w14:paraId="0C74AA3C">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ascii="仿宋" w:hAnsi="仿宋" w:eastAsia="仿宋" w:cs="仿宋"/>
                <w:color w:val="auto"/>
                <w:spacing w:val="-6"/>
                <w:position w:val="0"/>
                <w:highlight w:val="none"/>
                <w:lang w:val="en-US" w:eastAsia="zh-CN"/>
              </w:rPr>
            </w:pPr>
            <w:r>
              <w:rPr>
                <w:rFonts w:hint="eastAsia" w:ascii="仿宋" w:hAnsi="仿宋" w:eastAsia="仿宋" w:cs="仿宋"/>
                <w:color w:val="auto"/>
                <w:spacing w:val="-6"/>
                <w:position w:val="0"/>
                <w:highlight w:val="none"/>
                <w:lang w:val="en-US" w:eastAsia="zh-CN"/>
              </w:rPr>
              <w:fldChar w:fldCharType="begin"/>
            </w:r>
            <w:r>
              <w:rPr>
                <w:rFonts w:hint="eastAsia" w:ascii="仿宋" w:hAnsi="仿宋" w:eastAsia="仿宋" w:cs="仿宋"/>
                <w:color w:val="auto"/>
                <w:spacing w:val="-6"/>
                <w:position w:val="0"/>
                <w:highlight w:val="none"/>
                <w:lang w:val="en-US" w:eastAsia="zh-CN"/>
              </w:rPr>
              <w:instrText xml:space="preserve"> = 2 \* GB3 \* MERGEFORMAT </w:instrText>
            </w:r>
            <w:r>
              <w:rPr>
                <w:rFonts w:hint="eastAsia" w:ascii="仿宋" w:hAnsi="仿宋" w:eastAsia="仿宋" w:cs="仿宋"/>
                <w:color w:val="auto"/>
                <w:spacing w:val="-6"/>
                <w:position w:val="0"/>
                <w:highlight w:val="none"/>
                <w:lang w:val="en-US" w:eastAsia="zh-CN"/>
              </w:rPr>
              <w:fldChar w:fldCharType="separate"/>
            </w:r>
            <w:r>
              <w:rPr>
                <w:rFonts w:hint="eastAsia" w:ascii="仿宋" w:hAnsi="仿宋" w:eastAsia="仿宋" w:cs="仿宋"/>
                <w:color w:val="auto"/>
                <w:spacing w:val="-6"/>
                <w:position w:val="0"/>
                <w:highlight w:val="none"/>
              </w:rPr>
              <w:t>②</w:t>
            </w:r>
            <w:r>
              <w:rPr>
                <w:rFonts w:hint="eastAsia" w:ascii="仿宋" w:hAnsi="仿宋" w:eastAsia="仿宋" w:cs="仿宋"/>
                <w:color w:val="auto"/>
                <w:spacing w:val="-6"/>
                <w:position w:val="0"/>
                <w:highlight w:val="none"/>
                <w:lang w:val="en-US" w:eastAsia="zh-CN"/>
              </w:rPr>
              <w:fldChar w:fldCharType="end"/>
            </w:r>
            <w:r>
              <w:rPr>
                <w:rFonts w:hint="eastAsia" w:ascii="仿宋" w:hAnsi="仿宋" w:eastAsia="仿宋" w:cs="仿宋"/>
                <w:color w:val="auto"/>
                <w:spacing w:val="-6"/>
                <w:position w:val="0"/>
                <w:highlight w:val="none"/>
                <w:lang w:val="en-US" w:eastAsia="zh-CN"/>
              </w:rPr>
              <w:t>在发包人要求工期的基础上每增加10个日历日扣减1分，至本项得分扣完为止。</w:t>
            </w:r>
          </w:p>
          <w:p w14:paraId="11DB8AD7">
            <w:pPr>
              <w:pStyle w:val="22"/>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ascii="仿宋" w:hAnsi="仿宋" w:eastAsia="仿宋" w:cs="仿宋"/>
                <w:color w:val="auto"/>
                <w:spacing w:val="-6"/>
                <w:position w:val="0"/>
                <w:highlight w:val="none"/>
                <w:lang w:val="en-US" w:eastAsia="zh-CN"/>
              </w:rPr>
            </w:pPr>
          </w:p>
        </w:tc>
        <w:tc>
          <w:tcPr>
            <w:tcW w:w="902" w:type="dxa"/>
            <w:vMerge w:val="continue"/>
            <w:tcBorders>
              <w:left w:val="single" w:color="000000" w:sz="4" w:space="0"/>
              <w:right w:val="single" w:color="000000" w:sz="4" w:space="0"/>
            </w:tcBorders>
            <w:noWrap w:val="0"/>
            <w:tcMar>
              <w:left w:w="103" w:type="dxa"/>
            </w:tcMar>
            <w:vAlign w:val="center"/>
          </w:tcPr>
          <w:p w14:paraId="720F5FE0">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pacing w:val="-6"/>
                <w:position w:val="0"/>
                <w:sz w:val="24"/>
                <w:szCs w:val="24"/>
                <w:highlight w:val="none"/>
              </w:rPr>
            </w:pPr>
          </w:p>
        </w:tc>
      </w:tr>
      <w:tr w14:paraId="2654FFFF">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90" w:hRule="atLeast"/>
        </w:trPr>
        <w:tc>
          <w:tcPr>
            <w:tcW w:w="681" w:type="dxa"/>
            <w:tcBorders>
              <w:top w:val="single" w:color="auto" w:sz="4" w:space="0"/>
              <w:left w:val="single" w:color="000000" w:sz="4" w:space="0"/>
              <w:bottom w:val="single" w:color="000000" w:sz="4" w:space="0"/>
            </w:tcBorders>
            <w:noWrap w:val="0"/>
            <w:tcMar>
              <w:left w:w="103" w:type="dxa"/>
            </w:tcMar>
            <w:vAlign w:val="center"/>
          </w:tcPr>
          <w:p w14:paraId="52883413">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color w:val="auto"/>
                <w:spacing w:val="-6"/>
                <w:position w:val="0"/>
                <w:sz w:val="24"/>
                <w:szCs w:val="24"/>
                <w:highlight w:val="none"/>
                <w:lang w:val="en-US" w:eastAsia="zh-CN"/>
              </w:rPr>
            </w:pPr>
            <w:r>
              <w:rPr>
                <w:rFonts w:hint="eastAsia" w:ascii="仿宋" w:hAnsi="仿宋" w:eastAsia="仿宋" w:cs="仿宋"/>
                <w:color w:val="auto"/>
                <w:spacing w:val="-6"/>
                <w:position w:val="0"/>
                <w:sz w:val="24"/>
                <w:szCs w:val="24"/>
                <w:highlight w:val="none"/>
                <w:lang w:val="en-US" w:eastAsia="zh-CN"/>
              </w:rPr>
              <w:t>4</w:t>
            </w:r>
          </w:p>
        </w:tc>
        <w:tc>
          <w:tcPr>
            <w:tcW w:w="1133" w:type="dxa"/>
            <w:tcBorders>
              <w:top w:val="single" w:color="auto" w:sz="4" w:space="0"/>
              <w:left w:val="single" w:color="000000" w:sz="4" w:space="0"/>
              <w:bottom w:val="single" w:color="000000" w:sz="4" w:space="0"/>
            </w:tcBorders>
            <w:noWrap w:val="0"/>
            <w:tcMar>
              <w:left w:w="103" w:type="dxa"/>
            </w:tcMar>
            <w:vAlign w:val="center"/>
          </w:tcPr>
          <w:p w14:paraId="06ECB41D">
            <w:pPr>
              <w:spacing w:line="240" w:lineRule="auto"/>
              <w:jc w:val="center"/>
              <w:rPr>
                <w:rFonts w:hint="eastAsia" w:ascii="仿宋" w:hAnsi="仿宋" w:eastAsia="仿宋" w:cs="仿宋"/>
                <w:color w:val="auto"/>
                <w:spacing w:val="-6"/>
                <w:kern w:val="2"/>
                <w:position w:val="0"/>
                <w:sz w:val="24"/>
                <w:szCs w:val="24"/>
                <w:highlight w:val="none"/>
                <w:lang w:val="en-US" w:eastAsia="zh-CN" w:bidi="ar-SA"/>
              </w:rPr>
            </w:pPr>
            <w:r>
              <w:rPr>
                <w:rFonts w:hint="eastAsia" w:ascii="仿宋" w:hAnsi="仿宋" w:eastAsia="仿宋" w:cs="仿宋"/>
                <w:color w:val="auto"/>
                <w:spacing w:val="-6"/>
                <w:kern w:val="2"/>
                <w:position w:val="0"/>
                <w:sz w:val="24"/>
                <w:szCs w:val="24"/>
                <w:highlight w:val="none"/>
              </w:rPr>
              <w:t>售后</w:t>
            </w:r>
            <w:r>
              <w:rPr>
                <w:rFonts w:hint="eastAsia" w:ascii="仿宋" w:hAnsi="仿宋" w:eastAsia="仿宋" w:cs="仿宋"/>
                <w:color w:val="auto"/>
                <w:spacing w:val="-6"/>
                <w:kern w:val="2"/>
                <w:position w:val="0"/>
                <w:sz w:val="24"/>
                <w:szCs w:val="24"/>
                <w:highlight w:val="none"/>
                <w:lang w:val="en-US" w:eastAsia="zh-CN"/>
              </w:rPr>
              <w:t>服务</w:t>
            </w:r>
            <w:r>
              <w:rPr>
                <w:rFonts w:hint="eastAsia" w:ascii="仿宋" w:hAnsi="仿宋" w:eastAsia="仿宋" w:cs="仿宋"/>
                <w:color w:val="auto"/>
                <w:spacing w:val="-6"/>
                <w:kern w:val="2"/>
                <w:position w:val="0"/>
                <w:sz w:val="24"/>
                <w:szCs w:val="24"/>
                <w:highlight w:val="none"/>
              </w:rPr>
              <w:t>情况</w:t>
            </w:r>
          </w:p>
        </w:tc>
        <w:tc>
          <w:tcPr>
            <w:tcW w:w="826" w:type="dxa"/>
            <w:tcBorders>
              <w:top w:val="single" w:color="auto" w:sz="4" w:space="0"/>
              <w:left w:val="single" w:color="000000" w:sz="4" w:space="0"/>
              <w:bottom w:val="single" w:color="000000" w:sz="4" w:space="0"/>
            </w:tcBorders>
            <w:noWrap w:val="0"/>
            <w:tcMar>
              <w:left w:w="103" w:type="dxa"/>
            </w:tcMar>
            <w:vAlign w:val="center"/>
          </w:tcPr>
          <w:p w14:paraId="71809F55">
            <w:pPr>
              <w:spacing w:line="240" w:lineRule="auto"/>
              <w:jc w:val="center"/>
              <w:rPr>
                <w:rFonts w:hint="eastAsia" w:ascii="仿宋" w:hAnsi="仿宋" w:eastAsia="仿宋" w:cs="仿宋"/>
                <w:color w:val="auto"/>
                <w:spacing w:val="-6"/>
                <w:kern w:val="2"/>
                <w:position w:val="0"/>
                <w:sz w:val="24"/>
                <w:szCs w:val="24"/>
                <w:highlight w:val="none"/>
                <w:lang w:val="en-US" w:eastAsia="zh-CN" w:bidi="ar-SA"/>
              </w:rPr>
            </w:pPr>
            <w:r>
              <w:rPr>
                <w:rFonts w:hint="eastAsia" w:ascii="仿宋" w:hAnsi="仿宋" w:eastAsia="仿宋" w:cs="仿宋"/>
                <w:color w:val="auto"/>
                <w:spacing w:val="-6"/>
                <w:kern w:val="2"/>
                <w:position w:val="0"/>
                <w:sz w:val="24"/>
                <w:szCs w:val="24"/>
                <w:highlight w:val="none"/>
                <w:lang w:val="en-US" w:eastAsia="zh-CN" w:bidi="ar-SA"/>
              </w:rPr>
              <w:t>1分</w:t>
            </w:r>
          </w:p>
        </w:tc>
        <w:tc>
          <w:tcPr>
            <w:tcW w:w="5735" w:type="dxa"/>
            <w:tcBorders>
              <w:top w:val="single" w:color="auto" w:sz="4" w:space="0"/>
              <w:left w:val="single" w:color="000000" w:sz="4" w:space="0"/>
              <w:bottom w:val="single" w:color="000000" w:sz="4" w:space="0"/>
              <w:right w:val="single" w:color="000000" w:sz="4" w:space="0"/>
            </w:tcBorders>
            <w:noWrap w:val="0"/>
            <w:tcMar>
              <w:left w:w="103" w:type="dxa"/>
            </w:tcMar>
            <w:vAlign w:val="center"/>
          </w:tcPr>
          <w:p w14:paraId="45A8DA95">
            <w:pPr>
              <w:spacing w:line="240" w:lineRule="auto"/>
              <w:ind w:firstLine="396" w:firstLineChars="200"/>
              <w:rPr>
                <w:rFonts w:hint="eastAsia" w:ascii="仿宋" w:hAnsi="仿宋" w:eastAsia="仿宋" w:cs="仿宋"/>
                <w:color w:val="auto"/>
                <w:spacing w:val="-6"/>
                <w:position w:val="0"/>
                <w:highlight w:val="none"/>
                <w:lang w:val="en-US" w:eastAsia="zh-CN"/>
              </w:rPr>
            </w:pPr>
            <w:r>
              <w:rPr>
                <w:rFonts w:hint="eastAsia" w:ascii="仿宋" w:hAnsi="仿宋" w:eastAsia="仿宋" w:cs="仿宋"/>
                <w:color w:val="auto"/>
                <w:spacing w:val="-6"/>
                <w:position w:val="0"/>
                <w:highlight w:val="none"/>
                <w:lang w:val="en-US" w:eastAsia="zh-CN"/>
              </w:rPr>
              <w:t>投标人承诺的</w:t>
            </w:r>
            <w:r>
              <w:rPr>
                <w:rFonts w:hint="eastAsia" w:ascii="仿宋" w:hAnsi="仿宋" w:eastAsia="仿宋" w:cs="仿宋"/>
                <w:color w:val="auto"/>
                <w:spacing w:val="-6"/>
                <w:position w:val="0"/>
                <w:highlight w:val="none"/>
              </w:rPr>
              <w:t>保修</w:t>
            </w:r>
            <w:r>
              <w:rPr>
                <w:rFonts w:hint="eastAsia" w:ascii="仿宋" w:hAnsi="仿宋" w:eastAsia="仿宋" w:cs="仿宋"/>
                <w:color w:val="auto"/>
                <w:spacing w:val="-6"/>
                <w:position w:val="0"/>
                <w:highlight w:val="none"/>
                <w:lang w:val="en-US" w:eastAsia="zh-CN"/>
              </w:rPr>
              <w:t>期</w:t>
            </w:r>
            <w:r>
              <w:rPr>
                <w:rFonts w:hint="eastAsia" w:ascii="仿宋" w:hAnsi="仿宋" w:eastAsia="仿宋" w:cs="仿宋"/>
                <w:color w:val="auto"/>
                <w:spacing w:val="-6"/>
                <w:position w:val="0"/>
                <w:highlight w:val="none"/>
              </w:rPr>
              <w:t>达</w:t>
            </w:r>
            <w:r>
              <w:rPr>
                <w:rFonts w:hint="eastAsia" w:ascii="仿宋" w:hAnsi="仿宋" w:eastAsia="仿宋" w:cs="仿宋"/>
                <w:color w:val="auto"/>
                <w:spacing w:val="-6"/>
                <w:position w:val="0"/>
                <w:highlight w:val="none"/>
                <w:lang w:val="en-US" w:eastAsia="zh-CN"/>
              </w:rPr>
              <w:t>12</w:t>
            </w:r>
            <w:r>
              <w:rPr>
                <w:rFonts w:hint="eastAsia" w:ascii="仿宋" w:hAnsi="仿宋" w:eastAsia="仿宋" w:cs="仿宋"/>
                <w:color w:val="auto"/>
                <w:spacing w:val="-6"/>
                <w:position w:val="0"/>
                <w:highlight w:val="none"/>
              </w:rPr>
              <w:t>个月的得</w:t>
            </w:r>
            <w:r>
              <w:rPr>
                <w:rFonts w:hint="eastAsia" w:ascii="仿宋" w:hAnsi="仿宋" w:eastAsia="仿宋" w:cs="仿宋"/>
                <w:color w:val="auto"/>
                <w:spacing w:val="-6"/>
                <w:position w:val="0"/>
                <w:highlight w:val="none"/>
                <w:lang w:val="en-US" w:eastAsia="zh-CN"/>
              </w:rPr>
              <w:t>0.5</w:t>
            </w:r>
            <w:r>
              <w:rPr>
                <w:rFonts w:hint="eastAsia" w:ascii="仿宋" w:hAnsi="仿宋" w:eastAsia="仿宋" w:cs="仿宋"/>
                <w:color w:val="auto"/>
                <w:spacing w:val="-6"/>
                <w:position w:val="0"/>
                <w:highlight w:val="none"/>
              </w:rPr>
              <w:t>分，</w:t>
            </w:r>
            <w:r>
              <w:rPr>
                <w:rFonts w:hint="eastAsia" w:ascii="仿宋" w:hAnsi="仿宋" w:eastAsia="仿宋" w:cs="仿宋"/>
                <w:color w:val="auto"/>
                <w:spacing w:val="-6"/>
                <w:position w:val="0"/>
                <w:highlight w:val="none"/>
                <w:lang w:val="en-US" w:eastAsia="zh-CN"/>
              </w:rPr>
              <w:t>在此基础上</w:t>
            </w:r>
            <w:r>
              <w:rPr>
                <w:rFonts w:hint="eastAsia" w:ascii="仿宋" w:hAnsi="仿宋" w:eastAsia="仿宋" w:cs="仿宋"/>
                <w:color w:val="auto"/>
                <w:spacing w:val="-6"/>
                <w:position w:val="0"/>
                <w:highlight w:val="none"/>
              </w:rPr>
              <w:t>增加</w:t>
            </w:r>
            <w:r>
              <w:rPr>
                <w:rFonts w:hint="eastAsia" w:ascii="仿宋" w:hAnsi="仿宋" w:eastAsia="仿宋" w:cs="仿宋"/>
                <w:color w:val="auto"/>
                <w:spacing w:val="-6"/>
                <w:position w:val="0"/>
                <w:highlight w:val="none"/>
                <w:lang w:val="en-US" w:eastAsia="zh-CN"/>
              </w:rPr>
              <w:t>6</w:t>
            </w:r>
            <w:r>
              <w:rPr>
                <w:rFonts w:hint="eastAsia" w:ascii="仿宋" w:hAnsi="仿宋" w:eastAsia="仿宋" w:cs="仿宋"/>
                <w:color w:val="auto"/>
                <w:spacing w:val="-6"/>
                <w:position w:val="0"/>
                <w:highlight w:val="none"/>
              </w:rPr>
              <w:t>个月加</w:t>
            </w:r>
            <w:r>
              <w:rPr>
                <w:rFonts w:hint="eastAsia" w:ascii="仿宋" w:hAnsi="仿宋" w:eastAsia="仿宋" w:cs="仿宋"/>
                <w:color w:val="auto"/>
                <w:spacing w:val="-6"/>
                <w:position w:val="0"/>
                <w:highlight w:val="none"/>
                <w:lang w:val="en-US" w:eastAsia="zh-CN"/>
              </w:rPr>
              <w:t>0.5</w:t>
            </w:r>
            <w:r>
              <w:rPr>
                <w:rFonts w:hint="eastAsia" w:ascii="仿宋" w:hAnsi="仿宋" w:eastAsia="仿宋" w:cs="仿宋"/>
                <w:color w:val="auto"/>
                <w:spacing w:val="-6"/>
                <w:position w:val="0"/>
                <w:highlight w:val="none"/>
              </w:rPr>
              <w:t>分（如</w:t>
            </w:r>
            <w:r>
              <w:rPr>
                <w:rFonts w:hint="eastAsia" w:ascii="仿宋" w:hAnsi="仿宋" w:eastAsia="仿宋" w:cs="仿宋"/>
                <w:color w:val="auto"/>
                <w:spacing w:val="-6"/>
                <w:position w:val="0"/>
                <w:highlight w:val="none"/>
                <w:lang w:val="en-US" w:eastAsia="zh-CN"/>
              </w:rPr>
              <w:t>保修期</w:t>
            </w:r>
            <w:r>
              <w:rPr>
                <w:rFonts w:hint="eastAsia" w:ascii="仿宋" w:hAnsi="仿宋" w:eastAsia="仿宋" w:cs="仿宋"/>
                <w:color w:val="auto"/>
                <w:spacing w:val="-6"/>
                <w:position w:val="0"/>
                <w:highlight w:val="none"/>
              </w:rPr>
              <w:t>增加的月数不足</w:t>
            </w:r>
            <w:r>
              <w:rPr>
                <w:rFonts w:hint="eastAsia" w:ascii="仿宋" w:hAnsi="仿宋" w:eastAsia="仿宋" w:cs="仿宋"/>
                <w:color w:val="auto"/>
                <w:spacing w:val="-6"/>
                <w:position w:val="0"/>
                <w:highlight w:val="none"/>
                <w:lang w:eastAsia="zh-CN"/>
              </w:rPr>
              <w:t>6</w:t>
            </w:r>
            <w:r>
              <w:rPr>
                <w:rFonts w:hint="eastAsia" w:ascii="仿宋" w:hAnsi="仿宋" w:eastAsia="仿宋" w:cs="仿宋"/>
                <w:color w:val="auto"/>
                <w:spacing w:val="-6"/>
                <w:position w:val="0"/>
                <w:highlight w:val="none"/>
              </w:rPr>
              <w:t>个月的不予加分），达</w:t>
            </w:r>
            <w:r>
              <w:rPr>
                <w:rFonts w:hint="eastAsia" w:ascii="仿宋" w:hAnsi="仿宋" w:eastAsia="仿宋" w:cs="仿宋"/>
                <w:color w:val="auto"/>
                <w:spacing w:val="-6"/>
                <w:position w:val="0"/>
                <w:highlight w:val="none"/>
                <w:lang w:val="en-US" w:eastAsia="zh-CN"/>
              </w:rPr>
              <w:t>18</w:t>
            </w:r>
            <w:r>
              <w:rPr>
                <w:rFonts w:hint="eastAsia" w:ascii="仿宋" w:hAnsi="仿宋" w:eastAsia="仿宋" w:cs="仿宋"/>
                <w:color w:val="auto"/>
                <w:spacing w:val="-6"/>
                <w:position w:val="0"/>
                <w:highlight w:val="none"/>
              </w:rPr>
              <w:t>个月及以上的得</w:t>
            </w:r>
            <w:r>
              <w:rPr>
                <w:rFonts w:hint="eastAsia" w:ascii="仿宋" w:hAnsi="仿宋" w:eastAsia="仿宋" w:cs="仿宋"/>
                <w:color w:val="auto"/>
                <w:spacing w:val="-6"/>
                <w:position w:val="0"/>
                <w:highlight w:val="none"/>
                <w:lang w:val="en-US" w:eastAsia="zh-CN"/>
              </w:rPr>
              <w:t>1</w:t>
            </w:r>
            <w:r>
              <w:rPr>
                <w:rFonts w:hint="eastAsia" w:ascii="仿宋" w:hAnsi="仿宋" w:eastAsia="仿宋" w:cs="仿宋"/>
                <w:color w:val="auto"/>
                <w:spacing w:val="-6"/>
                <w:position w:val="0"/>
                <w:highlight w:val="none"/>
              </w:rPr>
              <w:t>分</w:t>
            </w:r>
            <w:r>
              <w:rPr>
                <w:rFonts w:hint="eastAsia" w:ascii="仿宋" w:hAnsi="仿宋" w:eastAsia="仿宋" w:cs="仿宋"/>
                <w:color w:val="auto"/>
                <w:spacing w:val="-6"/>
                <w:position w:val="0"/>
                <w:highlight w:val="none"/>
                <w:lang w:eastAsia="zh-CN"/>
              </w:rPr>
              <w:t>，</w:t>
            </w:r>
            <w:r>
              <w:rPr>
                <w:rFonts w:hint="eastAsia" w:ascii="仿宋" w:hAnsi="仿宋" w:eastAsia="仿宋" w:cs="仿宋"/>
                <w:color w:val="auto"/>
                <w:spacing w:val="-6"/>
                <w:position w:val="0"/>
                <w:highlight w:val="none"/>
                <w:lang w:val="en-US" w:eastAsia="zh-CN"/>
              </w:rPr>
              <w:t>未提供承诺的不得分。</w:t>
            </w:r>
          </w:p>
          <w:p w14:paraId="2B460C8E">
            <w:pPr>
              <w:pStyle w:val="2"/>
              <w:rPr>
                <w:rFonts w:hint="eastAsia" w:ascii="仿宋" w:hAnsi="仿宋" w:eastAsia="仿宋" w:cs="仿宋"/>
                <w:color w:val="auto"/>
                <w:spacing w:val="-6"/>
                <w:position w:val="0"/>
                <w:highlight w:val="none"/>
                <w:lang w:val="en-US" w:eastAsia="zh-CN"/>
              </w:rPr>
            </w:pPr>
          </w:p>
        </w:tc>
        <w:tc>
          <w:tcPr>
            <w:tcW w:w="902" w:type="dxa"/>
            <w:vMerge w:val="continue"/>
            <w:tcBorders>
              <w:left w:val="single" w:color="000000" w:sz="4" w:space="0"/>
              <w:bottom w:val="single" w:color="000000" w:sz="4" w:space="0"/>
              <w:right w:val="single" w:color="000000" w:sz="4" w:space="0"/>
            </w:tcBorders>
            <w:noWrap w:val="0"/>
            <w:tcMar>
              <w:left w:w="103" w:type="dxa"/>
            </w:tcMar>
            <w:vAlign w:val="center"/>
          </w:tcPr>
          <w:p w14:paraId="7804713B">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pacing w:val="-6"/>
                <w:position w:val="0"/>
                <w:sz w:val="24"/>
                <w:szCs w:val="24"/>
                <w:highlight w:val="none"/>
              </w:rPr>
            </w:pPr>
          </w:p>
        </w:tc>
      </w:tr>
    </w:tbl>
    <w:p w14:paraId="34B7BADE">
      <w:pPr>
        <w:numPr>
          <w:ilvl w:val="0"/>
          <w:numId w:val="0"/>
        </w:numPr>
        <w:spacing w:line="240" w:lineRule="auto"/>
        <w:ind w:firstLine="456" w:firstLineChars="200"/>
        <w:jc w:val="both"/>
        <w:rPr>
          <w:rFonts w:hint="eastAsia" w:ascii="仿宋" w:hAnsi="仿宋" w:eastAsia="仿宋" w:cs="仿宋"/>
          <w:color w:val="auto"/>
          <w:spacing w:val="-6"/>
          <w:position w:val="0"/>
          <w:sz w:val="24"/>
          <w:highlight w:val="none"/>
          <w:lang w:val="en-US" w:eastAsia="zh-CN"/>
        </w:rPr>
      </w:pPr>
    </w:p>
    <w:p w14:paraId="2701DE69">
      <w:pPr>
        <w:pStyle w:val="2"/>
        <w:rPr>
          <w:rFonts w:hint="eastAsia" w:ascii="仿宋" w:hAnsi="仿宋" w:eastAsia="仿宋" w:cs="仿宋"/>
          <w:color w:val="auto"/>
          <w:spacing w:val="-6"/>
          <w:position w:val="0"/>
          <w:sz w:val="24"/>
          <w:highlight w:val="none"/>
          <w:lang w:val="en-US" w:eastAsia="zh-CN"/>
        </w:rPr>
      </w:pPr>
    </w:p>
    <w:p w14:paraId="342C07D0">
      <w:pPr>
        <w:pStyle w:val="2"/>
        <w:rPr>
          <w:rFonts w:hint="eastAsia" w:ascii="仿宋" w:hAnsi="仿宋" w:eastAsia="仿宋" w:cs="仿宋"/>
          <w:color w:val="auto"/>
          <w:spacing w:val="-6"/>
          <w:position w:val="0"/>
          <w:sz w:val="24"/>
          <w:highlight w:val="none"/>
          <w:lang w:val="en-US" w:eastAsia="zh-CN"/>
        </w:rPr>
      </w:pPr>
    </w:p>
    <w:p w14:paraId="487E620C">
      <w:pPr>
        <w:numPr>
          <w:ilvl w:val="0"/>
          <w:numId w:val="0"/>
        </w:numPr>
        <w:spacing w:line="240" w:lineRule="auto"/>
        <w:ind w:firstLine="458" w:firstLineChars="200"/>
        <w:jc w:val="both"/>
        <w:rPr>
          <w:rFonts w:hint="eastAsia" w:ascii="仿宋" w:hAnsi="仿宋" w:eastAsia="仿宋" w:cs="仿宋"/>
          <w:b/>
          <w:bCs/>
          <w:color w:val="auto"/>
          <w:spacing w:val="-6"/>
          <w:position w:val="0"/>
          <w:sz w:val="24"/>
          <w:highlight w:val="none"/>
        </w:rPr>
      </w:pPr>
      <w:r>
        <w:rPr>
          <w:rFonts w:hint="eastAsia" w:ascii="仿宋" w:hAnsi="仿宋" w:eastAsia="仿宋" w:cs="仿宋"/>
          <w:b/>
          <w:bCs/>
          <w:color w:val="auto"/>
          <w:spacing w:val="-6"/>
          <w:position w:val="0"/>
          <w:sz w:val="24"/>
          <w:highlight w:val="none"/>
          <w:lang w:val="en-US" w:eastAsia="zh-CN"/>
        </w:rPr>
        <w:t>3、投标部分（分值90分）</w:t>
      </w:r>
    </w:p>
    <w:tbl>
      <w:tblPr>
        <w:tblStyle w:val="17"/>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14:paraId="2C6D753D">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5888C260">
            <w:pPr>
              <w:spacing w:line="240" w:lineRule="auto"/>
              <w:jc w:val="center"/>
              <w:rPr>
                <w:rFonts w:hint="eastAsia" w:ascii="仿宋" w:hAnsi="仿宋" w:eastAsia="仿宋" w:cs="仿宋"/>
                <w:b/>
                <w:bCs/>
                <w:color w:val="auto"/>
                <w:spacing w:val="-6"/>
                <w:position w:val="0"/>
                <w:sz w:val="24"/>
                <w:szCs w:val="24"/>
                <w:highlight w:val="none"/>
              </w:rPr>
            </w:pPr>
            <w:r>
              <w:rPr>
                <w:rFonts w:hint="eastAsia" w:ascii="仿宋" w:hAnsi="仿宋" w:eastAsia="仿宋" w:cs="仿宋"/>
                <w:b/>
                <w:bCs/>
                <w:color w:val="auto"/>
                <w:spacing w:val="-6"/>
                <w:position w:val="0"/>
                <w:sz w:val="24"/>
                <w:szCs w:val="24"/>
                <w:highlight w:val="none"/>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43E95EDD">
            <w:pPr>
              <w:spacing w:line="240" w:lineRule="auto"/>
              <w:jc w:val="center"/>
              <w:rPr>
                <w:rFonts w:hint="eastAsia" w:ascii="仿宋" w:hAnsi="仿宋" w:eastAsia="仿宋" w:cs="仿宋"/>
                <w:b/>
                <w:bCs/>
                <w:color w:val="auto"/>
                <w:spacing w:val="-6"/>
                <w:position w:val="0"/>
                <w:sz w:val="24"/>
                <w:szCs w:val="24"/>
                <w:highlight w:val="none"/>
              </w:rPr>
            </w:pPr>
            <w:r>
              <w:rPr>
                <w:rFonts w:hint="eastAsia" w:ascii="仿宋" w:hAnsi="仿宋" w:eastAsia="仿宋" w:cs="仿宋"/>
                <w:b/>
                <w:bCs/>
                <w:color w:val="auto"/>
                <w:spacing w:val="-6"/>
                <w:position w:val="0"/>
                <w:sz w:val="24"/>
                <w:szCs w:val="24"/>
                <w:highlight w:val="none"/>
                <w:lang w:val="en-US" w:eastAsia="zh-CN"/>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4914143C">
            <w:pPr>
              <w:spacing w:line="240" w:lineRule="auto"/>
              <w:jc w:val="center"/>
              <w:rPr>
                <w:rFonts w:hint="eastAsia" w:ascii="仿宋" w:hAnsi="仿宋" w:eastAsia="仿宋" w:cs="仿宋"/>
                <w:b/>
                <w:bCs/>
                <w:color w:val="auto"/>
                <w:spacing w:val="-6"/>
                <w:position w:val="0"/>
                <w:sz w:val="24"/>
                <w:szCs w:val="24"/>
                <w:highlight w:val="none"/>
              </w:rPr>
            </w:pPr>
            <w:r>
              <w:rPr>
                <w:rFonts w:hint="eastAsia" w:ascii="仿宋" w:hAnsi="仿宋" w:eastAsia="仿宋" w:cs="仿宋"/>
                <w:b/>
                <w:bCs/>
                <w:color w:val="auto"/>
                <w:spacing w:val="-6"/>
                <w:position w:val="0"/>
                <w:sz w:val="24"/>
                <w:szCs w:val="24"/>
                <w:highlight w:val="none"/>
                <w:lang w:val="en-US" w:eastAsia="zh-CN"/>
              </w:rPr>
              <w:t>满分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14:paraId="471519B3">
            <w:pPr>
              <w:spacing w:line="240" w:lineRule="auto"/>
              <w:jc w:val="center"/>
              <w:rPr>
                <w:rFonts w:hint="eastAsia" w:ascii="仿宋" w:hAnsi="仿宋" w:eastAsia="仿宋" w:cs="仿宋"/>
                <w:b/>
                <w:bCs/>
                <w:color w:val="auto"/>
                <w:spacing w:val="-6"/>
                <w:position w:val="0"/>
                <w:sz w:val="24"/>
                <w:szCs w:val="24"/>
                <w:highlight w:val="none"/>
              </w:rPr>
            </w:pPr>
            <w:r>
              <w:rPr>
                <w:rFonts w:hint="eastAsia" w:ascii="仿宋" w:hAnsi="仿宋" w:eastAsia="仿宋" w:cs="仿宋"/>
                <w:b/>
                <w:bCs/>
                <w:color w:val="auto"/>
                <w:spacing w:val="-6"/>
                <w:position w:val="0"/>
                <w:sz w:val="24"/>
                <w:szCs w:val="24"/>
                <w:highlight w:val="none"/>
                <w:lang w:val="en-US" w:eastAsia="zh-CN"/>
              </w:rPr>
              <w:t>评审内容</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14:paraId="31F7A28B">
            <w:pPr>
              <w:spacing w:line="240" w:lineRule="auto"/>
              <w:jc w:val="center"/>
              <w:rPr>
                <w:rFonts w:hint="eastAsia" w:ascii="仿宋" w:hAnsi="仿宋" w:eastAsia="仿宋" w:cs="仿宋"/>
                <w:b/>
                <w:bCs/>
                <w:color w:val="auto"/>
                <w:spacing w:val="-6"/>
                <w:position w:val="0"/>
                <w:sz w:val="24"/>
                <w:szCs w:val="24"/>
                <w:highlight w:val="none"/>
              </w:rPr>
            </w:pPr>
            <w:r>
              <w:rPr>
                <w:rFonts w:hint="eastAsia" w:ascii="仿宋" w:hAnsi="仿宋" w:eastAsia="仿宋" w:cs="仿宋"/>
                <w:b/>
                <w:bCs/>
                <w:color w:val="auto"/>
                <w:spacing w:val="-6"/>
                <w:position w:val="0"/>
                <w:sz w:val="24"/>
                <w:szCs w:val="24"/>
                <w:highlight w:val="none"/>
                <w:lang w:val="en-US" w:eastAsia="zh-CN"/>
              </w:rPr>
              <w:t>实得分</w:t>
            </w:r>
          </w:p>
        </w:tc>
      </w:tr>
      <w:tr w14:paraId="57CAE43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7720BD2A">
            <w:pPr>
              <w:spacing w:line="240" w:lineRule="auto"/>
              <w:jc w:val="center"/>
              <w:rPr>
                <w:rFonts w:hint="eastAsia" w:ascii="仿宋" w:hAnsi="仿宋" w:eastAsia="仿宋" w:cs="仿宋"/>
                <w:color w:val="auto"/>
                <w:spacing w:val="-6"/>
                <w:position w:val="0"/>
                <w:sz w:val="24"/>
                <w:szCs w:val="24"/>
                <w:highlight w:val="none"/>
              </w:rPr>
            </w:pPr>
            <w:r>
              <w:rPr>
                <w:rFonts w:hint="eastAsia" w:ascii="仿宋" w:hAnsi="仿宋" w:eastAsia="仿宋" w:cs="仿宋"/>
                <w:color w:val="auto"/>
                <w:spacing w:val="-6"/>
                <w:position w:val="0"/>
                <w:sz w:val="24"/>
                <w:szCs w:val="24"/>
                <w:highlight w:val="none"/>
                <w:lang w:val="en-US" w:eastAsia="zh-CN"/>
              </w:rPr>
              <w:t>1</w:t>
            </w:r>
          </w:p>
        </w:tc>
        <w:tc>
          <w:tcPr>
            <w:tcW w:w="1160" w:type="dxa"/>
            <w:tcBorders>
              <w:top w:val="single" w:color="000000" w:sz="4" w:space="0"/>
              <w:left w:val="single" w:color="000000" w:sz="4" w:space="0"/>
              <w:bottom w:val="single" w:color="000000" w:sz="4" w:space="0"/>
            </w:tcBorders>
            <w:tcMar>
              <w:left w:w="103" w:type="dxa"/>
            </w:tcMar>
            <w:vAlign w:val="center"/>
          </w:tcPr>
          <w:p w14:paraId="3A3420A6">
            <w:pPr>
              <w:spacing w:line="240" w:lineRule="auto"/>
              <w:jc w:val="center"/>
              <w:rPr>
                <w:rFonts w:hint="eastAsia" w:ascii="仿宋" w:hAnsi="仿宋" w:eastAsia="仿宋" w:cs="仿宋"/>
                <w:color w:val="auto"/>
                <w:spacing w:val="-6"/>
                <w:position w:val="0"/>
                <w:sz w:val="24"/>
                <w:szCs w:val="24"/>
                <w:highlight w:val="none"/>
                <w:lang w:eastAsia="zh-CN"/>
              </w:rPr>
            </w:pPr>
            <w:r>
              <w:rPr>
                <w:rFonts w:hint="eastAsia" w:ascii="仿宋" w:hAnsi="仿宋" w:eastAsia="仿宋" w:cs="仿宋"/>
                <w:color w:val="auto"/>
                <w:spacing w:val="-6"/>
                <w:kern w:val="0"/>
                <w:position w:val="0"/>
                <w:sz w:val="24"/>
                <w:szCs w:val="24"/>
                <w:highlight w:val="none"/>
                <w:lang w:val="en-US" w:eastAsia="zh-CN"/>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37C20B9D">
            <w:pPr>
              <w:spacing w:line="240" w:lineRule="auto"/>
              <w:jc w:val="center"/>
              <w:rPr>
                <w:rFonts w:hint="eastAsia" w:ascii="仿宋" w:hAnsi="仿宋" w:eastAsia="仿宋" w:cs="仿宋"/>
                <w:color w:val="auto"/>
                <w:spacing w:val="-6"/>
                <w:position w:val="0"/>
                <w:sz w:val="24"/>
                <w:szCs w:val="24"/>
                <w:highlight w:val="none"/>
                <w:lang w:val="en-US" w:eastAsia="zh-CN"/>
              </w:rPr>
            </w:pPr>
            <w:r>
              <w:rPr>
                <w:rFonts w:hint="eastAsia" w:ascii="仿宋" w:hAnsi="仿宋" w:eastAsia="仿宋" w:cs="仿宋"/>
                <w:color w:val="auto"/>
                <w:spacing w:val="-6"/>
                <w:kern w:val="0"/>
                <w:position w:val="0"/>
                <w:sz w:val="24"/>
                <w:szCs w:val="24"/>
                <w:highlight w:val="none"/>
                <w:lang w:val="en-US" w:eastAsia="zh-CN"/>
              </w:rPr>
              <w:t>90分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14:paraId="0156AB91">
            <w:pPr>
              <w:spacing w:line="240" w:lineRule="auto"/>
              <w:ind w:firstLine="396" w:firstLineChars="200"/>
              <w:rPr>
                <w:rFonts w:hint="eastAsia" w:ascii="仿宋" w:hAnsi="仿宋" w:eastAsia="仿宋" w:cs="仿宋"/>
                <w:color w:val="auto"/>
                <w:spacing w:val="-6"/>
                <w:position w:val="0"/>
                <w:highlight w:val="none"/>
                <w:lang w:val="en-US" w:eastAsia="zh-CN"/>
              </w:rPr>
            </w:pPr>
            <w:r>
              <w:rPr>
                <w:rFonts w:hint="eastAsia" w:ascii="仿宋" w:hAnsi="仿宋" w:eastAsia="仿宋" w:cs="仿宋"/>
                <w:color w:val="auto"/>
                <w:spacing w:val="-6"/>
                <w:position w:val="0"/>
                <w:highlight w:val="none"/>
                <w:lang w:val="en-US" w:eastAsia="zh-CN"/>
              </w:rPr>
              <w:t>价格分应当采用低价优先法计算，即满足招标文件要求且最后报价最低的价格为评标基准价，其价格分为满分。其他供应商的价格分统一按照下列公式计算：</w:t>
            </w:r>
          </w:p>
          <w:p w14:paraId="04F27424">
            <w:pPr>
              <w:spacing w:line="240" w:lineRule="auto"/>
              <w:ind w:firstLine="396" w:firstLineChars="200"/>
              <w:rPr>
                <w:rFonts w:hint="eastAsia" w:ascii="仿宋" w:hAnsi="仿宋" w:eastAsia="仿宋" w:cs="仿宋"/>
                <w:color w:val="auto"/>
                <w:spacing w:val="-6"/>
                <w:position w:val="0"/>
                <w:highlight w:val="none"/>
                <w:lang w:val="en-US" w:eastAsia="zh-CN"/>
              </w:rPr>
            </w:pPr>
            <w:r>
              <w:rPr>
                <w:rFonts w:hint="eastAsia" w:ascii="仿宋" w:hAnsi="仿宋" w:eastAsia="仿宋" w:cs="仿宋"/>
                <w:color w:val="auto"/>
                <w:spacing w:val="-6"/>
                <w:position w:val="0"/>
                <w:highlight w:val="none"/>
                <w:lang w:val="en-US" w:eastAsia="zh-CN"/>
              </w:rPr>
              <w:t>报价得分=（评标基准价/最后报价）×100×90%，评审过程中，不得去掉最后报价中的最高报价和最低报价。（保留到小数点后两位，第三位四舍五入。）</w:t>
            </w:r>
          </w:p>
          <w:p w14:paraId="32163F51">
            <w:pPr>
              <w:spacing w:line="360" w:lineRule="exact"/>
              <w:ind w:firstLine="480" w:firstLineChars="200"/>
              <w:rPr>
                <w:rFonts w:hint="eastAsia" w:ascii="仿宋" w:hAnsi="仿宋" w:eastAsia="仿宋" w:cs="仿宋"/>
                <w:b/>
                <w:color w:val="auto"/>
                <w:spacing w:val="-6"/>
                <w:position w:val="0"/>
                <w:sz w:val="24"/>
                <w:highlight w:val="none"/>
                <w:lang w:val="en-US" w:eastAsia="zh-CN"/>
              </w:rPr>
            </w:pPr>
            <w:r>
              <w:rPr>
                <w:rFonts w:hint="eastAsia" w:ascii="仿宋" w:hAnsi="仿宋" w:eastAsia="仿宋" w:cs="仿宋"/>
                <w:sz w:val="24"/>
              </w:rPr>
              <w:t>如报价出现异常，评标委员会由权要求相应投标人作出说明，如说明理由不合理或不说明理由，评标委员会有权将该投标人投标视为废标</w:t>
            </w:r>
            <w:r>
              <w:rPr>
                <w:rFonts w:hint="eastAsia" w:ascii="仿宋" w:hAnsi="仿宋" w:eastAsia="仿宋" w:cs="仿宋"/>
                <w:sz w:val="24"/>
                <w:lang w:eastAsia="zh-CN"/>
              </w:rPr>
              <w:t>。</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14:paraId="78E83936">
            <w:pPr>
              <w:spacing w:line="240" w:lineRule="auto"/>
              <w:rPr>
                <w:rFonts w:hint="eastAsia" w:ascii="仿宋" w:hAnsi="仿宋" w:eastAsia="仿宋" w:cs="仿宋"/>
                <w:color w:val="auto"/>
                <w:spacing w:val="-6"/>
                <w:position w:val="0"/>
                <w:sz w:val="24"/>
                <w:szCs w:val="24"/>
                <w:highlight w:val="none"/>
                <w:lang w:val="en-US" w:eastAsia="zh-CN"/>
              </w:rPr>
            </w:pPr>
          </w:p>
        </w:tc>
      </w:tr>
    </w:tbl>
    <w:p w14:paraId="2BB8A5C8">
      <w:pPr>
        <w:pStyle w:val="2"/>
        <w:rPr>
          <w:rFonts w:hint="eastAsia"/>
          <w:color w:val="auto"/>
        </w:rPr>
      </w:pPr>
    </w:p>
    <w:p w14:paraId="7598B84E">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.定标办法</w:t>
      </w:r>
    </w:p>
    <w:p w14:paraId="375F6DB0">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.1总得分</w:t>
      </w:r>
    </w:p>
    <w:p w14:paraId="07C6DBC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综合得分 =（</w:t>
      </w:r>
      <w:r>
        <w:rPr>
          <w:rFonts w:hint="eastAsia" w:ascii="仿宋" w:hAnsi="仿宋" w:eastAsia="仿宋" w:cs="仿宋"/>
          <w:color w:val="auto"/>
          <w:sz w:val="28"/>
          <w:szCs w:val="28"/>
          <w:highlight w:val="none"/>
          <w:lang w:val="en-US" w:eastAsia="zh-CN"/>
        </w:rPr>
        <w:t>商务分+</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分）。</w:t>
      </w:r>
    </w:p>
    <w:p w14:paraId="40199E3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评委评审打分、计分过程中各项分数均取小数点后两位，小数点后第三位四舍五入。根据各评委的打分结果，在计算</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商务综合得分时，对评委的商务部分的打分结果分别汇总，再进行算术平均，计算出各有效</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的商务因素得分。</w:t>
      </w:r>
    </w:p>
    <w:p w14:paraId="21D8A3E8">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highlight w:val="none"/>
        </w:rPr>
        <w:t>评标小组评委依据综合得分高低顺序依次确定中标候选人，评分以</w:t>
      </w:r>
      <w:r>
        <w:rPr>
          <w:rFonts w:hint="eastAsia" w:ascii="仿宋" w:hAnsi="仿宋" w:eastAsia="仿宋" w:cs="仿宋"/>
          <w:color w:val="auto"/>
          <w:sz w:val="28"/>
          <w:szCs w:val="28"/>
          <w:highlight w:val="none"/>
          <w:lang w:val="en-US" w:eastAsia="zh-CN"/>
        </w:rPr>
        <w:t>价格最低</w:t>
      </w:r>
      <w:r>
        <w:rPr>
          <w:rFonts w:hint="eastAsia" w:ascii="仿宋" w:hAnsi="仿宋" w:eastAsia="仿宋" w:cs="仿宋"/>
          <w:color w:val="auto"/>
          <w:sz w:val="28"/>
          <w:szCs w:val="28"/>
          <w:highlight w:val="none"/>
        </w:rPr>
        <w:t>者作为第一中标候选人。如果出现</w:t>
      </w:r>
      <w:r>
        <w:rPr>
          <w:rFonts w:hint="eastAsia" w:ascii="仿宋" w:hAnsi="仿宋" w:eastAsia="仿宋" w:cs="仿宋"/>
          <w:color w:val="auto"/>
          <w:sz w:val="28"/>
          <w:szCs w:val="28"/>
          <w:highlight w:val="none"/>
          <w:lang w:val="en-US" w:eastAsia="zh-CN"/>
        </w:rPr>
        <w:t>报价相同最低</w:t>
      </w:r>
      <w:r>
        <w:rPr>
          <w:rFonts w:hint="eastAsia" w:ascii="仿宋" w:hAnsi="仿宋" w:eastAsia="仿宋" w:cs="仿宋"/>
          <w:color w:val="auto"/>
          <w:sz w:val="28"/>
          <w:szCs w:val="28"/>
          <w:highlight w:val="none"/>
        </w:rPr>
        <w:t>，则确定</w:t>
      </w:r>
      <w:r>
        <w:rPr>
          <w:rFonts w:hint="eastAsia" w:ascii="仿宋" w:hAnsi="仿宋" w:eastAsia="仿宋" w:cs="仿宋"/>
          <w:color w:val="auto"/>
          <w:sz w:val="28"/>
          <w:szCs w:val="28"/>
          <w:highlight w:val="none"/>
          <w:lang w:val="en-US" w:eastAsia="zh-CN"/>
        </w:rPr>
        <w:t>综合得分者</w:t>
      </w:r>
      <w:r>
        <w:rPr>
          <w:rFonts w:hint="eastAsia" w:ascii="仿宋" w:hAnsi="仿宋" w:eastAsia="仿宋" w:cs="仿宋"/>
          <w:color w:val="auto"/>
          <w:sz w:val="28"/>
          <w:szCs w:val="28"/>
          <w:highlight w:val="none"/>
        </w:rPr>
        <w:t>排名在前；</w:t>
      </w:r>
      <w:r>
        <w:rPr>
          <w:rFonts w:hint="eastAsia" w:ascii="仿宋" w:hAnsi="仿宋" w:eastAsia="仿宋" w:cs="仿宋"/>
          <w:color w:val="auto"/>
          <w:sz w:val="28"/>
          <w:szCs w:val="28"/>
          <w:highlight w:val="none"/>
          <w:lang w:val="en-US" w:eastAsia="zh-CN"/>
        </w:rPr>
        <w:t>综合得分</w:t>
      </w:r>
      <w:r>
        <w:rPr>
          <w:rFonts w:hint="eastAsia" w:ascii="仿宋" w:hAnsi="仿宋" w:eastAsia="仿宋" w:cs="仿宋"/>
          <w:color w:val="auto"/>
          <w:sz w:val="28"/>
          <w:szCs w:val="28"/>
          <w:highlight w:val="none"/>
        </w:rPr>
        <w:t>仍相同时则采用抽签方式现场确定中标候选人。</w:t>
      </w:r>
    </w:p>
    <w:p w14:paraId="0BB19C7B">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中标人因不可抗力或者自身原因放弃中标资格或者不能履行合同的，</w:t>
      </w:r>
      <w:r>
        <w:rPr>
          <w:rFonts w:hint="eastAsia" w:ascii="仿宋" w:hAnsi="仿宋" w:eastAsia="仿宋" w:cs="仿宋"/>
          <w:color w:val="auto"/>
          <w:sz w:val="28"/>
          <w:szCs w:val="28"/>
          <w:lang w:eastAsia="zh-CN"/>
        </w:rPr>
        <w:t>招标</w:t>
      </w:r>
      <w:r>
        <w:rPr>
          <w:rFonts w:hint="eastAsia" w:ascii="仿宋" w:hAnsi="仿宋" w:eastAsia="仿宋" w:cs="仿宋"/>
          <w:color w:val="auto"/>
          <w:sz w:val="28"/>
          <w:szCs w:val="28"/>
        </w:rPr>
        <w:t>人可取消其中标资格，中标人还应对</w:t>
      </w:r>
      <w:r>
        <w:rPr>
          <w:rFonts w:hint="eastAsia" w:ascii="仿宋" w:hAnsi="仿宋" w:eastAsia="仿宋" w:cs="仿宋"/>
          <w:color w:val="auto"/>
          <w:sz w:val="28"/>
          <w:szCs w:val="28"/>
          <w:lang w:val="en-US" w:eastAsia="zh-CN"/>
        </w:rPr>
        <w:t>招标人造成的损失</w:t>
      </w:r>
      <w:r>
        <w:rPr>
          <w:rFonts w:hint="eastAsia" w:ascii="仿宋" w:hAnsi="仿宋" w:eastAsia="仿宋" w:cs="仿宋"/>
          <w:color w:val="auto"/>
          <w:sz w:val="28"/>
          <w:szCs w:val="28"/>
        </w:rPr>
        <w:t>予以赔偿。同时，</w:t>
      </w:r>
      <w:r>
        <w:rPr>
          <w:rFonts w:hint="eastAsia" w:ascii="仿宋" w:hAnsi="仿宋" w:eastAsia="仿宋" w:cs="仿宋"/>
          <w:color w:val="auto"/>
          <w:sz w:val="28"/>
          <w:szCs w:val="28"/>
          <w:lang w:eastAsia="zh-CN"/>
        </w:rPr>
        <w:t>招标</w:t>
      </w:r>
      <w:r>
        <w:rPr>
          <w:rFonts w:hint="eastAsia" w:ascii="仿宋" w:hAnsi="仿宋" w:eastAsia="仿宋" w:cs="仿宋"/>
          <w:color w:val="auto"/>
          <w:sz w:val="28"/>
          <w:szCs w:val="28"/>
        </w:rPr>
        <w:t>人可以视情况与排位在中标人之后第一位的中标候选人签订合同，以此类推。</w:t>
      </w:r>
    </w:p>
    <w:p w14:paraId="40D29911">
      <w:pPr>
        <w:spacing w:line="360" w:lineRule="auto"/>
        <w:rPr>
          <w:rFonts w:hint="eastAsia" w:ascii="仿宋" w:hAnsi="仿宋" w:eastAsia="仿宋" w:cs="仿宋"/>
          <w:color w:val="auto"/>
          <w:kern w:val="2"/>
          <w:sz w:val="28"/>
          <w:szCs w:val="28"/>
        </w:rPr>
      </w:pPr>
    </w:p>
    <w:p w14:paraId="640BF8C3">
      <w:pPr>
        <w:pStyle w:val="2"/>
        <w:spacing w:line="360" w:lineRule="auto"/>
        <w:rPr>
          <w:rFonts w:hint="eastAsia" w:ascii="仿宋" w:hAnsi="仿宋" w:eastAsia="仿宋" w:cs="仿宋"/>
          <w:color w:val="auto"/>
          <w:kern w:val="2"/>
          <w:sz w:val="28"/>
          <w:szCs w:val="28"/>
        </w:rPr>
      </w:pPr>
    </w:p>
    <w:p w14:paraId="7DBDE61F">
      <w:pPr>
        <w:pStyle w:val="2"/>
        <w:rPr>
          <w:rFonts w:hint="eastAsia" w:ascii="宋体" w:hAnsi="宋体" w:eastAsia="宋体" w:cs="Arial"/>
          <w:color w:val="auto"/>
          <w:kern w:val="2"/>
          <w:sz w:val="32"/>
          <w:szCs w:val="32"/>
        </w:rPr>
      </w:pPr>
    </w:p>
    <w:p w14:paraId="154C1B31">
      <w:pPr>
        <w:pStyle w:val="2"/>
        <w:rPr>
          <w:rFonts w:hint="eastAsia" w:ascii="宋体" w:hAnsi="宋体" w:eastAsia="宋体" w:cs="Arial"/>
          <w:color w:val="auto"/>
          <w:kern w:val="2"/>
          <w:sz w:val="32"/>
          <w:szCs w:val="32"/>
        </w:rPr>
      </w:pPr>
    </w:p>
    <w:p w14:paraId="159201CC">
      <w:pPr>
        <w:pStyle w:val="2"/>
        <w:rPr>
          <w:rFonts w:hint="eastAsia" w:ascii="宋体" w:hAnsi="宋体" w:eastAsia="宋体" w:cs="Arial"/>
          <w:color w:val="auto"/>
          <w:kern w:val="2"/>
          <w:sz w:val="32"/>
          <w:szCs w:val="32"/>
        </w:rPr>
      </w:pPr>
    </w:p>
    <w:p w14:paraId="7104C2E8">
      <w:pPr>
        <w:pStyle w:val="2"/>
        <w:ind w:left="0" w:leftChars="0" w:firstLine="0" w:firstLineChars="0"/>
        <w:rPr>
          <w:rFonts w:hint="eastAsia" w:ascii="宋体" w:hAnsi="宋体" w:eastAsia="宋体" w:cs="Arial"/>
          <w:color w:val="auto"/>
          <w:kern w:val="2"/>
          <w:sz w:val="32"/>
          <w:szCs w:val="32"/>
        </w:rPr>
      </w:pPr>
    </w:p>
    <w:p w14:paraId="49F42BBC">
      <w:pPr>
        <w:pStyle w:val="2"/>
        <w:rPr>
          <w:rFonts w:hint="eastAsia" w:ascii="宋体" w:hAnsi="宋体" w:eastAsia="宋体" w:cs="Arial"/>
          <w:color w:val="auto"/>
          <w:kern w:val="2"/>
          <w:sz w:val="32"/>
          <w:szCs w:val="32"/>
        </w:rPr>
      </w:pPr>
    </w:p>
    <w:p w14:paraId="28CDA6EC">
      <w:pPr>
        <w:numPr>
          <w:ilvl w:val="0"/>
          <w:numId w:val="5"/>
        </w:numPr>
        <w:spacing w:line="520" w:lineRule="exact"/>
        <w:jc w:val="center"/>
        <w:rPr>
          <w:rFonts w:hint="eastAsia"/>
          <w:b/>
          <w:bCs/>
          <w:color w:val="auto"/>
          <w:sz w:val="36"/>
          <w:szCs w:val="36"/>
        </w:rPr>
      </w:pPr>
      <w:bookmarkStart w:id="11" w:name="_Toc480890783"/>
      <w:bookmarkStart w:id="12" w:name="_Toc480299318"/>
      <w:r>
        <w:rPr>
          <w:rFonts w:hint="eastAsia"/>
          <w:b/>
          <w:bCs/>
          <w:color w:val="auto"/>
          <w:sz w:val="36"/>
          <w:szCs w:val="36"/>
        </w:rPr>
        <w:t xml:space="preserve"> 合同</w:t>
      </w:r>
      <w:bookmarkEnd w:id="11"/>
      <w:bookmarkEnd w:id="12"/>
    </w:p>
    <w:p w14:paraId="52272D34">
      <w:pPr>
        <w:pStyle w:val="2"/>
        <w:rPr>
          <w:rFonts w:hint="eastAsia"/>
          <w:color w:val="auto"/>
        </w:rPr>
      </w:pPr>
    </w:p>
    <w:p w14:paraId="2B62309C">
      <w:pPr>
        <w:autoSpaceDE w:val="0"/>
        <w:autoSpaceDN w:val="0"/>
        <w:adjustRightInd w:val="0"/>
        <w:spacing w:line="322" w:lineRule="exact"/>
        <w:ind w:left="2359"/>
        <w:jc w:val="right"/>
        <w:rPr>
          <w:rFonts w:ascii="Times New Roman" w:hAnsi="Times New Roman"/>
          <w:color w:val="auto"/>
          <w:kern w:val="0"/>
          <w:sz w:val="24"/>
          <w:szCs w:val="24"/>
        </w:rPr>
      </w:pPr>
      <w:bookmarkStart w:id="13" w:name="_Toc63471428"/>
      <w:bookmarkStart w:id="14" w:name="_Toc95912251"/>
      <w:bookmarkStart w:id="15" w:name="_Toc6208"/>
      <w:bookmarkStart w:id="16" w:name="_Toc3250"/>
      <w:bookmarkStart w:id="17" w:name="_Toc21808"/>
      <w:bookmarkStart w:id="18" w:name="_Toc7129"/>
      <w:bookmarkStart w:id="19" w:name="_Toc300038981"/>
      <w:r>
        <w:rPr>
          <w:rFonts w:hint="eastAsia" w:ascii="Times New Roman" w:hAnsi="Times New Roman"/>
          <w:color w:val="auto"/>
          <w:kern w:val="0"/>
          <w:sz w:val="24"/>
          <w:szCs w:val="24"/>
        </w:rPr>
        <w:t>合同编号：</w:t>
      </w:r>
    </w:p>
    <w:p w14:paraId="725224B2">
      <w:pPr>
        <w:spacing w:line="560" w:lineRule="exact"/>
        <w:jc w:val="center"/>
        <w:rPr>
          <w:rFonts w:ascii="黑体" w:eastAsia="黑体"/>
          <w:color w:val="auto"/>
          <w:sz w:val="52"/>
          <w:szCs w:val="52"/>
        </w:rPr>
      </w:pPr>
    </w:p>
    <w:p w14:paraId="107A0F15">
      <w:pPr>
        <w:spacing w:line="560" w:lineRule="exact"/>
        <w:jc w:val="center"/>
        <w:rPr>
          <w:rFonts w:hint="eastAsia" w:ascii="黑体" w:eastAsia="黑体"/>
          <w:color w:val="auto"/>
          <w:sz w:val="52"/>
          <w:szCs w:val="52"/>
        </w:rPr>
      </w:pPr>
    </w:p>
    <w:p w14:paraId="2B977924">
      <w:pPr>
        <w:spacing w:line="560" w:lineRule="exact"/>
        <w:jc w:val="center"/>
        <w:rPr>
          <w:rFonts w:hint="eastAsia" w:ascii="黑体" w:eastAsia="黑体"/>
          <w:color w:val="auto"/>
          <w:sz w:val="52"/>
          <w:szCs w:val="52"/>
        </w:rPr>
      </w:pPr>
    </w:p>
    <w:p w14:paraId="294A8A6F">
      <w:pPr>
        <w:jc w:val="center"/>
        <w:textAlignment w:val="baseline"/>
        <w:rPr>
          <w:rFonts w:hint="eastAsia" w:ascii="宋体;SimSun" w:hAnsi="宋体;SimSun" w:cs="宋体;SimSun"/>
          <w:b/>
          <w:color w:val="auto"/>
          <w:spacing w:val="20"/>
          <w:w w:val="90"/>
          <w:sz w:val="52"/>
          <w:szCs w:val="52"/>
          <w:lang w:val="en-US" w:eastAsia="zh-CN"/>
        </w:rPr>
      </w:pPr>
      <w:r>
        <w:rPr>
          <w:rFonts w:hint="eastAsia" w:ascii="宋体;SimSun" w:hAnsi="宋体;SimSun" w:eastAsia="宋体;SimSun" w:cs="宋体;SimSun"/>
          <w:b/>
          <w:color w:val="auto"/>
          <w:spacing w:val="20"/>
          <w:w w:val="90"/>
          <w:sz w:val="52"/>
          <w:szCs w:val="52"/>
        </w:rPr>
        <w:t>工程</w:t>
      </w:r>
      <w:r>
        <w:rPr>
          <w:rFonts w:hint="eastAsia" w:ascii="宋体;SimSun" w:hAnsi="宋体;SimSun" w:cs="宋体;SimSun"/>
          <w:b/>
          <w:color w:val="auto"/>
          <w:spacing w:val="20"/>
          <w:w w:val="90"/>
          <w:sz w:val="52"/>
          <w:szCs w:val="52"/>
          <w:lang w:val="en-US" w:eastAsia="zh-CN"/>
        </w:rPr>
        <w:t>施工</w:t>
      </w:r>
    </w:p>
    <w:p w14:paraId="1AAE6A32">
      <w:pPr>
        <w:spacing w:line="560" w:lineRule="exact"/>
        <w:jc w:val="center"/>
        <w:rPr>
          <w:rFonts w:eastAsia="黑体"/>
          <w:color w:val="auto"/>
          <w:sz w:val="52"/>
          <w:szCs w:val="52"/>
        </w:rPr>
      </w:pPr>
    </w:p>
    <w:p w14:paraId="51E25B5C">
      <w:pPr>
        <w:spacing w:line="560" w:lineRule="exact"/>
        <w:jc w:val="center"/>
        <w:rPr>
          <w:rFonts w:eastAsia="黑体"/>
          <w:color w:val="auto"/>
          <w:sz w:val="52"/>
          <w:szCs w:val="52"/>
        </w:rPr>
      </w:pPr>
      <w:r>
        <w:rPr>
          <w:rFonts w:hint="eastAsia" w:eastAsia="黑体"/>
          <w:color w:val="auto"/>
          <w:sz w:val="52"/>
          <w:szCs w:val="52"/>
        </w:rPr>
        <w:t>建设工程施工合同</w:t>
      </w:r>
    </w:p>
    <w:p w14:paraId="7B204C18">
      <w:pPr>
        <w:spacing w:line="560" w:lineRule="exact"/>
        <w:jc w:val="center"/>
        <w:rPr>
          <w:color w:val="auto"/>
          <w:sz w:val="52"/>
          <w:szCs w:val="52"/>
        </w:rPr>
      </w:pPr>
    </w:p>
    <w:p w14:paraId="3C5FF18B">
      <w:pPr>
        <w:spacing w:line="560" w:lineRule="exact"/>
        <w:rPr>
          <w:color w:val="auto"/>
          <w:sz w:val="24"/>
        </w:rPr>
      </w:pPr>
    </w:p>
    <w:p w14:paraId="715A4BED">
      <w:pPr>
        <w:spacing w:line="560" w:lineRule="exact"/>
        <w:rPr>
          <w:color w:val="auto"/>
          <w:sz w:val="24"/>
        </w:rPr>
      </w:pPr>
    </w:p>
    <w:p w14:paraId="77BC8E53">
      <w:pPr>
        <w:spacing w:line="560" w:lineRule="exact"/>
        <w:rPr>
          <w:color w:val="auto"/>
          <w:sz w:val="24"/>
        </w:rPr>
      </w:pPr>
    </w:p>
    <w:p w14:paraId="67B8920D">
      <w:pPr>
        <w:spacing w:line="560" w:lineRule="exact"/>
        <w:rPr>
          <w:color w:val="auto"/>
          <w:sz w:val="24"/>
        </w:rPr>
      </w:pPr>
    </w:p>
    <w:p w14:paraId="7D51D00B">
      <w:pPr>
        <w:spacing w:line="560" w:lineRule="exact"/>
        <w:rPr>
          <w:color w:val="auto"/>
          <w:sz w:val="24"/>
        </w:rPr>
      </w:pPr>
    </w:p>
    <w:p w14:paraId="3C1C7D9F">
      <w:pPr>
        <w:spacing w:line="560" w:lineRule="exact"/>
        <w:rPr>
          <w:color w:val="auto"/>
          <w:sz w:val="24"/>
        </w:rPr>
      </w:pPr>
    </w:p>
    <w:p w14:paraId="0993F8B0">
      <w:pPr>
        <w:spacing w:line="560" w:lineRule="exact"/>
        <w:rPr>
          <w:color w:val="auto"/>
          <w:sz w:val="24"/>
        </w:rPr>
      </w:pPr>
    </w:p>
    <w:p w14:paraId="7813A8BB">
      <w:pPr>
        <w:spacing w:line="560" w:lineRule="exact"/>
        <w:rPr>
          <w:color w:val="auto"/>
          <w:sz w:val="24"/>
        </w:rPr>
      </w:pPr>
    </w:p>
    <w:p w14:paraId="5F26F6C3">
      <w:pPr>
        <w:spacing w:line="560" w:lineRule="exact"/>
        <w:jc w:val="center"/>
        <w:rPr>
          <w:rFonts w:ascii="黑体" w:eastAsia="黑体"/>
          <w:b/>
          <w:color w:val="auto"/>
          <w:sz w:val="32"/>
          <w:szCs w:val="32"/>
        </w:rPr>
      </w:pPr>
      <w:r>
        <w:rPr>
          <w:rFonts w:hint="eastAsia" w:ascii="黑体" w:eastAsia="黑体"/>
          <w:b/>
          <w:color w:val="auto"/>
          <w:sz w:val="32"/>
          <w:szCs w:val="32"/>
        </w:rPr>
        <w:t>签订日期：</w:t>
      </w:r>
      <w:r>
        <w:rPr>
          <w:rFonts w:hint="eastAsia" w:ascii="黑体" w:eastAsia="黑体"/>
          <w:b/>
          <w:color w:val="auto"/>
          <w:sz w:val="32"/>
          <w:szCs w:val="32"/>
          <w:u w:val="single"/>
        </w:rPr>
        <w:t xml:space="preserve"> 20</w:t>
      </w:r>
      <w:r>
        <w:rPr>
          <w:rFonts w:hint="eastAsia" w:ascii="黑体"/>
          <w:b/>
          <w:color w:val="auto"/>
          <w:sz w:val="32"/>
          <w:szCs w:val="32"/>
          <w:u w:val="single"/>
          <w:lang w:val="en-US" w:eastAsia="zh-CN"/>
        </w:rPr>
        <w:t>24</w:t>
      </w:r>
      <w:r>
        <w:rPr>
          <w:rFonts w:hint="eastAsia" w:ascii="黑体" w:eastAsia="黑体"/>
          <w:b/>
          <w:color w:val="auto"/>
          <w:sz w:val="32"/>
          <w:szCs w:val="32"/>
          <w:u w:val="single"/>
        </w:rPr>
        <w:t xml:space="preserve"> </w:t>
      </w:r>
      <w:r>
        <w:rPr>
          <w:rFonts w:hint="eastAsia" w:ascii="黑体" w:eastAsia="黑体"/>
          <w:b/>
          <w:color w:val="auto"/>
          <w:sz w:val="32"/>
          <w:szCs w:val="32"/>
        </w:rPr>
        <w:t>年</w:t>
      </w:r>
      <w:r>
        <w:rPr>
          <w:rFonts w:hint="eastAsia" w:ascii="黑体" w:eastAsia="黑体"/>
          <w:b/>
          <w:color w:val="auto"/>
          <w:sz w:val="32"/>
          <w:szCs w:val="32"/>
          <w:u w:val="single"/>
        </w:rPr>
        <w:t xml:space="preserve"> </w:t>
      </w:r>
      <w:r>
        <w:rPr>
          <w:rFonts w:hint="eastAsia" w:ascii="黑体"/>
          <w:b/>
          <w:color w:val="auto"/>
          <w:sz w:val="32"/>
          <w:szCs w:val="32"/>
          <w:u w:val="single"/>
          <w:lang w:val="en-US" w:eastAsia="zh-CN"/>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月</w:t>
      </w:r>
      <w:r>
        <w:rPr>
          <w:rFonts w:hint="eastAsia" w:ascii="黑体" w:eastAsia="黑体"/>
          <w:b/>
          <w:color w:val="auto"/>
          <w:sz w:val="32"/>
          <w:szCs w:val="32"/>
          <w:u w:val="single"/>
        </w:rPr>
        <w:t xml:space="preserve"> </w:t>
      </w:r>
      <w:r>
        <w:rPr>
          <w:rFonts w:hint="eastAsia" w:ascii="黑体"/>
          <w:b/>
          <w:color w:val="auto"/>
          <w:sz w:val="32"/>
          <w:szCs w:val="32"/>
          <w:u w:val="single"/>
          <w:lang w:val="en-US" w:eastAsia="zh-CN"/>
        </w:rPr>
        <w:t xml:space="preserve"> </w:t>
      </w:r>
      <w:r>
        <w:rPr>
          <w:rFonts w:hint="eastAsia" w:ascii="黑体" w:eastAsia="黑体"/>
          <w:b/>
          <w:color w:val="auto"/>
          <w:sz w:val="32"/>
          <w:szCs w:val="32"/>
          <w:u w:val="single"/>
        </w:rPr>
        <w:t xml:space="preserve"> </w:t>
      </w:r>
      <w:r>
        <w:rPr>
          <w:rFonts w:hint="eastAsia" w:ascii="黑体" w:eastAsia="黑体"/>
          <w:b/>
          <w:color w:val="auto"/>
          <w:sz w:val="32"/>
          <w:szCs w:val="32"/>
        </w:rPr>
        <w:t>日</w:t>
      </w:r>
    </w:p>
    <w:bookmarkEnd w:id="13"/>
    <w:bookmarkEnd w:id="14"/>
    <w:bookmarkEnd w:id="15"/>
    <w:bookmarkEnd w:id="16"/>
    <w:bookmarkEnd w:id="17"/>
    <w:bookmarkEnd w:id="18"/>
    <w:p w14:paraId="49FBF145">
      <w:pPr>
        <w:spacing w:after="240" w:afterLines="100" w:line="360" w:lineRule="auto"/>
        <w:jc w:val="center"/>
        <w:rPr>
          <w:rFonts w:hint="eastAsia" w:ascii="宋体" w:hAnsi="宋体"/>
          <w:b/>
          <w:color w:val="auto"/>
          <w:w w:val="95"/>
          <w:sz w:val="48"/>
          <w:szCs w:val="48"/>
        </w:rPr>
      </w:pPr>
    </w:p>
    <w:p w14:paraId="50C23A6D">
      <w:pPr>
        <w:spacing w:after="240" w:afterLines="100" w:line="360" w:lineRule="auto"/>
        <w:jc w:val="center"/>
        <w:rPr>
          <w:rFonts w:hint="eastAsia" w:ascii="宋体" w:hAnsi="宋体"/>
          <w:b/>
          <w:color w:val="auto"/>
          <w:w w:val="95"/>
          <w:sz w:val="48"/>
          <w:szCs w:val="48"/>
        </w:rPr>
      </w:pPr>
    </w:p>
    <w:p w14:paraId="66465FE4">
      <w:pPr>
        <w:spacing w:after="240" w:afterLines="100" w:line="360" w:lineRule="auto"/>
        <w:jc w:val="center"/>
        <w:rPr>
          <w:rFonts w:hint="eastAsia" w:ascii="宋体" w:hAnsi="宋体"/>
          <w:b/>
          <w:color w:val="auto"/>
          <w:w w:val="95"/>
          <w:sz w:val="48"/>
          <w:szCs w:val="48"/>
        </w:rPr>
      </w:pPr>
    </w:p>
    <w:bookmarkEnd w:id="19"/>
    <w:p w14:paraId="2D258A21">
      <w:pPr>
        <w:pStyle w:val="26"/>
        <w:snapToGrid w:val="0"/>
        <w:spacing w:line="240" w:lineRule="auto"/>
        <w:ind w:firstLine="0"/>
        <w:jc w:val="center"/>
        <w:outlineLvl w:val="0"/>
        <w:rPr>
          <w:rFonts w:hint="eastAsia" w:ascii="宋体"/>
          <w:b/>
          <w:color w:val="auto"/>
          <w:sz w:val="32"/>
          <w:szCs w:val="32"/>
        </w:rPr>
      </w:pPr>
      <w:bookmarkStart w:id="20" w:name="_Toc17623"/>
      <w:bookmarkStart w:id="21" w:name="_Toc29086"/>
      <w:r>
        <w:rPr>
          <w:rFonts w:hint="eastAsia" w:ascii="宋体" w:hAnsi="宋体"/>
          <w:b/>
          <w:color w:val="auto"/>
          <w:sz w:val="32"/>
          <w:szCs w:val="32"/>
        </w:rPr>
        <w:t>第一章 协议书</w:t>
      </w:r>
      <w:bookmarkEnd w:id="20"/>
      <w:bookmarkEnd w:id="21"/>
    </w:p>
    <w:p w14:paraId="50EEC333">
      <w:pPr>
        <w:spacing w:line="360" w:lineRule="auto"/>
        <w:rPr>
          <w:color w:val="auto"/>
          <w:sz w:val="24"/>
          <w:highlight w:val="none"/>
          <w:u w:val="single"/>
        </w:rPr>
      </w:pPr>
      <w:r>
        <w:rPr>
          <w:rFonts w:hint="eastAsia" w:ascii="宋体" w:hAnsi="宋体"/>
          <w:b/>
          <w:bCs/>
          <w:color w:val="auto"/>
          <w:sz w:val="24"/>
        </w:rPr>
        <w:t>发  包  人(全 称)：</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14:paraId="06D04898">
      <w:pPr>
        <w:spacing w:line="360" w:lineRule="auto"/>
        <w:jc w:val="left"/>
        <w:rPr>
          <w:rFonts w:hint="eastAsia"/>
          <w:color w:val="auto"/>
          <w:sz w:val="24"/>
          <w:highlight w:val="none"/>
          <w:u w:val="single"/>
        </w:rPr>
      </w:pPr>
      <w:r>
        <w:rPr>
          <w:rFonts w:hint="eastAsia" w:ascii="宋体" w:hAnsi="宋体"/>
          <w:b/>
          <w:bCs/>
          <w:color w:val="auto"/>
          <w:sz w:val="24"/>
        </w:rPr>
        <w:t>承  包  人(全 称)：</w:t>
      </w:r>
      <w:r>
        <w:rPr>
          <w:rFonts w:hint="eastAsia"/>
          <w:color w:val="auto"/>
          <w:sz w:val="24"/>
          <w:highlight w:val="none"/>
          <w:u w:val="single"/>
        </w:rPr>
        <w:t xml:space="preserve">                               </w:t>
      </w:r>
    </w:p>
    <w:p w14:paraId="1ECBA102">
      <w:pPr>
        <w:spacing w:line="360" w:lineRule="auto"/>
        <w:ind w:firstLine="480" w:firstLineChars="200"/>
        <w:rPr>
          <w:color w:val="auto"/>
        </w:rPr>
      </w:pPr>
      <w:r>
        <w:rPr>
          <w:rFonts w:hint="eastAsia" w:ascii="宋体" w:hAnsi="Times New Roman" w:eastAsia="宋体" w:cs="Times New Roman"/>
          <w:color w:val="auto"/>
          <w:kern w:val="0"/>
          <w:sz w:val="24"/>
          <w:szCs w:val="24"/>
          <w:highlight w:val="none"/>
        </w:rPr>
        <w:t>依照《中华人民共和国</w:t>
      </w:r>
      <w:r>
        <w:rPr>
          <w:rFonts w:hint="eastAsia" w:ascii="宋体" w:eastAsia="宋体" w:cs="Times New Roman"/>
          <w:color w:val="auto"/>
          <w:kern w:val="0"/>
          <w:sz w:val="24"/>
          <w:szCs w:val="24"/>
          <w:highlight w:val="none"/>
          <w:lang w:val="en-US" w:eastAsia="zh-CN"/>
        </w:rPr>
        <w:t>民</w:t>
      </w:r>
      <w:r>
        <w:rPr>
          <w:rFonts w:hint="eastAsia" w:ascii="宋体" w:hAnsi="Times New Roman" w:eastAsia="宋体" w:cs="Times New Roman"/>
          <w:color w:val="auto"/>
          <w:kern w:val="0"/>
          <w:sz w:val="24"/>
          <w:szCs w:val="24"/>
          <w:highlight w:val="none"/>
        </w:rPr>
        <w:t>法</w:t>
      </w:r>
      <w:r>
        <w:rPr>
          <w:rFonts w:hint="eastAsia" w:ascii="宋体" w:eastAsia="宋体" w:cs="Times New Roman"/>
          <w:color w:val="auto"/>
          <w:kern w:val="0"/>
          <w:sz w:val="24"/>
          <w:szCs w:val="24"/>
          <w:highlight w:val="none"/>
          <w:lang w:val="en-US" w:eastAsia="zh-CN"/>
        </w:rPr>
        <w:t>典</w:t>
      </w:r>
      <w:r>
        <w:rPr>
          <w:rFonts w:hint="eastAsia" w:ascii="宋体" w:hAnsi="Times New Roman" w:eastAsia="宋体" w:cs="Times New Roman"/>
          <w:color w:val="auto"/>
          <w:kern w:val="0"/>
          <w:sz w:val="24"/>
          <w:szCs w:val="24"/>
          <w:highlight w:val="none"/>
        </w:rPr>
        <w:t>》、《中华人民共和国建筑法》及其他有关法律、行政法规，遵循平等、自愿、公平和诚实信用的原则</w:t>
      </w:r>
      <w:r>
        <w:rPr>
          <w:rFonts w:hint="eastAsia" w:ascii="宋体" w:hAnsi="宋体"/>
          <w:color w:val="auto"/>
          <w:sz w:val="24"/>
        </w:rPr>
        <w:t>，现</w:t>
      </w:r>
      <w:r>
        <w:rPr>
          <w:rFonts w:hint="eastAsia" w:ascii="宋体" w:hAnsi="宋体"/>
          <w:color w:val="auto"/>
          <w:sz w:val="24"/>
          <w:lang w:val="en-US" w:eastAsia="zh-CN"/>
        </w:rPr>
        <w:t>双方</w:t>
      </w:r>
      <w:r>
        <w:rPr>
          <w:rFonts w:hint="eastAsia" w:ascii="宋体" w:hAnsi="宋体"/>
          <w:color w:val="auto"/>
          <w:sz w:val="24"/>
        </w:rPr>
        <w:t>就</w:t>
      </w:r>
      <w:r>
        <w:rPr>
          <w:rFonts w:hint="eastAsia" w:ascii="宋体" w:hAnsi="宋体"/>
          <w:color w:val="auto"/>
          <w:sz w:val="24"/>
          <w:u w:val="single"/>
        </w:rPr>
        <w:t xml:space="preserve"> </w:t>
      </w:r>
      <w:r>
        <w:rPr>
          <w:rFonts w:hint="eastAsia" w:ascii="宋体" w:hAnsi="宋体" w:cs="Times New Roman"/>
          <w:b w:val="0"/>
          <w:color w:val="auto"/>
          <w:sz w:val="24"/>
          <w:szCs w:val="24"/>
          <w:u w:val="single"/>
          <w:lang w:eastAsia="zh-CN"/>
        </w:rPr>
        <w:t>施工</w:t>
      </w:r>
      <w:r>
        <w:rPr>
          <w:rFonts w:hint="eastAsia" w:ascii="宋体" w:hAnsi="宋体" w:eastAsia="宋体" w:cs="宋体"/>
          <w:b w:val="0"/>
          <w:bCs w:val="0"/>
          <w:color w:val="auto"/>
          <w:spacing w:val="0"/>
          <w:w w:val="100"/>
          <w:sz w:val="24"/>
          <w:szCs w:val="24"/>
          <w:highlight w:val="none"/>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事项协商一致，订立本合同。</w:t>
      </w:r>
    </w:p>
    <w:p w14:paraId="64F41066">
      <w:pPr>
        <w:snapToGrid w:val="0"/>
        <w:spacing w:before="160" w:line="440" w:lineRule="exact"/>
        <w:rPr>
          <w:rFonts w:hint="eastAsia" w:ascii="宋体" w:hAnsi="宋体" w:eastAsia="宋体" w:cs="宋体"/>
          <w:b/>
          <w:bCs/>
          <w:color w:val="auto"/>
          <w:sz w:val="24"/>
        </w:rPr>
      </w:pPr>
      <w:r>
        <w:rPr>
          <w:rFonts w:hint="eastAsia" w:ascii="宋体" w:hAnsi="宋体" w:eastAsia="宋体" w:cs="宋体"/>
          <w:b/>
          <w:bCs/>
          <w:color w:val="auto"/>
          <w:sz w:val="24"/>
        </w:rPr>
        <w:t>一、工程概况</w:t>
      </w:r>
    </w:p>
    <w:p w14:paraId="397C4640">
      <w:pPr>
        <w:spacing w:line="440" w:lineRule="exact"/>
        <w:rPr>
          <w:rFonts w:hint="eastAsia" w:ascii="宋体" w:hAnsi="Times New Roman" w:eastAsia="宋体" w:cs="Times New Roman"/>
          <w:bCs/>
          <w:color w:val="auto"/>
          <w:kern w:val="0"/>
          <w:sz w:val="24"/>
          <w:szCs w:val="24"/>
          <w:highlight w:val="none"/>
        </w:rPr>
      </w:pPr>
      <w:r>
        <w:rPr>
          <w:rFonts w:hint="eastAsia" w:ascii="宋体" w:hAnsi="Times New Roman" w:eastAsia="宋体" w:cs="Times New Roman"/>
          <w:bCs/>
          <w:color w:val="auto"/>
          <w:kern w:val="0"/>
          <w:sz w:val="24"/>
          <w:szCs w:val="24"/>
          <w:highlight w:val="none"/>
          <w:lang w:val="en-US" w:eastAsia="zh-CN"/>
        </w:rPr>
        <w:t>1.</w:t>
      </w:r>
      <w:r>
        <w:rPr>
          <w:rFonts w:hint="eastAsia" w:ascii="宋体" w:hAnsi="Times New Roman" w:eastAsia="宋体" w:cs="Times New Roman"/>
          <w:bCs/>
          <w:color w:val="auto"/>
          <w:kern w:val="0"/>
          <w:sz w:val="24"/>
          <w:szCs w:val="24"/>
          <w:highlight w:val="none"/>
        </w:rPr>
        <w:t>工程名称：</w:t>
      </w:r>
      <w:r>
        <w:rPr>
          <w:rFonts w:hint="eastAsia" w:ascii="宋体" w:hAnsi="宋体" w:eastAsia="宋体" w:cs="宋体"/>
          <w:color w:val="auto"/>
          <w:sz w:val="24"/>
          <w:highlight w:val="none"/>
          <w:u w:val="single"/>
          <w:lang w:eastAsia="zh-CN"/>
        </w:rPr>
        <w:t>中国机械总院集团海西(福建）分院有限公司</w:t>
      </w:r>
      <w:r>
        <w:rPr>
          <w:rFonts w:hint="eastAsia" w:ascii="宋体" w:hAnsi="宋体" w:eastAsia="宋体" w:cs="宋体"/>
          <w:color w:val="auto"/>
          <w:sz w:val="24"/>
          <w:highlight w:val="none"/>
          <w:u w:val="single"/>
          <w:lang w:val="en-US" w:eastAsia="zh-CN"/>
        </w:rPr>
        <w:t>泉州创新中心汇鑫路46号微纳车间加工建设施工项目</w:t>
      </w:r>
      <w:r>
        <w:rPr>
          <w:rFonts w:hint="eastAsia" w:ascii="宋体" w:hAnsi="宋体" w:cs="宋体"/>
          <w:color w:val="auto"/>
          <w:sz w:val="24"/>
          <w:highlight w:val="none"/>
          <w:u w:val="single"/>
          <w:lang w:val="en-US" w:eastAsia="zh-CN"/>
        </w:rPr>
        <w:t xml:space="preserve"> </w:t>
      </w:r>
      <w:r>
        <w:rPr>
          <w:rFonts w:hint="eastAsia" w:ascii="宋体" w:hAnsi="Times New Roman" w:eastAsia="宋体" w:cs="Times New Roman"/>
          <w:bCs/>
          <w:color w:val="auto"/>
          <w:kern w:val="0"/>
          <w:sz w:val="24"/>
          <w:szCs w:val="24"/>
          <w:highlight w:val="none"/>
        </w:rPr>
        <w:t xml:space="preserve">   </w:t>
      </w:r>
    </w:p>
    <w:p w14:paraId="4F7740CB">
      <w:pPr>
        <w:spacing w:line="440" w:lineRule="exact"/>
        <w:rPr>
          <w:rFonts w:hint="default" w:ascii="宋体" w:hAnsi="Times New Roman" w:eastAsia="宋体" w:cs="Times New Roman"/>
          <w:bCs/>
          <w:color w:val="auto"/>
          <w:kern w:val="0"/>
          <w:sz w:val="24"/>
          <w:szCs w:val="24"/>
          <w:highlight w:val="none"/>
          <w:u w:val="single"/>
          <w:lang w:val="en-US"/>
        </w:rPr>
      </w:pPr>
      <w:r>
        <w:rPr>
          <w:rFonts w:hint="eastAsia" w:ascii="宋体" w:hAnsi="Times New Roman" w:eastAsia="宋体" w:cs="Times New Roman"/>
          <w:bCs/>
          <w:color w:val="auto"/>
          <w:kern w:val="0"/>
          <w:sz w:val="24"/>
          <w:szCs w:val="24"/>
          <w:highlight w:val="none"/>
          <w:lang w:val="en-US" w:eastAsia="zh-CN"/>
        </w:rPr>
        <w:t>2.</w:t>
      </w:r>
      <w:r>
        <w:rPr>
          <w:rFonts w:hint="eastAsia" w:ascii="宋体" w:hAnsi="Times New Roman" w:eastAsia="宋体" w:cs="Times New Roman"/>
          <w:bCs/>
          <w:color w:val="auto"/>
          <w:kern w:val="0"/>
          <w:sz w:val="24"/>
          <w:szCs w:val="24"/>
          <w:highlight w:val="none"/>
        </w:rPr>
        <w:t>工程地点：</w:t>
      </w:r>
      <w:r>
        <w:rPr>
          <w:rFonts w:hint="eastAsia" w:ascii="宋体" w:hAnsi="宋体" w:cs="宋体"/>
          <w:color w:val="auto"/>
          <w:sz w:val="24"/>
          <w:highlight w:val="none"/>
          <w:u w:val="single"/>
          <w:lang w:val="en-US" w:eastAsia="zh-CN"/>
        </w:rPr>
        <w:t>泉州市洛江区汇鑫路46号2#、5#车间</w:t>
      </w:r>
    </w:p>
    <w:p w14:paraId="54692F56">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3.</w:t>
      </w:r>
      <w:r>
        <w:rPr>
          <w:rFonts w:hint="eastAsia" w:ascii="宋体" w:hAnsi="Times New Roman" w:eastAsia="宋体" w:cs="Times New Roman"/>
          <w:bCs/>
          <w:color w:val="auto"/>
          <w:kern w:val="0"/>
          <w:sz w:val="24"/>
          <w:szCs w:val="24"/>
          <w:highlight w:val="none"/>
          <w:u w:val="none"/>
        </w:rPr>
        <w:t>工</w:t>
      </w:r>
      <w:r>
        <w:rPr>
          <w:rFonts w:hint="eastAsia" w:ascii="宋体" w:hAnsi="Times New Roman" w:eastAsia="宋体" w:cs="Times New Roman"/>
          <w:bCs/>
          <w:color w:val="auto"/>
          <w:kern w:val="0"/>
          <w:sz w:val="24"/>
          <w:szCs w:val="24"/>
          <w:highlight w:val="none"/>
        </w:rPr>
        <w:t>程立项批准文号：</w:t>
      </w:r>
      <w:r>
        <w:rPr>
          <w:rFonts w:hint="eastAsia" w:ascii="宋体" w:hAnsi="Times New Roman" w:eastAsia="宋体" w:cs="Times New Roman"/>
          <w:bCs/>
          <w:color w:val="auto"/>
          <w:kern w:val="0"/>
          <w:sz w:val="24"/>
          <w:szCs w:val="24"/>
          <w:highlight w:val="none"/>
          <w:u w:val="single"/>
          <w:lang w:val="en-US" w:eastAsia="zh-CN"/>
        </w:rPr>
        <w:t xml:space="preserve">               </w:t>
      </w:r>
    </w:p>
    <w:p w14:paraId="5907BFC3">
      <w:pPr>
        <w:spacing w:line="440" w:lineRule="exact"/>
        <w:rPr>
          <w:rFonts w:hint="eastAsia" w:ascii="宋体" w:hAnsi="Times New Roman" w:eastAsia="宋体" w:cs="Times New Roman"/>
          <w:bCs/>
          <w:color w:val="auto"/>
          <w:kern w:val="0"/>
          <w:sz w:val="24"/>
          <w:szCs w:val="24"/>
          <w:highlight w:val="none"/>
          <w:u w:val="single"/>
          <w:lang w:val="en-US" w:eastAsia="zh-CN"/>
        </w:rPr>
      </w:pPr>
      <w:r>
        <w:rPr>
          <w:rFonts w:hint="eastAsia" w:ascii="宋体" w:hAnsi="Times New Roman" w:eastAsia="宋体" w:cs="Times New Roman"/>
          <w:bCs/>
          <w:color w:val="auto"/>
          <w:kern w:val="0"/>
          <w:sz w:val="24"/>
          <w:szCs w:val="24"/>
          <w:highlight w:val="none"/>
          <w:u w:val="none"/>
          <w:lang w:val="en-US" w:eastAsia="zh-CN"/>
        </w:rPr>
        <w:t>4.</w:t>
      </w:r>
      <w:r>
        <w:rPr>
          <w:rFonts w:hint="eastAsia" w:ascii="宋体" w:hAnsi="Times New Roman" w:eastAsia="宋体" w:cs="Times New Roman"/>
          <w:bCs/>
          <w:color w:val="auto"/>
          <w:kern w:val="0"/>
          <w:sz w:val="24"/>
          <w:szCs w:val="24"/>
          <w:highlight w:val="none"/>
        </w:rPr>
        <w:t>资金来源：</w:t>
      </w:r>
      <w:r>
        <w:rPr>
          <w:rFonts w:hint="eastAsia" w:ascii="宋体" w:hAnsi="Times New Roman" w:eastAsia="宋体" w:cs="Times New Roman"/>
          <w:bCs/>
          <w:color w:val="auto"/>
          <w:kern w:val="0"/>
          <w:sz w:val="24"/>
          <w:szCs w:val="24"/>
          <w:highlight w:val="none"/>
          <w:u w:val="single"/>
        </w:rPr>
        <w:t xml:space="preserve">国有自筹  </w:t>
      </w:r>
      <w:r>
        <w:rPr>
          <w:rFonts w:hint="eastAsia" w:ascii="宋体" w:hAnsi="Times New Roman" w:eastAsia="宋体" w:cs="Times New Roman"/>
          <w:bCs/>
          <w:color w:val="auto"/>
          <w:kern w:val="0"/>
          <w:sz w:val="24"/>
          <w:szCs w:val="24"/>
          <w:highlight w:val="none"/>
        </w:rPr>
        <w:t xml:space="preserve">      </w:t>
      </w:r>
    </w:p>
    <w:p w14:paraId="672DF58B">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lang w:val="en-US" w:eastAsia="zh-CN"/>
        </w:rPr>
        <w:t>5.</w:t>
      </w:r>
      <w:r>
        <w:rPr>
          <w:rFonts w:hint="eastAsia" w:ascii="宋体" w:hAnsi="Times New Roman" w:eastAsia="宋体" w:cs="Times New Roman"/>
          <w:bCs/>
          <w:color w:val="auto"/>
          <w:kern w:val="0"/>
          <w:sz w:val="24"/>
          <w:szCs w:val="24"/>
          <w:highlight w:val="none"/>
        </w:rPr>
        <w:t>工程内容：</w:t>
      </w:r>
      <w:r>
        <w:rPr>
          <w:rFonts w:hint="eastAsia" w:ascii="宋体" w:hAnsi="Times New Roman" w:eastAsia="宋体" w:cs="Times New Roman"/>
          <w:bCs/>
          <w:color w:val="auto"/>
          <w:kern w:val="0"/>
          <w:sz w:val="24"/>
          <w:szCs w:val="24"/>
          <w:highlight w:val="none"/>
          <w:u w:val="single"/>
        </w:rPr>
        <w:t>具体详“工程承包范围”约定内容</w:t>
      </w:r>
      <w:r>
        <w:rPr>
          <w:rFonts w:hint="eastAsia" w:ascii="宋体" w:eastAsia="宋体" w:cs="Times New Roman"/>
          <w:bCs/>
          <w:color w:val="auto"/>
          <w:kern w:val="0"/>
          <w:sz w:val="24"/>
          <w:szCs w:val="24"/>
          <w:highlight w:val="none"/>
          <w:u w:val="single"/>
          <w:lang w:val="en-US" w:eastAsia="zh-CN"/>
        </w:rPr>
        <w:t>及设计图纸的要求</w:t>
      </w:r>
      <w:r>
        <w:rPr>
          <w:rFonts w:hint="eastAsia" w:ascii="宋体" w:hAnsi="Times New Roman" w:eastAsia="宋体" w:cs="Times New Roman"/>
          <w:bCs/>
          <w:color w:val="auto"/>
          <w:kern w:val="0"/>
          <w:sz w:val="24"/>
          <w:szCs w:val="24"/>
          <w:highlight w:val="none"/>
          <w:u w:val="single"/>
          <w:lang w:eastAsia="zh-CN"/>
        </w:rPr>
        <w:t>。</w:t>
      </w:r>
    </w:p>
    <w:p w14:paraId="529FAF58">
      <w:pPr>
        <w:spacing w:line="440" w:lineRule="exact"/>
        <w:rPr>
          <w:rFonts w:hint="eastAsia" w:ascii="宋体" w:hAnsi="宋体" w:eastAsia="宋体" w:cs="宋体"/>
          <w:bCs/>
          <w:color w:val="auto"/>
          <w:sz w:val="24"/>
          <w:szCs w:val="24"/>
          <w:highlight w:val="none"/>
        </w:rPr>
      </w:pPr>
      <w:r>
        <w:rPr>
          <w:rFonts w:hint="eastAsia" w:ascii="宋体" w:hAnsi="Times New Roman" w:eastAsia="宋体" w:cs="Times New Roman"/>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lang w:val="en-US" w:eastAsia="zh-CN"/>
        </w:rPr>
        <w:t>.</w:t>
      </w:r>
      <w:r>
        <w:rPr>
          <w:rFonts w:hint="eastAsia" w:ascii="宋体" w:hAnsi="宋体" w:eastAsia="宋体" w:cs="宋体"/>
          <w:bCs/>
          <w:color w:val="auto"/>
          <w:sz w:val="24"/>
          <w:szCs w:val="24"/>
          <w:highlight w:val="none"/>
        </w:rPr>
        <w:t>工程承包范围：</w:t>
      </w:r>
    </w:p>
    <w:p w14:paraId="6BA7CAEA">
      <w:pPr>
        <w:spacing w:line="360" w:lineRule="auto"/>
        <w:ind w:firstLine="480" w:firstLineChars="200"/>
        <w:rPr>
          <w:rFonts w:hint="eastAsia" w:ascii="宋体" w:hAnsi="宋体" w:cs="宋体"/>
          <w:color w:val="auto"/>
          <w:sz w:val="24"/>
          <w:highlight w:val="yellow"/>
          <w:u w:val="single"/>
          <w:lang w:val="en-US" w:eastAsia="zh-CN"/>
        </w:rPr>
      </w:pPr>
      <w:r>
        <w:rPr>
          <w:rFonts w:hint="eastAsia" w:ascii="宋体" w:hAnsi="宋体" w:cs="Times New Roman"/>
          <w:b w:val="0"/>
          <w:color w:val="auto"/>
          <w:sz w:val="24"/>
          <w:szCs w:val="24"/>
          <w:highlight w:val="none"/>
          <w:u w:val="single"/>
          <w:lang w:val="en-US" w:eastAsia="zh-CN"/>
        </w:rPr>
        <w:t xml:space="preserve"> </w:t>
      </w:r>
      <w:r>
        <w:rPr>
          <w:rFonts w:hint="eastAsia" w:ascii="宋体" w:hAnsi="宋体" w:cs="Times New Roman"/>
          <w:b w:val="0"/>
          <w:color w:val="auto"/>
          <w:sz w:val="24"/>
          <w:szCs w:val="24"/>
          <w:highlight w:val="yellow"/>
          <w:u w:val="single"/>
          <w:lang w:val="en-US" w:eastAsia="zh-CN"/>
        </w:rPr>
        <w:t>（1）</w:t>
      </w:r>
      <w:r>
        <w:rPr>
          <w:rFonts w:hint="eastAsia" w:ascii="宋体" w:hAnsi="宋体" w:cs="宋体"/>
          <w:color w:val="auto"/>
          <w:sz w:val="24"/>
          <w:highlight w:val="yellow"/>
          <w:u w:val="single"/>
          <w:lang w:eastAsia="zh-CN"/>
        </w:rPr>
        <w:t>中国机械总院集团海西(福建）分院有限公司</w:t>
      </w:r>
      <w:r>
        <w:rPr>
          <w:rFonts w:hint="eastAsia" w:ascii="宋体" w:hAnsi="宋体" w:cs="宋体"/>
          <w:color w:val="auto"/>
          <w:sz w:val="24"/>
          <w:highlight w:val="yellow"/>
          <w:u w:val="single"/>
          <w:lang w:val="en-US" w:eastAsia="zh-CN"/>
        </w:rPr>
        <w:t>泉州创新中心汇鑫路46号2#、5#车间施工、安装调试及环保、</w:t>
      </w:r>
      <w:r>
        <w:rPr>
          <w:rFonts w:hint="eastAsia" w:asciiTheme="minorEastAsia" w:hAnsiTheme="minorEastAsia"/>
          <w:color w:val="auto"/>
          <w:sz w:val="24"/>
          <w:highlight w:val="yellow"/>
          <w:u w:val="single"/>
          <w:lang w:val="en-US" w:eastAsia="zh-CN"/>
        </w:rPr>
        <w:t>消防施工、验收及获取有关部门出具的环保、消防验收合格通知书及相关</w:t>
      </w:r>
      <w:r>
        <w:rPr>
          <w:rFonts w:hint="eastAsia" w:ascii="宋体" w:hAnsi="宋体" w:cs="宋体"/>
          <w:color w:val="auto"/>
          <w:sz w:val="24"/>
          <w:highlight w:val="yellow"/>
          <w:u w:val="single"/>
          <w:lang w:val="en-US" w:eastAsia="zh-CN"/>
        </w:rPr>
        <w:t>服务，两个车间合计面积约5800平方米；详见第六条。</w:t>
      </w:r>
    </w:p>
    <w:p w14:paraId="24571366">
      <w:pPr>
        <w:spacing w:line="360" w:lineRule="auto"/>
        <w:ind w:firstLine="480" w:firstLineChars="200"/>
        <w:rPr>
          <w:rFonts w:hint="default" w:ascii="宋体" w:hAnsi="宋体" w:cs="宋体"/>
          <w:color w:val="auto"/>
          <w:sz w:val="24"/>
          <w:highlight w:val="yellow"/>
          <w:u w:val="single"/>
          <w:lang w:val="en-US" w:eastAsia="zh-CN"/>
        </w:rPr>
      </w:pPr>
      <w:r>
        <w:rPr>
          <w:rFonts w:hint="eastAsia" w:ascii="宋体" w:hAnsi="宋体" w:cs="宋体"/>
          <w:color w:val="auto"/>
          <w:sz w:val="24"/>
          <w:highlight w:val="none"/>
          <w:u w:val="single"/>
          <w:lang w:val="en-US" w:eastAsia="zh-CN"/>
        </w:rPr>
        <w:t xml:space="preserve"> </w:t>
      </w:r>
      <w:r>
        <w:rPr>
          <w:rFonts w:hint="eastAsia" w:ascii="宋体" w:hAnsi="宋体" w:cs="Times New Roman"/>
          <w:b w:val="0"/>
          <w:color w:val="auto"/>
          <w:sz w:val="24"/>
          <w:szCs w:val="24"/>
          <w:highlight w:val="yellow"/>
          <w:u w:val="single"/>
          <w:lang w:val="en-US" w:eastAsia="zh-CN"/>
        </w:rPr>
        <w:t>（2）</w:t>
      </w:r>
      <w:r>
        <w:rPr>
          <w:rFonts w:hint="eastAsia" w:ascii="宋体" w:hAnsi="宋体" w:cs="宋体"/>
          <w:color w:val="auto"/>
          <w:sz w:val="24"/>
          <w:highlight w:val="yellow"/>
          <w:u w:val="single"/>
          <w:lang w:eastAsia="zh-CN"/>
        </w:rPr>
        <w:t>中国机械总院集团海西(福建）分院有限公司</w:t>
      </w:r>
      <w:r>
        <w:rPr>
          <w:rFonts w:hint="eastAsia" w:ascii="宋体" w:hAnsi="宋体" w:cs="宋体"/>
          <w:color w:val="auto"/>
          <w:sz w:val="24"/>
          <w:highlight w:val="yellow"/>
          <w:u w:val="single"/>
          <w:lang w:val="en-US" w:eastAsia="zh-CN"/>
        </w:rPr>
        <w:t>泉州创新中心汇鑫路46号2#、5#车间行车、验收及相关服务，三个车间合计面积约7000平方米；详见第六条。</w:t>
      </w:r>
    </w:p>
    <w:p w14:paraId="39F323F2">
      <w:pPr>
        <w:pStyle w:val="21"/>
        <w:numPr>
          <w:ilvl w:val="0"/>
          <w:numId w:val="6"/>
        </w:numPr>
        <w:ind w:left="0" w:leftChars="0" w:firstLine="0" w:firstLineChars="0"/>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施工要求：</w:t>
      </w:r>
    </w:p>
    <w:p w14:paraId="1011BB21">
      <w:pPr>
        <w:pStyle w:val="21"/>
        <w:numPr>
          <w:ilvl w:val="0"/>
          <w:numId w:val="0"/>
        </w:numPr>
        <w:ind w:leftChars="0" w:firstLine="480" w:firstLineChars="200"/>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详见设计图说明。</w:t>
      </w:r>
    </w:p>
    <w:p w14:paraId="51B3CBAF">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二、合同工期</w:t>
      </w:r>
    </w:p>
    <w:p w14:paraId="0FEB899E">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开工日期：</w:t>
      </w:r>
      <w:r>
        <w:rPr>
          <w:rFonts w:hint="eastAsia" w:ascii="宋体" w:hAnsi="Times New Roman" w:eastAsia="宋体" w:cs="Times New Roman"/>
          <w:bCs/>
          <w:color w:val="auto"/>
          <w:kern w:val="0"/>
          <w:sz w:val="24"/>
          <w:szCs w:val="24"/>
          <w:highlight w:val="none"/>
          <w:u w:val="single"/>
          <w:lang w:eastAsia="zh-CN"/>
        </w:rPr>
        <w:t>具体以总监理工程师签署的开工令为准</w:t>
      </w:r>
      <w:r>
        <w:rPr>
          <w:rFonts w:hint="eastAsia" w:ascii="宋体" w:eastAsia="宋体" w:cs="Times New Roman"/>
          <w:bCs/>
          <w:color w:val="auto"/>
          <w:kern w:val="0"/>
          <w:sz w:val="24"/>
          <w:szCs w:val="24"/>
          <w:highlight w:val="none"/>
          <w:u w:val="single"/>
          <w:lang w:eastAsia="zh-CN"/>
        </w:rPr>
        <w:t>（</w:t>
      </w:r>
      <w:r>
        <w:rPr>
          <w:rFonts w:hint="eastAsia" w:ascii="宋体" w:eastAsia="宋体" w:cs="Times New Roman"/>
          <w:bCs/>
          <w:color w:val="auto"/>
          <w:kern w:val="0"/>
          <w:sz w:val="24"/>
          <w:szCs w:val="24"/>
          <w:highlight w:val="none"/>
          <w:u w:val="single"/>
          <w:lang w:val="en-US" w:eastAsia="zh-CN"/>
        </w:rPr>
        <w:t>中标通知书发放后3个日历日内进场做好施工准备工作</w:t>
      </w:r>
      <w:r>
        <w:rPr>
          <w:rFonts w:hint="eastAsia" w:ascii="宋体" w:eastAsia="宋体" w:cs="Times New Roman"/>
          <w:bCs/>
          <w:color w:val="auto"/>
          <w:kern w:val="0"/>
          <w:sz w:val="24"/>
          <w:szCs w:val="24"/>
          <w:highlight w:val="none"/>
          <w:u w:val="single"/>
          <w:lang w:eastAsia="zh-CN"/>
        </w:rPr>
        <w:t>）</w:t>
      </w:r>
      <w:r>
        <w:rPr>
          <w:rFonts w:hint="eastAsia" w:ascii="宋体" w:hAnsi="Times New Roman" w:eastAsia="宋体" w:cs="Times New Roman"/>
          <w:bCs/>
          <w:color w:val="auto"/>
          <w:kern w:val="0"/>
          <w:sz w:val="24"/>
          <w:szCs w:val="24"/>
          <w:highlight w:val="none"/>
          <w:u w:val="single"/>
          <w:lang w:eastAsia="zh-CN"/>
        </w:rPr>
        <w:t>。</w:t>
      </w:r>
    </w:p>
    <w:p w14:paraId="1C2224A5">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竣工日期：</w:t>
      </w:r>
      <w:r>
        <w:rPr>
          <w:rFonts w:hint="eastAsia" w:ascii="宋体" w:hAnsi="Times New Roman" w:eastAsia="宋体" w:cs="Times New Roman"/>
          <w:bCs/>
          <w:color w:val="auto"/>
          <w:kern w:val="0"/>
          <w:sz w:val="24"/>
          <w:szCs w:val="24"/>
          <w:highlight w:val="none"/>
          <w:u w:val="single"/>
          <w:lang w:eastAsia="zh-CN"/>
        </w:rPr>
        <w:t>以承包人完成工程承包范围内所有工程，工程竣工验收合格并</w:t>
      </w:r>
      <w:r>
        <w:rPr>
          <w:rFonts w:hint="eastAsia" w:ascii="宋体" w:hAnsi="Times New Roman" w:eastAsia="宋体" w:cs="Times New Roman"/>
          <w:bCs/>
          <w:color w:val="auto"/>
          <w:kern w:val="0"/>
          <w:sz w:val="24"/>
          <w:szCs w:val="24"/>
          <w:highlight w:val="none"/>
          <w:u w:val="single"/>
          <w:lang w:val="zh-CN" w:eastAsia="zh-CN"/>
        </w:rPr>
        <w:t>办理完验收备案手续</w:t>
      </w:r>
      <w:r>
        <w:rPr>
          <w:rFonts w:hint="eastAsia" w:ascii="宋体" w:hAnsi="Times New Roman" w:eastAsia="宋体" w:cs="Times New Roman"/>
          <w:bCs/>
          <w:color w:val="auto"/>
          <w:kern w:val="0"/>
          <w:sz w:val="24"/>
          <w:szCs w:val="24"/>
          <w:highlight w:val="none"/>
          <w:u w:val="single"/>
          <w:lang w:eastAsia="zh-CN"/>
        </w:rPr>
        <w:t xml:space="preserve">并完成移交后次日起算（以双方的交接记录为依据）。 </w:t>
      </w:r>
    </w:p>
    <w:p w14:paraId="7D92B967">
      <w:pPr>
        <w:spacing w:line="440" w:lineRule="exact"/>
        <w:rPr>
          <w:rFonts w:hint="eastAsia" w:ascii="宋体" w:hAnsi="Times New Roman" w:eastAsia="宋体" w:cs="Times New Roman"/>
          <w:bCs/>
          <w:color w:val="auto"/>
          <w:kern w:val="0"/>
          <w:sz w:val="24"/>
          <w:szCs w:val="24"/>
          <w:highlight w:val="yellow"/>
          <w:u w:val="single"/>
          <w:lang w:eastAsia="zh-CN"/>
        </w:rPr>
      </w:pPr>
      <w:r>
        <w:rPr>
          <w:rFonts w:hint="eastAsia" w:ascii="宋体" w:hAnsi="Times New Roman" w:eastAsia="宋体" w:cs="Times New Roman"/>
          <w:bCs/>
          <w:color w:val="auto"/>
          <w:kern w:val="0"/>
          <w:sz w:val="24"/>
          <w:szCs w:val="24"/>
          <w:highlight w:val="none"/>
          <w:u w:val="none"/>
          <w:lang w:eastAsia="zh-CN"/>
        </w:rPr>
        <w:t xml:space="preserve">工程总合同工期： </w:t>
      </w:r>
      <w:r>
        <w:rPr>
          <w:rFonts w:hint="eastAsia" w:ascii="宋体" w:eastAsia="宋体" w:cs="Times New Roman"/>
          <w:bCs/>
          <w:color w:val="auto"/>
          <w:kern w:val="0"/>
          <w:sz w:val="24"/>
          <w:szCs w:val="24"/>
          <w:highlight w:val="none"/>
          <w:u w:val="none"/>
          <w:lang w:val="en-US" w:eastAsia="zh-CN"/>
        </w:rPr>
        <w:t>6</w:t>
      </w:r>
      <w:r>
        <w:rPr>
          <w:rFonts w:hint="eastAsia" w:ascii="宋体" w:eastAsia="宋体" w:cs="Times New Roman"/>
          <w:bCs/>
          <w:color w:val="auto"/>
          <w:kern w:val="0"/>
          <w:sz w:val="24"/>
          <w:szCs w:val="24"/>
          <w:highlight w:val="yellow"/>
          <w:u w:val="single"/>
          <w:lang w:val="en-US" w:eastAsia="zh-CN"/>
        </w:rPr>
        <w:t>0</w:t>
      </w:r>
      <w:r>
        <w:rPr>
          <w:rFonts w:hint="eastAsia" w:ascii="宋体" w:hAnsi="Times New Roman" w:eastAsia="宋体" w:cs="Times New Roman"/>
          <w:bCs/>
          <w:color w:val="auto"/>
          <w:kern w:val="0"/>
          <w:sz w:val="24"/>
          <w:szCs w:val="24"/>
          <w:highlight w:val="yellow"/>
          <w:u w:val="single"/>
          <w:lang w:eastAsia="zh-CN"/>
        </w:rPr>
        <w:t>个日历</w:t>
      </w:r>
      <w:r>
        <w:rPr>
          <w:rFonts w:hint="eastAsia" w:ascii="宋体" w:hAnsi="Times New Roman" w:eastAsia="宋体" w:cs="Times New Roman"/>
          <w:bCs/>
          <w:color w:val="auto"/>
          <w:kern w:val="0"/>
          <w:sz w:val="24"/>
          <w:szCs w:val="24"/>
          <w:highlight w:val="yellow"/>
          <w:u w:val="single"/>
          <w:lang w:val="en-US" w:eastAsia="zh-CN"/>
        </w:rPr>
        <w:t>日</w:t>
      </w:r>
      <w:r>
        <w:rPr>
          <w:rFonts w:hint="eastAsia" w:ascii="宋体" w:hAnsi="Times New Roman" w:eastAsia="宋体" w:cs="Times New Roman"/>
          <w:bCs/>
          <w:color w:val="auto"/>
          <w:kern w:val="0"/>
          <w:sz w:val="24"/>
          <w:szCs w:val="24"/>
          <w:highlight w:val="yellow"/>
          <w:u w:val="single"/>
          <w:lang w:eastAsia="zh-CN"/>
        </w:rPr>
        <w:t>。</w:t>
      </w:r>
    </w:p>
    <w:p w14:paraId="53123148">
      <w:pPr>
        <w:spacing w:line="440" w:lineRule="exact"/>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三</w:t>
      </w:r>
      <w:r>
        <w:rPr>
          <w:rFonts w:hint="eastAsia" w:ascii="宋体" w:hAnsi="宋体" w:eastAsia="宋体" w:cs="宋体"/>
          <w:b/>
          <w:bCs/>
          <w:color w:val="auto"/>
          <w:sz w:val="24"/>
        </w:rPr>
        <w:t xml:space="preserve">、质量标准    </w:t>
      </w:r>
    </w:p>
    <w:p w14:paraId="2C88D0C7">
      <w:pPr>
        <w:spacing w:line="440" w:lineRule="exact"/>
        <w:rPr>
          <w:rFonts w:hint="eastAsia" w:ascii="宋体" w:hAnsi="Times New Roman" w:eastAsia="宋体" w:cs="Times New Roman"/>
          <w:bCs/>
          <w:color w:val="auto"/>
          <w:kern w:val="0"/>
          <w:sz w:val="24"/>
          <w:szCs w:val="24"/>
          <w:highlight w:val="none"/>
          <w:u w:val="single"/>
          <w:lang w:eastAsia="zh-CN"/>
        </w:rPr>
      </w:pPr>
      <w:r>
        <w:rPr>
          <w:rFonts w:hint="eastAsia" w:ascii="宋体" w:hAnsi="Times New Roman" w:eastAsia="宋体" w:cs="Times New Roman"/>
          <w:bCs/>
          <w:color w:val="auto"/>
          <w:kern w:val="0"/>
          <w:sz w:val="24"/>
          <w:szCs w:val="24"/>
          <w:highlight w:val="none"/>
          <w:u w:val="none"/>
          <w:lang w:eastAsia="zh-CN"/>
        </w:rPr>
        <w:t>工程质量标准：</w:t>
      </w:r>
      <w:r>
        <w:rPr>
          <w:rFonts w:hint="eastAsia" w:ascii="宋体" w:hAnsi="Times New Roman" w:eastAsia="宋体" w:cs="Times New Roman"/>
          <w:bCs/>
          <w:color w:val="auto"/>
          <w:kern w:val="0"/>
          <w:sz w:val="24"/>
          <w:szCs w:val="24"/>
          <w:highlight w:val="none"/>
          <w:u w:val="single"/>
          <w:lang w:eastAsia="zh-CN"/>
        </w:rPr>
        <w:t>工程竣工验收合格并符合设计及现行相关验收规程或规范的合格标准。</w:t>
      </w:r>
    </w:p>
    <w:p w14:paraId="30E50F9B">
      <w:pPr>
        <w:numPr>
          <w:ilvl w:val="0"/>
          <w:numId w:val="0"/>
        </w:numPr>
        <w:snapToGrid w:val="0"/>
        <w:spacing w:line="440" w:lineRule="exact"/>
        <w:rPr>
          <w:rFonts w:hint="eastAsia" w:ascii="宋体" w:eastAsia="宋体"/>
          <w:b/>
          <w:bCs/>
          <w:color w:val="auto"/>
          <w:sz w:val="24"/>
          <w:szCs w:val="24"/>
          <w:highlight w:val="none"/>
        </w:rPr>
      </w:pPr>
      <w:r>
        <w:rPr>
          <w:rFonts w:hint="eastAsia" w:ascii="宋体" w:eastAsia="宋体"/>
          <w:b/>
          <w:bCs/>
          <w:color w:val="auto"/>
          <w:sz w:val="24"/>
          <w:szCs w:val="24"/>
          <w:highlight w:val="none"/>
          <w:lang w:val="en-US" w:eastAsia="zh-CN"/>
        </w:rPr>
        <w:t>四、</w:t>
      </w:r>
      <w:r>
        <w:rPr>
          <w:rFonts w:hint="eastAsia" w:ascii="宋体" w:eastAsia="宋体"/>
          <w:b/>
          <w:bCs/>
          <w:color w:val="auto"/>
          <w:sz w:val="24"/>
          <w:szCs w:val="24"/>
          <w:highlight w:val="none"/>
        </w:rPr>
        <w:t>签约合同价与合同价格形式</w:t>
      </w:r>
    </w:p>
    <w:p w14:paraId="56AFCC8B">
      <w:pPr>
        <w:snapToGrid w:val="0"/>
        <w:spacing w:line="440" w:lineRule="exact"/>
        <w:jc w:val="left"/>
        <w:rPr>
          <w:rFonts w:hint="eastAsia" w:ascii="宋体" w:hAnsi="宋体" w:eastAsia="宋体" w:cs="宋体"/>
          <w:b w:val="0"/>
          <w:bCs/>
          <w:color w:val="auto"/>
          <w:sz w:val="24"/>
        </w:rPr>
      </w:pPr>
      <w:r>
        <w:rPr>
          <w:rFonts w:hint="eastAsia" w:ascii="宋体" w:hAnsi="宋体" w:eastAsia="宋体" w:cs="宋体"/>
          <w:b w:val="0"/>
          <w:bCs/>
          <w:color w:val="auto"/>
          <w:sz w:val="24"/>
        </w:rPr>
        <w:t>1.签约合同价为：</w:t>
      </w:r>
    </w:p>
    <w:p w14:paraId="4AB8C519">
      <w:pPr>
        <w:snapToGrid w:val="0"/>
        <w:spacing w:line="440" w:lineRule="exact"/>
        <w:ind w:firstLine="480" w:firstLineChars="200"/>
        <w:jc w:val="left"/>
        <w:rPr>
          <w:rFonts w:hint="eastAsia" w:ascii="宋体" w:hAnsi="宋体" w:eastAsia="宋体" w:cs="宋体"/>
          <w:b w:val="0"/>
          <w:bCs w:val="0"/>
          <w:color w:val="auto"/>
          <w:sz w:val="24"/>
        </w:rPr>
      </w:pPr>
      <w:r>
        <w:rPr>
          <w:rFonts w:hint="eastAsia" w:ascii="宋体" w:hAnsi="宋体" w:eastAsia="宋体" w:cs="宋体"/>
          <w:b w:val="0"/>
          <w:bCs/>
          <w:color w:val="auto"/>
          <w:sz w:val="24"/>
        </w:rPr>
        <w:t>合同含税价款</w:t>
      </w:r>
      <w:r>
        <w:rPr>
          <w:rFonts w:hint="eastAsia" w:ascii="宋体" w:hAnsi="宋体" w:eastAsia="宋体" w:cs="宋体"/>
          <w:color w:val="auto"/>
          <w:sz w:val="24"/>
        </w:rPr>
        <w:t>为大写金额：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元。其中含安全文明施工费大写金额：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元；暂列金大写金额：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，小写金额¥</w:t>
      </w:r>
      <w:r>
        <w:rPr>
          <w:rFonts w:hint="eastAsia" w:ascii="宋体" w:hAnsi="宋体" w:eastAsia="宋体" w:cs="宋体"/>
          <w:b w:val="0"/>
          <w:bCs w:val="0"/>
          <w:color w:val="auto"/>
          <w:sz w:val="24"/>
          <w:u w:val="single"/>
          <w:lang w:val="en-US" w:eastAsia="zh-CN"/>
        </w:rPr>
        <w:t xml:space="preserve">     </w:t>
      </w:r>
      <w:r>
        <w:rPr>
          <w:rFonts w:hint="eastAsia" w:ascii="宋体" w:hAnsi="宋体" w:eastAsia="宋体" w:cs="宋体"/>
          <w:b w:val="0"/>
          <w:bCs w:val="0"/>
          <w:color w:val="auto"/>
          <w:sz w:val="24"/>
        </w:rPr>
        <w:t>元。</w:t>
      </w:r>
    </w:p>
    <w:p w14:paraId="4F241947">
      <w:pPr>
        <w:snapToGrid w:val="0"/>
        <w:spacing w:line="440" w:lineRule="exact"/>
        <w:ind w:firstLine="282" w:firstLineChars="117"/>
        <w:jc w:val="left"/>
        <w:rPr>
          <w:rFonts w:hint="eastAsia" w:ascii="宋体" w:hAnsi="宋体" w:eastAsia="宋体" w:cs="宋体"/>
          <w:b w:val="0"/>
          <w:bCs/>
          <w:color w:val="auto"/>
          <w:sz w:val="24"/>
          <w:szCs w:val="24"/>
        </w:rPr>
      </w:pPr>
      <w:r>
        <w:rPr>
          <w:rFonts w:hint="eastAsia" w:ascii="宋体" w:hAnsi="宋体"/>
          <w:b/>
          <w:color w:val="auto"/>
          <w:sz w:val="24"/>
        </w:rPr>
        <w:t xml:space="preserve"> </w:t>
      </w:r>
      <w:r>
        <w:rPr>
          <w:rFonts w:hint="eastAsia" w:ascii="宋体" w:hAnsi="宋体" w:eastAsia="宋体" w:cs="宋体"/>
          <w:b w:val="0"/>
          <w:bCs/>
          <w:color w:val="auto"/>
          <w:sz w:val="24"/>
        </w:rPr>
        <w:t xml:space="preserve"> 合同不含税价款为大写金额</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，小写金额¥</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元，增值税为¥</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b w:val="0"/>
          <w:bCs/>
          <w:color w:val="auto"/>
          <w:sz w:val="24"/>
        </w:rPr>
        <w:t>元，增值税税率为</w:t>
      </w:r>
      <w:r>
        <w:rPr>
          <w:rFonts w:hint="eastAsia" w:ascii="宋体" w:hAnsi="宋体" w:eastAsia="宋体" w:cs="宋体"/>
          <w:b w:val="0"/>
          <w:bCs/>
          <w:color w:val="auto"/>
          <w:sz w:val="24"/>
          <w:u w:val="single"/>
          <w:lang w:val="en-US" w:eastAsia="zh-CN"/>
        </w:rPr>
        <w:t>9</w:t>
      </w:r>
      <w:r>
        <w:rPr>
          <w:rFonts w:hint="eastAsia" w:ascii="宋体" w:hAnsi="宋体" w:eastAsia="宋体" w:cs="宋体"/>
          <w:b w:val="0"/>
          <w:bCs/>
          <w:color w:val="auto"/>
          <w:sz w:val="24"/>
          <w:u w:val="single"/>
        </w:rPr>
        <w:t>%</w:t>
      </w:r>
      <w:r>
        <w:rPr>
          <w:rFonts w:hint="eastAsia" w:ascii="宋体" w:hAnsi="宋体" w:eastAsia="宋体" w:cs="宋体"/>
          <w:b w:val="0"/>
          <w:bCs/>
          <w:color w:val="auto"/>
          <w:kern w:val="2"/>
          <w:sz w:val="24"/>
          <w:szCs w:val="24"/>
          <w:u w:val="single"/>
        </w:rPr>
        <w:t>（国家相关部门发布新的建筑安装工程税收调整政策，符合政策调整的文件规定的，按国家相关部门发布新的建筑安装工程税收调整政策调整税收）</w:t>
      </w:r>
      <w:r>
        <w:rPr>
          <w:rFonts w:hint="eastAsia" w:ascii="宋体" w:hAnsi="宋体" w:eastAsia="宋体" w:cs="宋体"/>
          <w:b w:val="0"/>
          <w:bCs/>
          <w:color w:val="auto"/>
          <w:sz w:val="24"/>
          <w:szCs w:val="24"/>
        </w:rPr>
        <w:t>。</w:t>
      </w:r>
    </w:p>
    <w:p w14:paraId="28D1476A">
      <w:pPr>
        <w:numPr>
          <w:ilvl w:val="0"/>
          <w:numId w:val="0"/>
        </w:numPr>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2.</w:t>
      </w:r>
      <w:r>
        <w:rPr>
          <w:rFonts w:hint="eastAsia" w:ascii="宋体" w:hAnsi="宋体" w:eastAsia="宋体" w:cs="宋体"/>
          <w:b w:val="0"/>
          <w:bCs/>
          <w:color w:val="auto"/>
          <w:sz w:val="24"/>
        </w:rPr>
        <w:t>合同价款形式：</w:t>
      </w:r>
      <w:r>
        <w:rPr>
          <w:rFonts w:hint="eastAsia" w:ascii="宋体" w:hAnsi="宋体" w:eastAsia="宋体" w:cs="宋体"/>
          <w:b w:val="0"/>
          <w:bCs/>
          <w:color w:val="auto"/>
          <w:sz w:val="24"/>
          <w:u w:val="single"/>
        </w:rPr>
        <w:t>固定总价加风险包干</w:t>
      </w:r>
      <w:r>
        <w:rPr>
          <w:rFonts w:hint="eastAsia" w:ascii="宋体" w:hAnsi="宋体" w:eastAsia="宋体" w:cs="宋体"/>
          <w:b w:val="0"/>
          <w:bCs/>
          <w:color w:val="auto"/>
          <w:sz w:val="24"/>
          <w:u w:val="single"/>
          <w:lang w:eastAsia="zh-CN"/>
        </w:rPr>
        <w:t>（</w:t>
      </w:r>
      <w:r>
        <w:rPr>
          <w:rFonts w:hint="eastAsia" w:ascii="宋体" w:hAnsi="宋体" w:eastAsia="宋体" w:cs="宋体"/>
          <w:b w:val="0"/>
          <w:bCs/>
          <w:color w:val="auto"/>
          <w:sz w:val="24"/>
          <w:u w:val="single"/>
          <w:lang w:val="en-US" w:eastAsia="zh-CN"/>
        </w:rPr>
        <w:t>本项目如需要财政审核，</w:t>
      </w:r>
      <w:r>
        <w:rPr>
          <w:rFonts w:hint="eastAsia" w:ascii="宋体" w:hAnsi="宋体" w:eastAsia="宋体" w:cs="宋体"/>
          <w:b w:val="0"/>
          <w:bCs/>
          <w:color w:val="auto"/>
          <w:sz w:val="24"/>
          <w:szCs w:val="24"/>
          <w:u w:val="single"/>
          <w:lang w:val="en-US" w:eastAsia="zh-CN"/>
        </w:rPr>
        <w:t>合同价、结算价以经</w:t>
      </w:r>
      <w:r>
        <w:rPr>
          <w:rFonts w:hint="eastAsia" w:ascii="宋体" w:hAnsi="宋体" w:eastAsia="宋体" w:cs="宋体"/>
          <w:b w:val="0"/>
          <w:bCs/>
          <w:color w:val="auto"/>
          <w:sz w:val="24"/>
          <w:u w:val="single"/>
          <w:lang w:val="en-US" w:eastAsia="zh-CN"/>
        </w:rPr>
        <w:t>财政审核</w:t>
      </w:r>
      <w:r>
        <w:rPr>
          <w:rFonts w:hint="eastAsia" w:ascii="宋体" w:hAnsi="宋体" w:eastAsia="宋体" w:cs="宋体"/>
          <w:b w:val="0"/>
          <w:bCs/>
          <w:color w:val="auto"/>
          <w:sz w:val="24"/>
          <w:szCs w:val="24"/>
          <w:u w:val="single"/>
          <w:lang w:val="en-US" w:eastAsia="zh-CN"/>
        </w:rPr>
        <w:t>的审核金额为准）。</w:t>
      </w:r>
    </w:p>
    <w:p w14:paraId="2FCC2A14">
      <w:pPr>
        <w:pStyle w:val="7"/>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五、项目负责人</w:t>
      </w:r>
    </w:p>
    <w:p w14:paraId="016F7B03">
      <w:pPr>
        <w:numPr>
          <w:ilvl w:val="0"/>
          <w:numId w:val="0"/>
        </w:numPr>
        <w:snapToGrid w:val="0"/>
        <w:spacing w:line="440" w:lineRule="exact"/>
        <w:jc w:val="left"/>
        <w:rPr>
          <w:rFonts w:hint="eastAsia" w:ascii="宋体" w:hAnsi="宋体" w:eastAsia="宋体" w:cs="宋体"/>
          <w:b w:val="0"/>
          <w:bCs/>
          <w:color w:val="auto"/>
          <w:sz w:val="24"/>
        </w:rPr>
      </w:pPr>
      <w:r>
        <w:rPr>
          <w:rFonts w:hint="eastAsia" w:ascii="宋体" w:hAnsi="宋体" w:eastAsia="宋体" w:cs="宋体"/>
          <w:color w:val="auto"/>
          <w:sz w:val="24"/>
          <w:szCs w:val="24"/>
          <w:highlight w:val="none"/>
        </w:rPr>
        <w:t>承包人项目负责人：</w:t>
      </w:r>
      <w:r>
        <w:rPr>
          <w:rFonts w:hint="eastAsia" w:ascii="宋体" w:hAnsi="宋体" w:eastAsia="宋体" w:cs="宋体"/>
          <w:color w:val="auto"/>
          <w:sz w:val="24"/>
          <w:szCs w:val="24"/>
          <w:highlight w:val="none"/>
          <w:u w:val="single"/>
        </w:rPr>
        <w:t></w:t>
      </w:r>
      <w:r>
        <w:rPr>
          <w:rFonts w:hint="eastAsia" w:ascii="宋体" w:hAnsi="宋体" w:eastAsia="宋体" w:cs="宋体"/>
          <w:b w:val="0"/>
          <w:bCs/>
          <w:color w:val="auto"/>
          <w:sz w:val="24"/>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BCE0858">
      <w:pPr>
        <w:snapToGrid w:val="0"/>
        <w:spacing w:line="440" w:lineRule="exact"/>
        <w:rPr>
          <w:rFonts w:hint="eastAsia" w:ascii="宋体" w:hAnsi="宋体" w:eastAsia="宋体" w:cs="宋体"/>
          <w:b/>
          <w:bCs/>
          <w:color w:val="auto"/>
          <w:sz w:val="24"/>
        </w:rPr>
      </w:pPr>
      <w:r>
        <w:rPr>
          <w:rFonts w:hint="eastAsia" w:ascii="宋体" w:hAnsi="宋体" w:eastAsia="宋体" w:cs="宋体"/>
          <w:b/>
          <w:bCs/>
          <w:color w:val="auto"/>
          <w:sz w:val="24"/>
        </w:rPr>
        <w:t>六、组成合同的文件</w:t>
      </w:r>
    </w:p>
    <w:p w14:paraId="2ADA1F9A">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558B9FAF">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（1）中标通知书（如有）；</w:t>
      </w:r>
    </w:p>
    <w:p w14:paraId="4C88BCE4">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 xml:space="preserve">函及其附录（如有）； </w:t>
      </w:r>
    </w:p>
    <w:p w14:paraId="35A9D9AA">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66C63A71">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53DB15DF">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6DCB1B7C">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（6）图纸（如有）；</w:t>
      </w:r>
    </w:p>
    <w:p w14:paraId="52493DBA">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2F7465B6">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2C2F3563">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0A91B4CF">
      <w:pPr>
        <w:autoSpaceDE w:val="0"/>
        <w:autoSpaceDN w:val="0"/>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08D9AA79">
      <w:pPr>
        <w:pStyle w:val="7"/>
        <w:spacing w:before="0" w:after="0" w:line="440" w:lineRule="exact"/>
        <w:rPr>
          <w:rFonts w:ascii="宋体" w:eastAsia="宋体"/>
          <w:color w:val="auto"/>
          <w:sz w:val="24"/>
          <w:szCs w:val="24"/>
          <w:highlight w:val="none"/>
        </w:rPr>
      </w:pPr>
      <w:r>
        <w:rPr>
          <w:rFonts w:hint="eastAsia" w:ascii="宋体" w:eastAsia="宋体"/>
          <w:color w:val="auto"/>
          <w:sz w:val="24"/>
          <w:szCs w:val="24"/>
          <w:highlight w:val="none"/>
        </w:rPr>
        <w:t>七、承诺</w:t>
      </w:r>
    </w:p>
    <w:p w14:paraId="66142A80">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0390B039">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F60F778">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形式签订合同的，双方理解并承诺不再就同一工程另行签订与合同实质性内容相背离的协议。</w:t>
      </w:r>
    </w:p>
    <w:p w14:paraId="00180B15">
      <w:pPr>
        <w:pStyle w:val="7"/>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八、词语含义</w:t>
      </w:r>
    </w:p>
    <w:p w14:paraId="281D11CD">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7473D850">
      <w:pPr>
        <w:pStyle w:val="7"/>
        <w:spacing w:before="0" w:after="0" w:line="440" w:lineRule="exact"/>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九、签订时间</w:t>
      </w:r>
    </w:p>
    <w:p w14:paraId="6202C4CC">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2024</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7A06EECE">
      <w:pPr>
        <w:pStyle w:val="7"/>
        <w:spacing w:before="0" w:after="0" w:line="440" w:lineRule="exact"/>
        <w:ind w:firstLine="241" w:firstLineChars="100"/>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bCs w:val="0"/>
          <w:color w:val="auto"/>
          <w:sz w:val="24"/>
          <w:szCs w:val="24"/>
          <w:highlight w:val="none"/>
          <w:lang w:val="en-US" w:eastAsia="zh-CN"/>
        </w:rPr>
        <w:t xml:space="preserve"> </w:t>
      </w:r>
      <w:r>
        <w:rPr>
          <w:rFonts w:hint="eastAsia" w:ascii="宋体" w:eastAsia="宋体"/>
          <w:color w:val="auto"/>
          <w:sz w:val="24"/>
          <w:szCs w:val="24"/>
          <w:highlight w:val="none"/>
        </w:rPr>
        <w:t>十、签订地点</w:t>
      </w:r>
    </w:p>
    <w:p w14:paraId="5C5E9891">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cs="宋体"/>
          <w:color w:val="auto"/>
          <w:sz w:val="24"/>
          <w:highlight w:val="white"/>
          <w:u w:val="single"/>
          <w:lang w:val="en-US" w:eastAsia="zh-CN"/>
        </w:rPr>
        <w:t>泉州市洛江区汇鑫路46号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47450F93">
      <w:pPr>
        <w:pStyle w:val="7"/>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十一、补充协议</w:t>
      </w:r>
    </w:p>
    <w:p w14:paraId="7812B259">
      <w:pPr>
        <w:spacing w:line="44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73AB893A">
      <w:pPr>
        <w:pStyle w:val="7"/>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十二、合同生效</w:t>
      </w:r>
    </w:p>
    <w:p w14:paraId="3190C837">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highlight w:val="none"/>
          <w:u w:val="single"/>
        </w:rPr>
        <w:t>双方签字盖章后</w:t>
      </w:r>
      <w:r>
        <w:rPr>
          <w:rFonts w:hint="eastAsia" w:ascii="宋体" w:hAnsi="宋体" w:eastAsia="宋体" w:cs="宋体"/>
          <w:b/>
          <w:bCs/>
          <w:color w:val="auto"/>
          <w:sz w:val="24"/>
          <w:highlight w:val="none"/>
          <w:u w:val="single"/>
        </w:rPr>
        <w:t xml:space="preserve"> </w:t>
      </w:r>
      <w:r>
        <w:rPr>
          <w:rFonts w:hint="eastAsia" w:ascii="宋体" w:hAnsi="宋体" w:eastAsia="宋体" w:cs="宋体"/>
          <w:bCs/>
          <w:color w:val="auto"/>
          <w:sz w:val="24"/>
          <w:szCs w:val="24"/>
          <w:highlight w:val="none"/>
        </w:rPr>
        <w:t>生效。</w:t>
      </w:r>
    </w:p>
    <w:p w14:paraId="6664C529">
      <w:pPr>
        <w:pStyle w:val="7"/>
        <w:spacing w:before="0" w:after="0" w:line="440" w:lineRule="exact"/>
        <w:rPr>
          <w:rFonts w:ascii="宋体" w:eastAsia="宋体"/>
          <w:color w:val="auto"/>
          <w:sz w:val="24"/>
          <w:szCs w:val="24"/>
          <w:highlight w:val="none"/>
        </w:rPr>
      </w:pPr>
      <w:r>
        <w:rPr>
          <w:rFonts w:hint="eastAsia" w:ascii="宋体" w:eastAsia="宋体"/>
          <w:bCs w:val="0"/>
          <w:color w:val="auto"/>
          <w:sz w:val="24"/>
          <w:szCs w:val="24"/>
          <w:highlight w:val="none"/>
        </w:rPr>
        <w:t xml:space="preserve">    </w:t>
      </w:r>
      <w:r>
        <w:rPr>
          <w:rFonts w:hint="eastAsia" w:ascii="宋体" w:eastAsia="宋体"/>
          <w:color w:val="auto"/>
          <w:sz w:val="24"/>
          <w:szCs w:val="24"/>
          <w:highlight w:val="none"/>
        </w:rPr>
        <w:t>十三、合同份数</w:t>
      </w:r>
    </w:p>
    <w:p w14:paraId="2AF42172">
      <w:pPr>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肆</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叁</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0D9C013C">
      <w:pPr>
        <w:snapToGrid w:val="0"/>
        <w:spacing w:line="460" w:lineRule="exact"/>
        <w:rPr>
          <w:rFonts w:hint="eastAsia" w:ascii="宋体" w:hAnsi="宋体"/>
          <w:color w:val="auto"/>
          <w:sz w:val="24"/>
          <w:szCs w:val="24"/>
          <w:highlight w:val="none"/>
        </w:rPr>
      </w:pPr>
      <w:r>
        <w:rPr>
          <w:rFonts w:hint="eastAsia" w:ascii="宋体" w:hAnsi="宋体"/>
          <w:color w:val="auto"/>
          <w:sz w:val="24"/>
          <w:szCs w:val="24"/>
        </w:rPr>
        <w:t>发  包  人：(</w:t>
      </w:r>
      <w:r>
        <w:rPr>
          <w:rFonts w:hint="eastAsia" w:ascii="宋体" w:hAnsi="宋体"/>
          <w:color w:val="auto"/>
          <w:sz w:val="24"/>
          <w:szCs w:val="24"/>
          <w:lang w:val="en-US" w:eastAsia="zh-CN"/>
        </w:rPr>
        <w:t>盖章</w:t>
      </w:r>
      <w:r>
        <w:rPr>
          <w:rFonts w:hint="eastAsia" w:ascii="宋体" w:hAnsi="宋体"/>
          <w:color w:val="auto"/>
          <w:sz w:val="24"/>
          <w:szCs w:val="24"/>
        </w:rPr>
        <w:t xml:space="preserve">)                   </w:t>
      </w:r>
      <w:r>
        <w:rPr>
          <w:rFonts w:hint="eastAsia" w:ascii="宋体" w:hAnsi="宋体"/>
          <w:color w:val="auto"/>
          <w:sz w:val="24"/>
          <w:szCs w:val="24"/>
          <w:highlight w:val="none"/>
        </w:rPr>
        <w:t xml:space="preserve"> 承  包  人：(</w:t>
      </w:r>
      <w:r>
        <w:rPr>
          <w:rFonts w:hint="eastAsia" w:ascii="宋体" w:hAnsi="宋体"/>
          <w:color w:val="auto"/>
          <w:sz w:val="24"/>
          <w:szCs w:val="24"/>
          <w:highlight w:val="none"/>
          <w:lang w:val="en-US" w:eastAsia="zh-CN"/>
        </w:rPr>
        <w:t>盖章</w:t>
      </w:r>
      <w:r>
        <w:rPr>
          <w:rFonts w:hint="eastAsia" w:ascii="宋体" w:hAnsi="宋体"/>
          <w:color w:val="auto"/>
          <w:sz w:val="24"/>
          <w:szCs w:val="24"/>
          <w:highlight w:val="none"/>
        </w:rPr>
        <w:t>)</w:t>
      </w:r>
    </w:p>
    <w:p w14:paraId="2530684B">
      <w:pPr>
        <w:spacing w:line="420" w:lineRule="auto"/>
        <w:rPr>
          <w:rFonts w:hint="eastAsia" w:ascii="宋体" w:hAnsi="宋体"/>
          <w:color w:val="auto"/>
          <w:sz w:val="24"/>
          <w:highlight w:val="none"/>
          <w:lang w:val="en-US" w:eastAsia="zh-CN"/>
        </w:rPr>
      </w:pPr>
      <w:r>
        <w:rPr>
          <w:rFonts w:hint="eastAsia"/>
          <w:color w:val="auto"/>
          <w:sz w:val="24"/>
          <w:highlight w:val="none"/>
          <w:lang w:val="en-US" w:eastAsia="zh-CN"/>
        </w:rPr>
        <w:t>有限公司</w:t>
      </w:r>
      <w:r>
        <w:rPr>
          <w:rFonts w:hint="eastAsia" w:ascii="宋体" w:hAnsi="宋体"/>
          <w:color w:val="auto"/>
          <w:sz w:val="24"/>
          <w:highlight w:val="none"/>
          <w:lang w:val="en-US" w:eastAsia="zh-CN"/>
        </w:rPr>
        <w:t xml:space="preserve">     </w:t>
      </w:r>
    </w:p>
    <w:p w14:paraId="4010D571">
      <w:pPr>
        <w:spacing w:line="420" w:lineRule="auto"/>
        <w:rPr>
          <w:rFonts w:ascii="宋体"/>
          <w:color w:val="auto"/>
          <w:sz w:val="24"/>
          <w:szCs w:val="24"/>
          <w:highlight w:val="none"/>
        </w:rPr>
      </w:pPr>
      <w:r>
        <w:rPr>
          <w:rFonts w:hint="eastAsia" w:ascii="宋体"/>
          <w:color w:val="auto"/>
          <w:sz w:val="24"/>
          <w:szCs w:val="24"/>
          <w:highlight w:val="none"/>
        </w:rPr>
        <w:t>法定代表人或其委托代理人：            法定代表人或其委托代理人：</w:t>
      </w:r>
    </w:p>
    <w:p w14:paraId="24E4814A">
      <w:pPr>
        <w:spacing w:line="440" w:lineRule="exact"/>
        <w:rPr>
          <w:rFonts w:hint="eastAsia" w:ascii="宋体" w:hAnsi="宋体" w:eastAsia="宋体" w:cs="宋体"/>
          <w:bCs/>
          <w:color w:val="auto"/>
          <w:sz w:val="24"/>
          <w:szCs w:val="24"/>
          <w:highlight w:val="none"/>
        </w:rPr>
      </w:pPr>
      <w:r>
        <w:rPr>
          <w:rFonts w:hint="eastAsia" w:ascii="宋体"/>
          <w:color w:val="auto"/>
          <w:sz w:val="24"/>
          <w:szCs w:val="24"/>
          <w:highlight w:val="none"/>
        </w:rPr>
        <w:t>（签</w:t>
      </w:r>
      <w:r>
        <w:rPr>
          <w:rFonts w:hint="eastAsia" w:ascii="宋体"/>
          <w:color w:val="auto"/>
          <w:sz w:val="24"/>
          <w:szCs w:val="24"/>
          <w:highlight w:val="none"/>
          <w:lang w:val="en-US" w:eastAsia="zh-CN"/>
        </w:rPr>
        <w:t>章</w:t>
      </w:r>
      <w:r>
        <w:rPr>
          <w:rFonts w:hint="eastAsia" w:ascii="宋体"/>
          <w:color w:val="auto"/>
          <w:sz w:val="24"/>
          <w:szCs w:val="24"/>
          <w:highlight w:val="none"/>
        </w:rPr>
        <w:t>）                              （签</w:t>
      </w:r>
      <w:r>
        <w:rPr>
          <w:rFonts w:hint="eastAsia" w:ascii="宋体"/>
          <w:color w:val="auto"/>
          <w:sz w:val="24"/>
          <w:szCs w:val="24"/>
          <w:highlight w:val="none"/>
          <w:lang w:val="en-US" w:eastAsia="zh-CN"/>
        </w:rPr>
        <w:t>章</w:t>
      </w:r>
      <w:r>
        <w:rPr>
          <w:rFonts w:hint="eastAsia" w:ascii="宋体"/>
          <w:color w:val="auto"/>
          <w:sz w:val="24"/>
          <w:szCs w:val="24"/>
          <w:highlight w:val="none"/>
        </w:rPr>
        <w:t xml:space="preserve">）           </w:t>
      </w:r>
    </w:p>
    <w:p w14:paraId="7CE05D81">
      <w:pPr>
        <w:snapToGrid w:val="0"/>
        <w:spacing w:line="460" w:lineRule="exact"/>
        <w:ind w:left="5760" w:hanging="5760" w:hangingChars="2400"/>
        <w:jc w:val="left"/>
        <w:rPr>
          <w:rFonts w:hint="eastAsia" w:ascii="宋体" w:hAnsi="宋体"/>
          <w:color w:val="auto"/>
          <w:sz w:val="24"/>
          <w:szCs w:val="24"/>
        </w:rPr>
      </w:pPr>
      <w:r>
        <w:rPr>
          <w:rFonts w:hint="eastAsia" w:ascii="宋体"/>
          <w:color w:val="auto"/>
          <w:sz w:val="24"/>
          <w:szCs w:val="24"/>
          <w:highlight w:val="none"/>
        </w:rPr>
        <w:t>地  址</w:t>
      </w:r>
      <w:r>
        <w:rPr>
          <w:rFonts w:hint="eastAsia" w:ascii="宋体" w:hAnsi="宋体"/>
          <w:color w:val="auto"/>
          <w:sz w:val="24"/>
          <w:szCs w:val="24"/>
        </w:rPr>
        <w:t>：</w:t>
      </w:r>
      <w:r>
        <w:rPr>
          <w:rFonts w:hint="eastAsia" w:ascii="宋体" w:hAnsi="宋体"/>
          <w:color w:val="auto"/>
          <w:sz w:val="24"/>
          <w:szCs w:val="24"/>
          <w:u w:val="none"/>
          <w:lang w:val="en-US" w:eastAsia="zh-CN"/>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color w:val="auto"/>
          <w:sz w:val="24"/>
          <w:szCs w:val="24"/>
          <w:highlight w:val="none"/>
        </w:rPr>
        <w:t>地  址</w:t>
      </w:r>
      <w:r>
        <w:rPr>
          <w:rFonts w:hint="eastAsia" w:ascii="宋体" w:hAnsi="宋体"/>
          <w:color w:val="auto"/>
          <w:sz w:val="24"/>
          <w:szCs w:val="24"/>
        </w:rPr>
        <w:t>：</w:t>
      </w:r>
    </w:p>
    <w:p w14:paraId="041EF818">
      <w:pPr>
        <w:snapToGrid w:val="0"/>
        <w:spacing w:line="460" w:lineRule="exact"/>
        <w:jc w:val="left"/>
        <w:rPr>
          <w:rFonts w:hint="eastAsia"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p>
    <w:p w14:paraId="2E1D3832">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电      话：          </w:t>
      </w:r>
      <w:r>
        <w:rPr>
          <w:rFonts w:hint="eastAsia" w:ascii="宋体" w:hAnsi="宋体"/>
          <w:color w:val="auto"/>
          <w:sz w:val="24"/>
          <w:szCs w:val="24"/>
          <w:lang w:val="en-US" w:eastAsia="zh-CN"/>
        </w:rPr>
        <w:t xml:space="preserve">               </w:t>
      </w:r>
      <w:r>
        <w:rPr>
          <w:rFonts w:hint="eastAsia" w:ascii="宋体" w:hAnsi="宋体"/>
          <w:color w:val="auto"/>
          <w:sz w:val="24"/>
          <w:szCs w:val="24"/>
        </w:rPr>
        <w:t>电      话：</w:t>
      </w:r>
    </w:p>
    <w:p w14:paraId="4BB1F406">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传      真：             </w:t>
      </w:r>
      <w:r>
        <w:rPr>
          <w:rFonts w:hint="eastAsia" w:ascii="宋体" w:hAnsi="宋体"/>
          <w:color w:val="auto"/>
          <w:sz w:val="24"/>
          <w:szCs w:val="24"/>
          <w:lang w:val="en-US" w:eastAsia="zh-CN"/>
        </w:rPr>
        <w:t xml:space="preserve">            </w:t>
      </w:r>
      <w:r>
        <w:rPr>
          <w:rFonts w:hint="eastAsia" w:ascii="宋体" w:hAnsi="宋体"/>
          <w:color w:val="auto"/>
          <w:sz w:val="24"/>
          <w:szCs w:val="24"/>
        </w:rPr>
        <w:t>传      真：</w:t>
      </w:r>
    </w:p>
    <w:p w14:paraId="022ECEEE">
      <w:pPr>
        <w:spacing w:line="460" w:lineRule="exact"/>
        <w:ind w:left="5745" w:leftChars="-7" w:hanging="5760" w:hangingChars="2400"/>
        <w:rPr>
          <w:rFonts w:hint="eastAsia" w:ascii="宋体" w:hAnsi="宋体"/>
          <w:color w:val="auto"/>
          <w:sz w:val="24"/>
          <w:szCs w:val="24"/>
        </w:rPr>
      </w:pPr>
      <w:r>
        <w:rPr>
          <w:rFonts w:hint="eastAsia" w:ascii="宋体" w:hAnsi="宋体"/>
          <w:color w:val="auto"/>
          <w:sz w:val="24"/>
          <w:szCs w:val="24"/>
        </w:rPr>
        <w:t xml:space="preserve">开户银行：             </w:t>
      </w:r>
      <w:r>
        <w:rPr>
          <w:rFonts w:hint="eastAsia" w:ascii="宋体" w:hAnsi="宋体"/>
          <w:color w:val="auto"/>
          <w:sz w:val="24"/>
          <w:szCs w:val="24"/>
          <w:lang w:val="en-US" w:eastAsia="zh-CN"/>
        </w:rPr>
        <w:t xml:space="preserve">              </w:t>
      </w:r>
      <w:r>
        <w:rPr>
          <w:rFonts w:hint="eastAsia" w:ascii="宋体" w:hAnsi="宋体"/>
          <w:color w:val="auto"/>
          <w:sz w:val="24"/>
          <w:szCs w:val="24"/>
        </w:rPr>
        <w:t>开户银行：</w:t>
      </w:r>
    </w:p>
    <w:p w14:paraId="0C80AF31">
      <w:pPr>
        <w:spacing w:line="460" w:lineRule="exact"/>
        <w:ind w:left="-141" w:leftChars="-67" w:firstLine="120" w:firstLineChars="50"/>
        <w:rPr>
          <w:rFonts w:hint="eastAsia" w:ascii="宋体" w:hAnsi="宋体"/>
          <w:color w:val="auto"/>
          <w:sz w:val="24"/>
          <w:szCs w:val="24"/>
        </w:rPr>
      </w:pPr>
      <w:r>
        <w:rPr>
          <w:rFonts w:hint="eastAsia" w:ascii="宋体" w:hAnsi="宋体"/>
          <w:color w:val="auto"/>
          <w:sz w:val="24"/>
          <w:szCs w:val="24"/>
        </w:rPr>
        <w:t>帐  号：</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账     号：       </w:t>
      </w:r>
    </w:p>
    <w:p w14:paraId="0115BE3D">
      <w:pPr>
        <w:snapToGrid w:val="0"/>
        <w:spacing w:line="460" w:lineRule="exact"/>
        <w:rPr>
          <w:rFonts w:hint="eastAsia" w:ascii="宋体" w:hAnsi="宋体"/>
          <w:color w:val="auto"/>
          <w:sz w:val="24"/>
          <w:szCs w:val="24"/>
        </w:rPr>
      </w:pPr>
      <w:r>
        <w:rPr>
          <w:rFonts w:hint="eastAsia" w:ascii="宋体" w:hAnsi="宋体"/>
          <w:color w:val="auto"/>
          <w:sz w:val="24"/>
          <w:szCs w:val="24"/>
        </w:rPr>
        <w:t xml:space="preserve">邮政编码：                   </w:t>
      </w:r>
      <w:r>
        <w:rPr>
          <w:rFonts w:hint="eastAsia" w:ascii="宋体" w:hAnsi="宋体"/>
          <w:color w:val="auto"/>
          <w:sz w:val="24"/>
          <w:szCs w:val="24"/>
          <w:lang w:val="en-US" w:eastAsia="zh-CN"/>
        </w:rPr>
        <w:t xml:space="preserve">        </w:t>
      </w:r>
      <w:r>
        <w:rPr>
          <w:rFonts w:hint="eastAsia" w:ascii="宋体" w:hAnsi="宋体"/>
          <w:color w:val="auto"/>
          <w:sz w:val="24"/>
          <w:szCs w:val="24"/>
        </w:rPr>
        <w:t>邮政编码：</w:t>
      </w:r>
    </w:p>
    <w:p w14:paraId="51D1EE26">
      <w:pPr>
        <w:spacing w:line="460" w:lineRule="exact"/>
        <w:ind w:left="-141" w:leftChars="-67"/>
        <w:rPr>
          <w:rFonts w:hint="eastAsia" w:ascii="宋体" w:hAnsi="宋体"/>
          <w:color w:val="auto"/>
          <w:sz w:val="24"/>
          <w:szCs w:val="24"/>
        </w:rPr>
      </w:pPr>
      <w:r>
        <w:rPr>
          <w:rFonts w:hint="eastAsia" w:ascii="宋体" w:hAnsi="宋体"/>
          <w:color w:val="auto"/>
          <w:sz w:val="24"/>
          <w:szCs w:val="24"/>
        </w:rPr>
        <w:t xml:space="preserve"> 纳税人识别号：    </w:t>
      </w:r>
      <w:r>
        <w:rPr>
          <w:rFonts w:hint="eastAsia" w:ascii="宋体" w:hAnsi="宋体"/>
          <w:color w:val="auto"/>
          <w:sz w:val="24"/>
          <w:szCs w:val="24"/>
          <w:lang w:val="en-US" w:eastAsia="zh-CN"/>
        </w:rPr>
        <w:t xml:space="preserve">                   </w:t>
      </w:r>
      <w:r>
        <w:rPr>
          <w:rFonts w:hint="eastAsia" w:ascii="宋体" w:hAnsi="宋体"/>
          <w:color w:val="auto"/>
          <w:sz w:val="24"/>
          <w:szCs w:val="24"/>
        </w:rPr>
        <w:t>纳税人识别号：</w:t>
      </w:r>
    </w:p>
    <w:p w14:paraId="08674A3E">
      <w:pPr>
        <w:spacing w:line="360" w:lineRule="auto"/>
        <w:ind w:left="-141" w:leftChars="-67"/>
        <w:rPr>
          <w:rFonts w:hint="eastAsia" w:ascii="宋体" w:hAnsi="宋体"/>
          <w:color w:val="auto"/>
          <w:kern w:val="0"/>
          <w:sz w:val="24"/>
        </w:rPr>
      </w:pPr>
    </w:p>
    <w:tbl>
      <w:tblPr>
        <w:tblStyle w:val="17"/>
        <w:tblW w:w="91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14:paraId="6A2E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9162" w:type="dxa"/>
            <w:tcBorders>
              <w:top w:val="single" w:color="auto" w:sz="4" w:space="0"/>
              <w:left w:val="single" w:color="auto" w:sz="4" w:space="0"/>
              <w:bottom w:val="single" w:color="auto" w:sz="4" w:space="0"/>
              <w:right w:val="single" w:color="auto" w:sz="4" w:space="0"/>
            </w:tcBorders>
            <w:vAlign w:val="top"/>
          </w:tcPr>
          <w:p w14:paraId="51B4AC0F">
            <w:pPr>
              <w:pStyle w:val="26"/>
              <w:tabs>
                <w:tab w:val="left" w:pos="3200"/>
                <w:tab w:val="left" w:pos="3400"/>
                <w:tab w:val="left" w:pos="3900"/>
                <w:tab w:val="left" w:pos="4400"/>
              </w:tabs>
              <w:snapToGrid w:val="0"/>
              <w:spacing w:line="240" w:lineRule="auto"/>
              <w:ind w:firstLine="0"/>
              <w:rPr>
                <w:rFonts w:ascii="宋体"/>
                <w:color w:val="auto"/>
                <w:sz w:val="24"/>
                <w:szCs w:val="24"/>
              </w:rPr>
            </w:pPr>
            <w:r>
              <w:rPr>
                <w:rFonts w:hint="eastAsia" w:ascii="宋体" w:hAnsi="宋体"/>
                <w:color w:val="auto"/>
                <w:sz w:val="24"/>
                <w:szCs w:val="24"/>
              </w:rPr>
              <w:t>鉴证意见：</w:t>
            </w:r>
          </w:p>
          <w:p w14:paraId="0F522401">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14:paraId="59DF7C6F">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14:paraId="6220D2C0">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r>
              <w:rPr>
                <w:rFonts w:hint="eastAsia" w:ascii="宋体" w:hAnsi="宋体"/>
                <w:color w:val="auto"/>
                <w:sz w:val="24"/>
                <w:szCs w:val="24"/>
              </w:rPr>
              <w:t>经办人：</w:t>
            </w:r>
          </w:p>
          <w:p w14:paraId="575298F6">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14:paraId="30B72B99">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p>
          <w:p w14:paraId="4CAAD0DB">
            <w:pPr>
              <w:pStyle w:val="26"/>
              <w:tabs>
                <w:tab w:val="left" w:pos="3200"/>
                <w:tab w:val="left" w:pos="3400"/>
                <w:tab w:val="left" w:pos="3900"/>
                <w:tab w:val="left" w:pos="4400"/>
              </w:tabs>
              <w:snapToGrid w:val="0"/>
              <w:spacing w:line="240" w:lineRule="auto"/>
              <w:ind w:firstLine="0"/>
              <w:rPr>
                <w:rFonts w:hint="eastAsia" w:ascii="宋体"/>
                <w:color w:val="auto"/>
                <w:sz w:val="24"/>
                <w:szCs w:val="24"/>
              </w:rPr>
            </w:pPr>
            <w:r>
              <w:rPr>
                <w:rFonts w:hint="eastAsia" w:ascii="宋体" w:hAnsi="宋体"/>
                <w:color w:val="auto"/>
                <w:sz w:val="24"/>
                <w:szCs w:val="24"/>
              </w:rPr>
              <w:t xml:space="preserve">                                          鉴证机关(盖章)：</w:t>
            </w:r>
          </w:p>
          <w:p w14:paraId="4466B429">
            <w:pPr>
              <w:pStyle w:val="26"/>
              <w:tabs>
                <w:tab w:val="left" w:pos="3200"/>
                <w:tab w:val="left" w:pos="3400"/>
                <w:tab w:val="left" w:pos="3900"/>
                <w:tab w:val="left" w:pos="4400"/>
              </w:tabs>
              <w:snapToGrid w:val="0"/>
              <w:spacing w:line="240" w:lineRule="auto"/>
              <w:ind w:firstLine="0"/>
              <w:rPr>
                <w:rFonts w:ascii="宋体"/>
                <w:color w:val="auto"/>
                <w:sz w:val="24"/>
                <w:szCs w:val="24"/>
              </w:rPr>
            </w:pPr>
            <w:r>
              <w:rPr>
                <w:rFonts w:hint="eastAsia" w:ascii="宋体" w:hAnsi="宋体"/>
                <w:color w:val="auto"/>
                <w:sz w:val="24"/>
                <w:szCs w:val="24"/>
              </w:rPr>
              <w:t xml:space="preserve">                                             年       月       日</w:t>
            </w:r>
          </w:p>
        </w:tc>
      </w:tr>
    </w:tbl>
    <w:p w14:paraId="789C1EFC">
      <w:pPr>
        <w:spacing w:line="300" w:lineRule="auto"/>
        <w:rPr>
          <w:rFonts w:hint="eastAsia" w:ascii="宋体" w:hAnsi="宋体" w:eastAsia="宋体" w:cs="宋体"/>
          <w:color w:val="auto"/>
          <w:sz w:val="24"/>
          <w:szCs w:val="24"/>
        </w:rPr>
      </w:pPr>
    </w:p>
    <w:p w14:paraId="051701F6">
      <w:pPr>
        <w:ind w:firstLine="2811" w:firstLineChars="1000"/>
        <w:rPr>
          <w:rFonts w:hint="eastAsia" w:ascii="宋体" w:hAnsi="宋体" w:eastAsia="宋体" w:cs="宋体"/>
          <w:b w:val="0"/>
          <w:bCs w:val="0"/>
          <w:color w:val="auto"/>
          <w:sz w:val="28"/>
          <w:szCs w:val="28"/>
        </w:rPr>
      </w:pPr>
      <w:r>
        <w:rPr>
          <w:rFonts w:hint="eastAsia" w:ascii="宋体" w:hAnsi="宋体" w:eastAsia="宋体" w:cs="宋体"/>
          <w:b/>
          <w:color w:val="auto"/>
          <w:sz w:val="28"/>
          <w:szCs w:val="28"/>
        </w:rPr>
        <w:t>第二章 通用</w:t>
      </w:r>
      <w:r>
        <w:rPr>
          <w:rFonts w:hint="eastAsia" w:ascii="宋体" w:hAnsi="宋体" w:eastAsia="宋体" w:cs="宋体"/>
          <w:b/>
          <w:color w:val="auto"/>
          <w:sz w:val="28"/>
          <w:szCs w:val="28"/>
          <w:lang w:val="en-US" w:eastAsia="zh-CN"/>
        </w:rPr>
        <w:t>合同</w:t>
      </w:r>
      <w:r>
        <w:rPr>
          <w:rFonts w:hint="eastAsia" w:ascii="宋体" w:hAnsi="宋体" w:eastAsia="宋体" w:cs="宋体"/>
          <w:b/>
          <w:color w:val="auto"/>
          <w:sz w:val="28"/>
          <w:szCs w:val="28"/>
        </w:rPr>
        <w:t>条款</w:t>
      </w:r>
    </w:p>
    <w:p w14:paraId="10A47096">
      <w:pPr>
        <w:pStyle w:val="8"/>
        <w:numPr>
          <w:ilvl w:val="0"/>
          <w:numId w:val="7"/>
        </w:numPr>
        <w:rPr>
          <w:rFonts w:hint="eastAsia" w:ascii="宋体" w:hAnsi="宋体" w:eastAsia="宋体" w:cs="宋体"/>
          <w:color w:val="auto"/>
          <w:sz w:val="28"/>
          <w:szCs w:val="28"/>
        </w:rPr>
      </w:pPr>
      <w:bookmarkStart w:id="22" w:name="_Toc296503027"/>
      <w:bookmarkStart w:id="23" w:name="_Toc63471445"/>
      <w:bookmarkStart w:id="24" w:name="_Toc351203495"/>
      <w:bookmarkStart w:id="25" w:name="_Toc433901050"/>
      <w:bookmarkStart w:id="26" w:name="_Toc296346528"/>
      <w:r>
        <w:rPr>
          <w:rFonts w:hint="eastAsia" w:ascii="宋体" w:hAnsi="宋体" w:eastAsia="宋体" w:cs="宋体"/>
          <w:color w:val="auto"/>
          <w:sz w:val="28"/>
          <w:szCs w:val="28"/>
        </w:rPr>
        <w:t>一般约定</w:t>
      </w:r>
      <w:bookmarkEnd w:id="22"/>
      <w:bookmarkEnd w:id="23"/>
      <w:bookmarkEnd w:id="24"/>
      <w:bookmarkEnd w:id="25"/>
      <w:bookmarkEnd w:id="26"/>
    </w:p>
    <w:p w14:paraId="4C1EA3F2">
      <w:pPr>
        <w:autoSpaceDE w:val="0"/>
        <w:autoSpaceDN w:val="0"/>
        <w:spacing w:line="300" w:lineRule="auto"/>
        <w:ind w:firstLine="480" w:firstLineChars="200"/>
        <w:jc w:val="left"/>
        <w:rPr>
          <w:rFonts w:hint="eastAsia" w:ascii="宋体" w:hAnsi="宋体" w:eastAsia="宋体" w:cs="宋体"/>
          <w:color w:val="auto"/>
          <w:sz w:val="24"/>
          <w:szCs w:val="24"/>
        </w:rPr>
      </w:pPr>
      <w:bookmarkStart w:id="27" w:name="_Toc337558728"/>
      <w:bookmarkStart w:id="28" w:name="_Toc296346529"/>
      <w:bookmarkStart w:id="29" w:name="_Toc296503028"/>
      <w:bookmarkStart w:id="30" w:name="_Toc351203496"/>
      <w:r>
        <w:rPr>
          <w:rFonts w:hint="eastAsia" w:ascii="宋体" w:hAnsi="宋体" w:eastAsia="宋体" w:cs="宋体"/>
          <w:color w:val="auto"/>
          <w:sz w:val="24"/>
          <w:szCs w:val="24"/>
        </w:rPr>
        <w:t>1.1 词语定义</w:t>
      </w:r>
      <w:bookmarkEnd w:id="27"/>
      <w:bookmarkEnd w:id="28"/>
      <w:bookmarkEnd w:id="29"/>
      <w:r>
        <w:rPr>
          <w:rFonts w:hint="eastAsia" w:ascii="宋体" w:hAnsi="宋体" w:eastAsia="宋体" w:cs="宋体"/>
          <w:color w:val="auto"/>
          <w:sz w:val="24"/>
          <w:szCs w:val="24"/>
        </w:rPr>
        <w:t>与解释</w:t>
      </w:r>
      <w:bookmarkEnd w:id="30"/>
    </w:p>
    <w:p w14:paraId="3492F89C">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合同协议书、通用合同条款、专用合同条款中的下列词语具有本款所赋予的含义：</w:t>
      </w:r>
    </w:p>
    <w:p w14:paraId="3D24D705">
      <w:pPr>
        <w:autoSpaceDE w:val="0"/>
        <w:autoSpaceDN w:val="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 合同</w:t>
      </w:r>
    </w:p>
    <w:p w14:paraId="0BF0802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 合同：是指根据法律规定和合同当事人约定具有约束力的文件，构成合同的文件包括合同协议书、中标通知书（如果有）、</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函及其附录（如果有）、专用合同条款及其附件、通用合同条款、技术标准和要求、图纸、已标价工程量清单或预算书以及其他合同文件。</w:t>
      </w:r>
    </w:p>
    <w:p w14:paraId="628B424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1.1.1.2 合同协议书：是指构成合同的由发包人和承包人共同签署的称为“合同协议书”的书面文件。</w:t>
      </w:r>
    </w:p>
    <w:p w14:paraId="349189A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1.1.1.3 中标通知书：是指构成合同的由发包人通知承包人中标的书面文件。</w:t>
      </w:r>
    </w:p>
    <w:p w14:paraId="327443A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1.1.1.4 </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函：是指构成合同的由承包人填写并签署的用于</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的称为“</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函”的文件。</w:t>
      </w:r>
    </w:p>
    <w:p w14:paraId="3E6CA42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1.1.1.5 </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函附录：是指构成合同的附在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函后的称为“</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函附录”的文件。</w:t>
      </w:r>
    </w:p>
    <w:p w14:paraId="7AFFB3E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1.1.1.6 技术标准和要求：是指构成合同的施工应当遵守的或指导施工的国家、行业或地方的技术标准和要求，以及合同约定的技术标准和要求。</w:t>
      </w:r>
    </w:p>
    <w:p w14:paraId="4B7DFD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14:paraId="188CDFEE">
      <w:pPr>
        <w:autoSpaceDE w:val="0"/>
        <w:autoSpaceDN w:val="0"/>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1.1.1.8 已标价工程量清单：是指构成合同的由承包人按照规定的格式和要求填写并标明价格的工程量清单，包括说明和表格。</w:t>
      </w:r>
    </w:p>
    <w:p w14:paraId="03D68506">
      <w:pPr>
        <w:autoSpaceDE w:val="0"/>
        <w:autoSpaceDN w:val="0"/>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1.1.1.9 预算书：是指构成合同的由承包人按照发包人规定的格式和要求编制的工程预算文件。</w:t>
      </w:r>
    </w:p>
    <w:p w14:paraId="6784FBCF">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1.1.1.10 其他合同文件：是指经合同当事人约定的与工程施工有关的具有合同约束力的文件或书面协议。合同当事人可以在专用合同条款中进行约定。</w:t>
      </w:r>
    </w:p>
    <w:p w14:paraId="2CAD58AF">
      <w:pPr>
        <w:autoSpaceDE w:val="0"/>
        <w:autoSpaceDN w:val="0"/>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1.1.2 合同当事人及其他相关方</w:t>
      </w:r>
    </w:p>
    <w:p w14:paraId="7CA2183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1.1.2.1 合同当事人：是指发包人和（或）承包人。</w:t>
      </w:r>
    </w:p>
    <w:p w14:paraId="6D61204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1.1.2.2 发包人：是指与承包人签订合同协议书的当事人及取得该当事人资格的合法继承人。</w:t>
      </w:r>
    </w:p>
    <w:p w14:paraId="0DD16013">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1.1.2.3 承包人：是指与发包人签订合同协议书的，具有相应工程施工承包资质的当事人及取得该当事人资格的合法继承人。</w:t>
      </w:r>
    </w:p>
    <w:p w14:paraId="61C7752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1.1.2.4 监理人：是指在专用合同条款中指明的，受发包人委托按照法律规定进行工程监督管理的法人或其他组织。</w:t>
      </w:r>
    </w:p>
    <w:p w14:paraId="62D4E298">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1.1.2.5 设计人：是指在专用合同条款中指明的，受发包人委托负责工程设计并具备相应工程设计资质的法人或其他组织。</w:t>
      </w:r>
    </w:p>
    <w:p w14:paraId="38F362BA">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1.1.2.6 分包人：</w:t>
      </w:r>
      <w:bookmarkStart w:id="31" w:name="#go5"/>
      <w:bookmarkEnd w:id="31"/>
      <w:r>
        <w:rPr>
          <w:rFonts w:hint="eastAsia" w:ascii="宋体" w:hAnsi="宋体" w:eastAsia="宋体" w:cs="宋体"/>
          <w:color w:val="auto"/>
          <w:sz w:val="24"/>
          <w:szCs w:val="24"/>
        </w:rPr>
        <w:t>是指按照法律规定和合同约定，分包部分工程或工作，并与承包人签订分包合同的具有相应资质的法人。</w:t>
      </w:r>
    </w:p>
    <w:p w14:paraId="4AD087B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1.1.2.7 发包人代表：是指由发包人任命并派驻施工现场在发包人授权范围内行使发包人权利的人。</w:t>
      </w:r>
    </w:p>
    <w:p w14:paraId="03EDFEB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1.1.2.8 </w:t>
      </w:r>
      <w:r>
        <w:rPr>
          <w:rFonts w:hint="eastAsia" w:ascii="宋体" w:hAnsi="宋体" w:eastAsia="宋体" w:cs="宋体"/>
          <w:color w:val="auto"/>
          <w:sz w:val="24"/>
          <w:szCs w:val="24"/>
          <w:u w:val="single"/>
        </w:rPr>
        <w:t>项目负责人</w:t>
      </w:r>
      <w:r>
        <w:rPr>
          <w:rFonts w:hint="eastAsia" w:ascii="宋体" w:hAnsi="宋体" w:eastAsia="宋体" w:cs="宋体"/>
          <w:color w:val="auto"/>
          <w:sz w:val="24"/>
          <w:szCs w:val="24"/>
        </w:rPr>
        <w:t>：是指由承包人任命并派驻施工现场，在承包人授权范围内负责合同履行，且按照法律规定具有相应资格的项目负责人。</w:t>
      </w:r>
    </w:p>
    <w:p w14:paraId="326316E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1.1.2.9 总监理工程师：是指由监理人任命并派驻施工现场进行工程监理的总负责人。</w:t>
      </w:r>
    </w:p>
    <w:p w14:paraId="18F7387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14:paraId="15CAE42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1.1.3.1 工程：是指与合同协议书中工程承包范围对应的永久工程和（或）临时工程。</w:t>
      </w:r>
    </w:p>
    <w:p w14:paraId="39BB929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1.1.3.2 永久工程：是指按合同约定建造并移交给发包人的工程，包括工程设备。</w:t>
      </w:r>
    </w:p>
    <w:p w14:paraId="2F96A49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1.1.3.3 临时工程：是指为完成合同约定的永久工程所修建的各类临时性工程，不包括施工设备。</w:t>
      </w:r>
    </w:p>
    <w:p w14:paraId="5B25C62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1.1.3.4 单位工程：是指在合同协议书中指明的，具备独立施工条件并能形成独立使用功能的永久工程。</w:t>
      </w:r>
    </w:p>
    <w:p w14:paraId="59B78AE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1.1.3.5 工程设备：是指构成永久工程的机电设备、金属结构设备、仪器及其他类似的设备和装置。</w:t>
      </w:r>
    </w:p>
    <w:p w14:paraId="013F8E4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1.1.3.6 施工设备：是指为完成合同约定的各项工作所需的设备、器具和其他物品，但不包括工程设备、临时工程和材料。</w:t>
      </w:r>
    </w:p>
    <w:p w14:paraId="2330B61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1.1.3.7 施工现场：是指用于工程施工的场所，以及在专用合同条款中指明作为施工场所组成部分的其他场所，包括永久占地和临时占地。</w:t>
      </w:r>
    </w:p>
    <w:p w14:paraId="1FDD4E3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1.1.3.8临时设施：是指为完成合同约定的各项工作所服务的临时性生产和生活设施。</w:t>
      </w:r>
    </w:p>
    <w:p w14:paraId="551AA23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1.1.3.9 永久占地：是指专用合同条款中指明为实施工程需永久占用的土地。</w:t>
      </w:r>
    </w:p>
    <w:p w14:paraId="45D2699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1.1.3.10 临时占地：是指专用合同条款中指明为实施工程需要临时占用的土地。</w:t>
      </w:r>
    </w:p>
    <w:p w14:paraId="3AFF067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 日期和期限</w:t>
      </w:r>
    </w:p>
    <w:p w14:paraId="6BE049C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C1E3C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1.1.4.2 竣工日期：包括计划竣工日期和实际竣工日期。计划竣工日期是指合同协议书约定的竣工日期；实际竣工日期按照第13.2.3项〔竣工日期〕的约定确定。 </w:t>
      </w:r>
    </w:p>
    <w:p w14:paraId="4FF20FEF">
      <w:pPr>
        <w:spacing w:line="300" w:lineRule="auto"/>
        <w:ind w:firstLine="487" w:firstLineChars="203"/>
        <w:rPr>
          <w:rFonts w:hint="eastAsia" w:ascii="宋体" w:hAnsi="宋体" w:eastAsia="宋体" w:cs="宋体"/>
          <w:color w:val="auto"/>
          <w:sz w:val="24"/>
          <w:szCs w:val="24"/>
        </w:rPr>
      </w:pPr>
      <w:r>
        <w:rPr>
          <w:rFonts w:hint="eastAsia" w:ascii="宋体" w:hAnsi="宋体" w:eastAsia="宋体" w:cs="宋体"/>
          <w:color w:val="auto"/>
          <w:sz w:val="24"/>
          <w:szCs w:val="24"/>
        </w:rPr>
        <w:t>1.1.4.3 工期：是指在合同协议书约定的承包人完成工程所需的期限，包括按照合同约定所作的期限变更。</w:t>
      </w:r>
    </w:p>
    <w:p w14:paraId="4A57055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1.1.4.4 缺陷责任期：是指承包人按照合同约定承担缺陷修复义务，且发包人预留质量保证金（已缴纳履约保证金的除外）的期限，自工程实际竣工日期起计算。</w:t>
      </w:r>
    </w:p>
    <w:p w14:paraId="3F89AC2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1.1.4.5 保修期：是指承包人按照合同约定对工程承担保修责任的期限，从工程竣工验收合格之日起计算。</w:t>
      </w:r>
    </w:p>
    <w:p w14:paraId="64AA44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1.1.4.6 基准日期：</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发包的工程以</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截止日前28天的日期为基准日期，直接发包的工程以合同签订日前28天的日期为基准日期。</w:t>
      </w:r>
    </w:p>
    <w:p w14:paraId="70BB1F7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1.1.4.7 天：除特别指明外，均指日历天。合同中按天计算时间的，开始当天不计入，从次日开始计算，期限最后一天的截止时间为当天24:00时。</w:t>
      </w:r>
    </w:p>
    <w:p w14:paraId="24283DC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 合同价格和费用</w:t>
      </w:r>
    </w:p>
    <w:p w14:paraId="1FAD81C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1.1.5.1 签约合同价：是指发包人和承包人在合同协议书中确定的总金额，包括安全文明施工费、暂估价及暂列金额等。</w:t>
      </w:r>
    </w:p>
    <w:p w14:paraId="520118A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1.1.5.2 合同价格：是指发包人用于支付承包人按照合同约定完成承包范围内全部工作的金额，包括合同履行过程中按合同约定发生的价格变化。</w:t>
      </w:r>
    </w:p>
    <w:p w14:paraId="666371C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1.1.5.3 费用：是指为履行合同所发生的或将要发生的所有必需的开支，包括管理费和应分摊的其他费用，但不包括利润。</w:t>
      </w:r>
    </w:p>
    <w:p w14:paraId="4C12D68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1.1.5.4 暂估价：是指发包人在工程量清单或预算书中提供的用于支付必然发生但暂时不能确定价格的专业工程以及服务工作的金额。</w:t>
      </w:r>
    </w:p>
    <w:p w14:paraId="20B17CB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B9842E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1.1.5.6 质量保证金</w:t>
      </w:r>
      <w:bookmarkStart w:id="32" w:name="#go2"/>
      <w:bookmarkEnd w:id="32"/>
      <w:r>
        <w:rPr>
          <w:rFonts w:hint="eastAsia" w:ascii="宋体" w:hAnsi="宋体" w:eastAsia="宋体" w:cs="宋体"/>
          <w:color w:val="auto"/>
          <w:sz w:val="24"/>
          <w:szCs w:val="24"/>
        </w:rPr>
        <w:t>：是指按照第15.3款〔质量保证金〕约定承包人用于保证其在缺陷责任期内履行缺陷修补义务的担保。</w:t>
      </w:r>
    </w:p>
    <w:p w14:paraId="12E3F6A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1.1.5.7 总价项目：是指在现行国家、行业以及地方的计量规则中无工程量计算规则，在已标价工程量清单或预算书中以总价或以费率形式计算的项目。</w:t>
      </w:r>
    </w:p>
    <w:p w14:paraId="5E4CB62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1.1.6 其他</w:t>
      </w:r>
    </w:p>
    <w:p w14:paraId="4D7FB1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1.1.6.1 书面形式：是指合同文件、信函、电报、传真等可以有形地表现所载内容的形式。</w:t>
      </w:r>
    </w:p>
    <w:p w14:paraId="0B134446">
      <w:pPr>
        <w:autoSpaceDE w:val="0"/>
        <w:autoSpaceDN w:val="0"/>
        <w:spacing w:line="300" w:lineRule="auto"/>
        <w:ind w:firstLine="480" w:firstLineChars="200"/>
        <w:jc w:val="left"/>
        <w:rPr>
          <w:rFonts w:hint="eastAsia" w:ascii="宋体" w:hAnsi="宋体" w:eastAsia="宋体" w:cs="宋体"/>
          <w:color w:val="auto"/>
          <w:sz w:val="24"/>
          <w:szCs w:val="24"/>
        </w:rPr>
      </w:pPr>
      <w:bookmarkStart w:id="33" w:name="_Toc296503029"/>
      <w:bookmarkStart w:id="34" w:name="_Toc351203497"/>
      <w:bookmarkStart w:id="35" w:name="_Toc337558729"/>
      <w:bookmarkStart w:id="36" w:name="_Toc296346530"/>
      <w:r>
        <w:rPr>
          <w:rFonts w:hint="eastAsia" w:ascii="宋体" w:hAnsi="宋体" w:eastAsia="宋体" w:cs="宋体"/>
          <w:color w:val="auto"/>
          <w:sz w:val="24"/>
          <w:szCs w:val="24"/>
        </w:rPr>
        <w:t>1.2 语言文字</w:t>
      </w:r>
      <w:bookmarkEnd w:id="33"/>
      <w:bookmarkEnd w:id="34"/>
      <w:bookmarkEnd w:id="35"/>
      <w:bookmarkEnd w:id="36"/>
    </w:p>
    <w:p w14:paraId="34638E2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合同以中国的汉语简体文字编写、解释和说明。合同当事人在专用合同条款中约定使用两种以上语言时，汉语为优先解释和说明合同的语言。</w:t>
      </w:r>
    </w:p>
    <w:p w14:paraId="67ED6A1C">
      <w:pPr>
        <w:autoSpaceDE w:val="0"/>
        <w:autoSpaceDN w:val="0"/>
        <w:spacing w:line="300" w:lineRule="auto"/>
        <w:ind w:firstLine="480" w:firstLineChars="200"/>
        <w:jc w:val="left"/>
        <w:rPr>
          <w:rFonts w:hint="eastAsia" w:ascii="宋体" w:hAnsi="宋体" w:eastAsia="宋体" w:cs="宋体"/>
          <w:color w:val="auto"/>
          <w:sz w:val="24"/>
          <w:szCs w:val="24"/>
        </w:rPr>
      </w:pPr>
      <w:bookmarkStart w:id="37" w:name="_Toc351203498"/>
      <w:bookmarkStart w:id="38" w:name="_Toc296503030"/>
      <w:bookmarkStart w:id="39" w:name="_Toc337558730"/>
      <w:bookmarkStart w:id="40" w:name="_Toc296346531"/>
      <w:r>
        <w:rPr>
          <w:rFonts w:hint="eastAsia" w:ascii="宋体" w:hAnsi="宋体" w:eastAsia="宋体" w:cs="宋体"/>
          <w:color w:val="auto"/>
          <w:sz w:val="24"/>
          <w:szCs w:val="24"/>
        </w:rPr>
        <w:t>1.3 法律</w:t>
      </w:r>
      <w:bookmarkEnd w:id="37"/>
      <w:bookmarkEnd w:id="38"/>
      <w:bookmarkEnd w:id="39"/>
      <w:bookmarkEnd w:id="40"/>
    </w:p>
    <w:p w14:paraId="47CB83A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合同所称法律是指中华人民共和国法律、行政法规、部门规章，以及工程所在地的地方性法规、自治条例、单行条例和地方政府规章等。</w:t>
      </w:r>
    </w:p>
    <w:p w14:paraId="7B0586BC">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合同当事人可以在专用合同条款中约定合同适用的其他规范性文件。</w:t>
      </w:r>
    </w:p>
    <w:p w14:paraId="02215830">
      <w:pPr>
        <w:autoSpaceDE w:val="0"/>
        <w:autoSpaceDN w:val="0"/>
        <w:spacing w:line="300" w:lineRule="auto"/>
        <w:ind w:firstLine="480" w:firstLineChars="200"/>
        <w:jc w:val="left"/>
        <w:rPr>
          <w:rFonts w:hint="eastAsia" w:ascii="宋体" w:hAnsi="宋体" w:eastAsia="宋体" w:cs="宋体"/>
          <w:color w:val="auto"/>
          <w:sz w:val="24"/>
          <w:szCs w:val="24"/>
        </w:rPr>
      </w:pPr>
      <w:bookmarkStart w:id="41" w:name="_Toc351203499"/>
      <w:r>
        <w:rPr>
          <w:rFonts w:hint="eastAsia" w:ascii="宋体" w:hAnsi="宋体" w:eastAsia="宋体" w:cs="宋体"/>
          <w:color w:val="auto"/>
          <w:sz w:val="24"/>
          <w:szCs w:val="24"/>
        </w:rPr>
        <w:t>1.4  标准和规范</w:t>
      </w:r>
      <w:bookmarkEnd w:id="41"/>
    </w:p>
    <w:p w14:paraId="37010C6B">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1.4.1 适用于工程的国家标准、行业标准、工程所在地的地方性标准，以及相应的规范、规程等，合同当事人有特别要求的，应在专用合同条款中约定。</w:t>
      </w:r>
    </w:p>
    <w:p w14:paraId="7B55A465">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1.4.2 发包人要求使用国外标准、规范的，发包人负责提供原文版本和中文译本，并在专用合同条款中约定提供标准规范的名称、份数和时间。</w:t>
      </w:r>
    </w:p>
    <w:p w14:paraId="21A981AD">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366CE26">
      <w:pPr>
        <w:autoSpaceDE w:val="0"/>
        <w:autoSpaceDN w:val="0"/>
        <w:spacing w:line="300" w:lineRule="auto"/>
        <w:ind w:firstLine="480" w:firstLineChars="200"/>
        <w:jc w:val="left"/>
        <w:rPr>
          <w:rFonts w:hint="eastAsia" w:ascii="宋体" w:hAnsi="宋体" w:eastAsia="宋体" w:cs="宋体"/>
          <w:color w:val="auto"/>
          <w:sz w:val="24"/>
          <w:szCs w:val="24"/>
        </w:rPr>
      </w:pPr>
      <w:bookmarkStart w:id="42" w:name="_Toc351203500"/>
      <w:r>
        <w:rPr>
          <w:rFonts w:hint="eastAsia" w:ascii="宋体" w:hAnsi="宋体" w:eastAsia="宋体" w:cs="宋体"/>
          <w:color w:val="auto"/>
          <w:sz w:val="24"/>
          <w:szCs w:val="24"/>
        </w:rPr>
        <w:t>1</w:t>
      </w:r>
      <w:bookmarkStart w:id="43" w:name="_Toc296503031"/>
      <w:bookmarkStart w:id="44" w:name="_Toc296346532"/>
      <w:bookmarkStart w:id="45" w:name="_Toc337558731"/>
      <w:r>
        <w:rPr>
          <w:rFonts w:hint="eastAsia" w:ascii="宋体" w:hAnsi="宋体" w:eastAsia="宋体" w:cs="宋体"/>
          <w:color w:val="auto"/>
          <w:sz w:val="24"/>
          <w:szCs w:val="24"/>
        </w:rPr>
        <w:t>.5 合同文件的优先顺序</w:t>
      </w:r>
      <w:bookmarkEnd w:id="42"/>
    </w:p>
    <w:bookmarkEnd w:id="43"/>
    <w:bookmarkEnd w:id="44"/>
    <w:bookmarkEnd w:id="45"/>
    <w:p w14:paraId="25801FBC">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组成合同的各项文件应互相解释，互为说明。除专用合同条款另有约定外，解释合同文件的优先顺序如下：</w:t>
      </w:r>
    </w:p>
    <w:p w14:paraId="146A5D2B">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（1）合同协议书；</w:t>
      </w:r>
    </w:p>
    <w:p w14:paraId="4180FBE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（2）中标通知书（如果有）；</w:t>
      </w:r>
    </w:p>
    <w:p w14:paraId="3656ABA4">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函及其附录（如果有）；</w:t>
      </w:r>
    </w:p>
    <w:p w14:paraId="31C3108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（4）专用合同条款及其附件；</w:t>
      </w:r>
    </w:p>
    <w:p w14:paraId="7C4A42F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751DE8B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0C5D2A64">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7D7A0E6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（8）已标价工程量清单或预算书；</w:t>
      </w:r>
    </w:p>
    <w:p w14:paraId="770DB96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14:paraId="28F667A0">
      <w:pPr>
        <w:spacing w:line="300" w:lineRule="auto"/>
        <w:ind w:firstLine="511" w:firstLineChars="213"/>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w:t>
      </w:r>
    </w:p>
    <w:p w14:paraId="4AAD33A7">
      <w:pPr>
        <w:spacing w:line="300" w:lineRule="auto"/>
        <w:ind w:firstLine="511" w:firstLineChars="213"/>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在合同订立及履行过程中形成的与合同有关的文件均构成合同文件组成部分，并根据其性质确定优先解释顺序。</w:t>
      </w:r>
    </w:p>
    <w:p w14:paraId="20D64390">
      <w:pPr>
        <w:autoSpaceDE w:val="0"/>
        <w:autoSpaceDN w:val="0"/>
        <w:spacing w:line="300" w:lineRule="auto"/>
        <w:ind w:firstLine="480" w:firstLineChars="200"/>
        <w:jc w:val="left"/>
        <w:rPr>
          <w:rFonts w:hint="eastAsia" w:ascii="宋体" w:hAnsi="宋体" w:eastAsia="宋体" w:cs="宋体"/>
          <w:color w:val="auto"/>
          <w:sz w:val="24"/>
          <w:szCs w:val="24"/>
        </w:rPr>
      </w:pPr>
      <w:bookmarkStart w:id="46" w:name="_Toc351203501"/>
      <w:r>
        <w:rPr>
          <w:rFonts w:hint="eastAsia" w:ascii="宋体" w:hAnsi="宋体" w:eastAsia="宋体" w:cs="宋体"/>
          <w:color w:val="auto"/>
          <w:sz w:val="24"/>
          <w:szCs w:val="24"/>
        </w:rPr>
        <w:t>1</w:t>
      </w:r>
      <w:bookmarkStart w:id="47" w:name="_Toc296503032"/>
      <w:bookmarkStart w:id="48" w:name="_Toc296346533"/>
      <w:bookmarkStart w:id="49" w:name="_Toc337558732"/>
      <w:r>
        <w:rPr>
          <w:rFonts w:hint="eastAsia" w:ascii="宋体" w:hAnsi="宋体" w:eastAsia="宋体" w:cs="宋体"/>
          <w:color w:val="auto"/>
          <w:sz w:val="24"/>
          <w:szCs w:val="24"/>
        </w:rPr>
        <w:t>.6 图纸和承包人文件</w:t>
      </w:r>
      <w:bookmarkEnd w:id="46"/>
    </w:p>
    <w:bookmarkEnd w:id="47"/>
    <w:bookmarkEnd w:id="48"/>
    <w:bookmarkEnd w:id="49"/>
    <w:p w14:paraId="51265A7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 图纸的提供和交底</w:t>
      </w:r>
    </w:p>
    <w:p w14:paraId="04B3E36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2FDF861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因发包人未按合同约定提供图纸导致承包人费用增加和（或）工期延误的，按照第7.5.1项〔因发包人原因导致工期延误〕约定办理。</w:t>
      </w:r>
    </w:p>
    <w:p w14:paraId="70CB9D3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 图纸的错误</w:t>
      </w:r>
    </w:p>
    <w:p w14:paraId="2C5FFC8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7AE0D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1.6.3 图纸的修改和补充</w:t>
      </w:r>
    </w:p>
    <w:p w14:paraId="1AF764D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5CC9A76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1.6.4 承包人文件</w:t>
      </w:r>
    </w:p>
    <w:p w14:paraId="77A220E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承包人应按照专用合同条款的约定提供应当由其编制的与工程施工有关的文件，并按照专用合同条款约定的期限、数量和形式提交监理人，并由监理人报送发包人。</w:t>
      </w:r>
    </w:p>
    <w:p w14:paraId="657FA4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7B05AE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1.6.5 图纸和承包人文件的保管</w:t>
      </w:r>
    </w:p>
    <w:p w14:paraId="711F704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除专用合同条款另有约定外，承包人应在施工现场另外保存一套完整的图纸和承包人文件，供发包人、监理人及有关人员进行工程检查时使用。</w:t>
      </w:r>
    </w:p>
    <w:p w14:paraId="17EDA546">
      <w:pPr>
        <w:autoSpaceDE w:val="0"/>
        <w:autoSpaceDN w:val="0"/>
        <w:spacing w:line="300" w:lineRule="auto"/>
        <w:ind w:firstLine="480" w:firstLineChars="200"/>
        <w:jc w:val="left"/>
        <w:rPr>
          <w:rFonts w:hint="eastAsia" w:ascii="宋体" w:hAnsi="宋体" w:eastAsia="宋体" w:cs="宋体"/>
          <w:color w:val="auto"/>
          <w:sz w:val="24"/>
          <w:szCs w:val="24"/>
        </w:rPr>
      </w:pPr>
      <w:bookmarkStart w:id="50" w:name="_Toc351203502"/>
      <w:r>
        <w:rPr>
          <w:rFonts w:hint="eastAsia" w:ascii="宋体" w:hAnsi="宋体" w:eastAsia="宋体" w:cs="宋体"/>
          <w:color w:val="auto"/>
          <w:sz w:val="24"/>
          <w:szCs w:val="24"/>
        </w:rPr>
        <w:t>1</w:t>
      </w:r>
      <w:bookmarkStart w:id="51" w:name="_Toc337558733"/>
      <w:bookmarkStart w:id="52" w:name="_Toc296503033"/>
      <w:bookmarkStart w:id="53" w:name="_Toc296346534"/>
      <w:r>
        <w:rPr>
          <w:rFonts w:hint="eastAsia" w:ascii="宋体" w:hAnsi="宋体" w:eastAsia="宋体" w:cs="宋体"/>
          <w:color w:val="auto"/>
          <w:sz w:val="24"/>
          <w:szCs w:val="24"/>
        </w:rPr>
        <w:t>.7 联络</w:t>
      </w:r>
      <w:bookmarkEnd w:id="50"/>
    </w:p>
    <w:bookmarkEnd w:id="51"/>
    <w:bookmarkEnd w:id="52"/>
    <w:bookmarkEnd w:id="53"/>
    <w:p w14:paraId="78B24B6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1.7.1 与合同有关的通知、批准、证明、证书、指示、指令、要求、请求、同意、意见、确定和决定等，均应采用书面形式，并应在合同约定的期限内送达接收人和送达地点。</w:t>
      </w:r>
    </w:p>
    <w:p w14:paraId="689703F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1.7.2 发包人和承包人应在专用合同条款中约定各自的送达接收人和送达地点。任何一方合同当事人指定的接收人或送达地点发生变动的，应提前3天以书面形式通知对方。</w:t>
      </w:r>
    </w:p>
    <w:p w14:paraId="5FCA87AB">
      <w:pPr>
        <w:autoSpaceDE w:val="0"/>
        <w:autoSpaceDN w:val="0"/>
        <w:spacing w:line="300" w:lineRule="auto"/>
        <w:ind w:firstLine="480" w:firstLineChars="200"/>
        <w:jc w:val="left"/>
        <w:rPr>
          <w:rFonts w:hint="eastAsia" w:ascii="宋体" w:hAnsi="宋体" w:eastAsia="宋体" w:cs="宋体"/>
          <w:sz w:val="24"/>
          <w:szCs w:val="24"/>
        </w:rPr>
      </w:pPr>
      <w:r>
        <w:rPr>
          <w:rFonts w:hint="eastAsia" w:ascii="宋体" w:hAnsi="宋体" w:eastAsia="宋体" w:cs="宋体"/>
          <w:color w:val="auto"/>
          <w:sz w:val="24"/>
          <w:szCs w:val="24"/>
        </w:rPr>
        <w:t>1.7.3 发包人和承包人应当及时签收另一方送达至送达地点和指定接收人的来往</w:t>
      </w:r>
      <w:r>
        <w:rPr>
          <w:rFonts w:hint="eastAsia" w:ascii="宋体" w:hAnsi="宋体" w:eastAsia="宋体" w:cs="宋体"/>
          <w:sz w:val="24"/>
          <w:szCs w:val="24"/>
        </w:rPr>
        <w:t>信函。拒不签收的，由此增加的费用和（或）延误的工期由拒绝接收一方承担。</w:t>
      </w:r>
    </w:p>
    <w:p w14:paraId="573BAE77">
      <w:pPr>
        <w:autoSpaceDE w:val="0"/>
        <w:autoSpaceDN w:val="0"/>
        <w:spacing w:line="300" w:lineRule="auto"/>
        <w:ind w:firstLine="480" w:firstLineChars="200"/>
        <w:jc w:val="left"/>
        <w:rPr>
          <w:rFonts w:hint="eastAsia" w:ascii="宋体" w:hAnsi="宋体" w:eastAsia="宋体" w:cs="宋体"/>
          <w:color w:val="auto"/>
          <w:sz w:val="24"/>
          <w:szCs w:val="24"/>
        </w:rPr>
      </w:pPr>
      <w:bookmarkStart w:id="54" w:name="_Toc351203503"/>
      <w:r>
        <w:rPr>
          <w:rFonts w:hint="eastAsia" w:ascii="宋体" w:hAnsi="宋体" w:eastAsia="宋体" w:cs="宋体"/>
          <w:color w:val="auto"/>
          <w:sz w:val="24"/>
          <w:szCs w:val="24"/>
        </w:rPr>
        <w:t>1</w:t>
      </w:r>
      <w:bookmarkStart w:id="55" w:name="_Toc296346536"/>
      <w:bookmarkStart w:id="56" w:name="_Toc337558734"/>
      <w:bookmarkStart w:id="57" w:name="_Toc296503035"/>
      <w:r>
        <w:rPr>
          <w:rFonts w:hint="eastAsia" w:ascii="宋体" w:hAnsi="宋体" w:eastAsia="宋体" w:cs="宋体"/>
          <w:color w:val="auto"/>
          <w:sz w:val="24"/>
          <w:szCs w:val="24"/>
        </w:rPr>
        <w:t>.8 严禁贿赂</w:t>
      </w:r>
      <w:bookmarkEnd w:id="54"/>
    </w:p>
    <w:bookmarkEnd w:id="55"/>
    <w:bookmarkEnd w:id="56"/>
    <w:bookmarkEnd w:id="57"/>
    <w:p w14:paraId="3B19C825">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合同当事人不得以贿赂或变相贿赂的方式，谋取非法利益或损害对方权益。因一方合同当事人的贿赂造成对方损失的，应赔偿损失，并承担相应的法律责任。</w:t>
      </w:r>
    </w:p>
    <w:p w14:paraId="24A6603D">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3B0071E6">
      <w:pPr>
        <w:autoSpaceDE w:val="0"/>
        <w:autoSpaceDN w:val="0"/>
        <w:spacing w:line="300" w:lineRule="auto"/>
        <w:ind w:firstLine="480" w:firstLineChars="200"/>
        <w:jc w:val="left"/>
        <w:rPr>
          <w:rFonts w:hint="eastAsia" w:ascii="宋体" w:hAnsi="宋体" w:eastAsia="宋体" w:cs="宋体"/>
          <w:color w:val="auto"/>
          <w:sz w:val="24"/>
          <w:szCs w:val="24"/>
        </w:rPr>
      </w:pPr>
      <w:bookmarkStart w:id="58" w:name="_Toc351203504"/>
      <w:r>
        <w:rPr>
          <w:rFonts w:hint="eastAsia" w:ascii="宋体" w:hAnsi="宋体" w:eastAsia="宋体" w:cs="宋体"/>
          <w:color w:val="auto"/>
          <w:sz w:val="24"/>
          <w:szCs w:val="24"/>
        </w:rPr>
        <w:t>1</w:t>
      </w:r>
      <w:bookmarkStart w:id="59" w:name="_Toc296346537"/>
      <w:bookmarkStart w:id="60" w:name="_Toc337558735"/>
      <w:bookmarkStart w:id="61" w:name="_Toc296503036"/>
      <w:r>
        <w:rPr>
          <w:rFonts w:hint="eastAsia" w:ascii="宋体" w:hAnsi="宋体" w:eastAsia="宋体" w:cs="宋体"/>
          <w:color w:val="auto"/>
          <w:sz w:val="24"/>
          <w:szCs w:val="24"/>
        </w:rPr>
        <w:t>.9 化石、文物</w:t>
      </w:r>
      <w:bookmarkEnd w:id="58"/>
    </w:p>
    <w:bookmarkEnd w:id="59"/>
    <w:bookmarkEnd w:id="60"/>
    <w:bookmarkEnd w:id="61"/>
    <w:p w14:paraId="7CB6AA6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2899C135">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发包人、监理人和承包人应按有关政府行政管理部门要求采取妥善的保护措施，由此增加的费用和（或）延误的工期由发包人承担。</w:t>
      </w:r>
    </w:p>
    <w:p w14:paraId="62B9F3A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承包人发现文物后不及时报告或隐瞒不报，致使文物丢失或损坏的，应赔偿损失，并承担相应的法律责任。</w:t>
      </w:r>
    </w:p>
    <w:p w14:paraId="615550FC">
      <w:pPr>
        <w:autoSpaceDE w:val="0"/>
        <w:autoSpaceDN w:val="0"/>
        <w:spacing w:line="300" w:lineRule="auto"/>
        <w:ind w:firstLine="480" w:firstLineChars="200"/>
        <w:jc w:val="left"/>
        <w:rPr>
          <w:rFonts w:hint="eastAsia" w:ascii="宋体" w:hAnsi="宋体" w:eastAsia="宋体" w:cs="宋体"/>
          <w:color w:val="auto"/>
          <w:sz w:val="24"/>
          <w:szCs w:val="24"/>
        </w:rPr>
      </w:pPr>
      <w:bookmarkStart w:id="62" w:name="_Toc351203505"/>
      <w:r>
        <w:rPr>
          <w:rFonts w:hint="eastAsia" w:ascii="宋体" w:hAnsi="宋体" w:eastAsia="宋体" w:cs="宋体"/>
          <w:color w:val="auto"/>
          <w:sz w:val="24"/>
          <w:szCs w:val="24"/>
        </w:rPr>
        <w:t>1</w:t>
      </w:r>
      <w:bookmarkStart w:id="63" w:name="_Toc337558736"/>
      <w:r>
        <w:rPr>
          <w:rFonts w:hint="eastAsia" w:ascii="宋体" w:hAnsi="宋体" w:eastAsia="宋体" w:cs="宋体"/>
          <w:color w:val="auto"/>
          <w:sz w:val="24"/>
          <w:szCs w:val="24"/>
        </w:rPr>
        <w:t>.10 交通运输</w:t>
      </w:r>
      <w:bookmarkEnd w:id="62"/>
    </w:p>
    <w:bookmarkEnd w:id="63"/>
    <w:p w14:paraId="1C582B5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1.10.1 出入现场的权利</w:t>
      </w:r>
    </w:p>
    <w:p w14:paraId="7E0BAD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35A7784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4CCCA54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1.10.2 场外交通</w:t>
      </w:r>
    </w:p>
    <w:p w14:paraId="78B0F78F">
      <w:pPr>
        <w:spacing w:line="300" w:lineRule="auto"/>
        <w:ind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承包人应遵守有关交通法规，严格按照道路和桥梁的限制荷载行驶，执行有关道路限速、限行、禁止超载的规定，并配合交通管理部门的监督和检查。场外交通设施无法满足工程施工需要的，由承包人负责完善并承担相关费用。</w:t>
      </w:r>
    </w:p>
    <w:p w14:paraId="2FCB69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1.10.3场内交通</w:t>
      </w:r>
    </w:p>
    <w:p w14:paraId="4F855B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33009A1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9AE86F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场外交通和场内交通的边界由合同当事人在专用合同条款中约定。</w:t>
      </w:r>
    </w:p>
    <w:p w14:paraId="54B4DF0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1.10.4 超大件和超重件的运输</w:t>
      </w:r>
    </w:p>
    <w:p w14:paraId="46F712E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8FAE10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1.10.5 道路和桥梁的损坏责任</w:t>
      </w:r>
    </w:p>
    <w:p w14:paraId="3109454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因承包人运输造成施工场地内外公共道路和桥梁损坏的，由承包人承担修复损坏的全部费用和可能引起的赔偿。</w:t>
      </w:r>
    </w:p>
    <w:p w14:paraId="3B160C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1.10.6 水路和航空运输</w:t>
      </w:r>
    </w:p>
    <w:p w14:paraId="0990D37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本款前述各项的内容适用于水路运输和航空运输，其中“道路”一词的涵义包括河道、航线、船闸、机场、码头、堤防以及水路或航空运输中其他相似结构物；“车辆”一词的涵义包括船舶和飞机等。</w:t>
      </w:r>
    </w:p>
    <w:p w14:paraId="75C3638C">
      <w:pPr>
        <w:autoSpaceDE w:val="0"/>
        <w:autoSpaceDN w:val="0"/>
        <w:spacing w:line="300" w:lineRule="auto"/>
        <w:ind w:firstLine="480" w:firstLineChars="200"/>
        <w:jc w:val="left"/>
        <w:rPr>
          <w:rFonts w:hint="eastAsia" w:ascii="宋体" w:hAnsi="宋体" w:eastAsia="宋体" w:cs="宋体"/>
          <w:color w:val="auto"/>
          <w:sz w:val="24"/>
          <w:szCs w:val="24"/>
        </w:rPr>
      </w:pPr>
      <w:bookmarkStart w:id="64" w:name="_Toc351203506"/>
      <w:r>
        <w:rPr>
          <w:rFonts w:hint="eastAsia" w:ascii="宋体" w:hAnsi="宋体" w:eastAsia="宋体" w:cs="宋体"/>
          <w:color w:val="auto"/>
          <w:sz w:val="24"/>
          <w:szCs w:val="24"/>
        </w:rPr>
        <w:t>1</w:t>
      </w:r>
      <w:bookmarkStart w:id="65" w:name="_Toc337558737"/>
      <w:bookmarkStart w:id="66" w:name="_Toc296346538"/>
      <w:bookmarkStart w:id="67" w:name="_Toc296503037"/>
      <w:r>
        <w:rPr>
          <w:rFonts w:hint="eastAsia" w:ascii="宋体" w:hAnsi="宋体" w:eastAsia="宋体" w:cs="宋体"/>
          <w:color w:val="auto"/>
          <w:sz w:val="24"/>
          <w:szCs w:val="24"/>
        </w:rPr>
        <w:t>.11 知识产权</w:t>
      </w:r>
      <w:bookmarkEnd w:id="64"/>
      <w:r>
        <w:rPr>
          <w:rFonts w:hint="eastAsia" w:ascii="宋体" w:hAnsi="宋体" w:eastAsia="宋体" w:cs="宋体"/>
          <w:color w:val="auto"/>
          <w:sz w:val="24"/>
          <w:szCs w:val="24"/>
        </w:rPr>
        <w:t xml:space="preserve"> </w:t>
      </w:r>
      <w:bookmarkEnd w:id="65"/>
    </w:p>
    <w:bookmarkEnd w:id="66"/>
    <w:bookmarkEnd w:id="67"/>
    <w:p w14:paraId="5ECE074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BB9CB04">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E86CE2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8769727">
      <w:pPr>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1.11.4 除专用合同条款另有约定外，承包人在合同签订前和签订时已确定采用的专利、专有技术、技术秘密的使用费已包含在签约合同价中。</w:t>
      </w:r>
    </w:p>
    <w:p w14:paraId="0CF30543">
      <w:pPr>
        <w:autoSpaceDE w:val="0"/>
        <w:autoSpaceDN w:val="0"/>
        <w:spacing w:line="300" w:lineRule="auto"/>
        <w:ind w:firstLine="480" w:firstLineChars="200"/>
        <w:jc w:val="left"/>
        <w:rPr>
          <w:rFonts w:hint="eastAsia" w:ascii="宋体" w:hAnsi="宋体" w:eastAsia="宋体" w:cs="宋体"/>
          <w:color w:val="auto"/>
          <w:sz w:val="24"/>
          <w:szCs w:val="24"/>
        </w:rPr>
      </w:pPr>
      <w:bookmarkStart w:id="68" w:name="_Toc351203507"/>
      <w:r>
        <w:rPr>
          <w:rFonts w:hint="eastAsia" w:ascii="宋体" w:hAnsi="宋体" w:eastAsia="宋体" w:cs="宋体"/>
          <w:color w:val="auto"/>
          <w:sz w:val="24"/>
          <w:szCs w:val="24"/>
        </w:rPr>
        <w:t>1</w:t>
      </w:r>
      <w:bookmarkStart w:id="69" w:name="_Toc337558738"/>
      <w:r>
        <w:rPr>
          <w:rFonts w:hint="eastAsia" w:ascii="宋体" w:hAnsi="宋体" w:eastAsia="宋体" w:cs="宋体"/>
          <w:color w:val="auto"/>
          <w:sz w:val="24"/>
          <w:szCs w:val="24"/>
        </w:rPr>
        <w:t>.12 保密</w:t>
      </w:r>
      <w:bookmarkEnd w:id="68"/>
    </w:p>
    <w:bookmarkEnd w:id="69"/>
    <w:p w14:paraId="1472AE26">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除法律规定或合同另有约定外，未经发包人同意，承包人不得将发包人提供的图纸、文件以及声明需要保密的资料信息等商业秘密泄露给第三方。</w:t>
      </w:r>
    </w:p>
    <w:p w14:paraId="61636C5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除法律规定或合同另有约定外，未经承包人同意，发包人不得将承包人提供的技术秘密及声明需要保密的资料信息等商业秘密泄露给第三方。</w:t>
      </w:r>
    </w:p>
    <w:p w14:paraId="7367FE35">
      <w:pPr>
        <w:autoSpaceDE w:val="0"/>
        <w:autoSpaceDN w:val="0"/>
        <w:spacing w:line="300" w:lineRule="auto"/>
        <w:ind w:firstLine="480" w:firstLineChars="200"/>
        <w:jc w:val="left"/>
        <w:rPr>
          <w:rFonts w:hint="eastAsia" w:ascii="宋体" w:hAnsi="宋体" w:eastAsia="宋体" w:cs="宋体"/>
          <w:color w:val="auto"/>
          <w:sz w:val="24"/>
          <w:szCs w:val="24"/>
        </w:rPr>
      </w:pPr>
      <w:bookmarkStart w:id="70" w:name="_Toc351203508"/>
      <w:r>
        <w:rPr>
          <w:rFonts w:hint="eastAsia" w:ascii="宋体" w:hAnsi="宋体" w:eastAsia="宋体" w:cs="宋体"/>
          <w:color w:val="auto"/>
          <w:sz w:val="24"/>
          <w:szCs w:val="24"/>
        </w:rPr>
        <w:t>1.13 工程量清单错误的修正</w:t>
      </w:r>
      <w:bookmarkEnd w:id="70"/>
    </w:p>
    <w:p w14:paraId="756EF94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除专用合同条款另有约定外，发包人提供的工程量清单，应被认为是准确的和完整的。出现下列情形之一时，发包人应予以修正，并相应调整合同价格：</w:t>
      </w:r>
    </w:p>
    <w:p w14:paraId="19E80DF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（1）工程量清单存在缺项、漏项的；</w:t>
      </w:r>
    </w:p>
    <w:p w14:paraId="5570D8EF">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（2）工程量清单偏差超出专用合同条款约定的工程量偏差范围的；</w:t>
      </w:r>
    </w:p>
    <w:p w14:paraId="6F23169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（3）未按照国家现行计量规范强制性规定计量的。</w:t>
      </w:r>
    </w:p>
    <w:p w14:paraId="1867E55E">
      <w:pPr>
        <w:pStyle w:val="8"/>
        <w:numPr>
          <w:ilvl w:val="0"/>
          <w:numId w:val="7"/>
        </w:numPr>
        <w:rPr>
          <w:rFonts w:hint="eastAsia" w:ascii="宋体" w:hAnsi="宋体" w:eastAsia="宋体" w:cs="宋体"/>
          <w:color w:val="auto"/>
        </w:rPr>
      </w:pPr>
      <w:bookmarkStart w:id="71" w:name="_Toc351203509"/>
      <w:bookmarkStart w:id="72" w:name="_Toc63471446"/>
      <w:bookmarkStart w:id="73" w:name="_Toc433901051"/>
      <w:bookmarkStart w:id="74" w:name="_Toc296503038"/>
      <w:bookmarkStart w:id="75" w:name="_Toc337558739"/>
      <w:bookmarkStart w:id="76" w:name="_Toc296346539"/>
      <w:r>
        <w:rPr>
          <w:rFonts w:hint="eastAsia" w:ascii="宋体" w:hAnsi="宋体" w:eastAsia="宋体" w:cs="宋体"/>
          <w:color w:val="auto"/>
        </w:rPr>
        <w:t>发包人</w:t>
      </w:r>
      <w:bookmarkEnd w:id="71"/>
      <w:bookmarkEnd w:id="72"/>
      <w:bookmarkEnd w:id="73"/>
    </w:p>
    <w:bookmarkEnd w:id="74"/>
    <w:bookmarkEnd w:id="75"/>
    <w:bookmarkEnd w:id="76"/>
    <w:p w14:paraId="765B94B9">
      <w:pPr>
        <w:autoSpaceDE w:val="0"/>
        <w:autoSpaceDN w:val="0"/>
        <w:spacing w:line="300" w:lineRule="auto"/>
        <w:ind w:firstLine="480" w:firstLineChars="200"/>
        <w:jc w:val="left"/>
        <w:rPr>
          <w:rFonts w:hint="eastAsia" w:ascii="宋体" w:hAnsi="宋体" w:eastAsia="宋体" w:cs="宋体"/>
          <w:color w:val="auto"/>
          <w:sz w:val="24"/>
          <w:szCs w:val="24"/>
        </w:rPr>
      </w:pPr>
      <w:bookmarkStart w:id="77" w:name="_Toc351203510"/>
      <w:r>
        <w:rPr>
          <w:rFonts w:hint="eastAsia" w:ascii="宋体" w:hAnsi="宋体" w:eastAsia="宋体" w:cs="宋体"/>
          <w:color w:val="auto"/>
          <w:sz w:val="24"/>
          <w:szCs w:val="24"/>
        </w:rPr>
        <w:t>2</w:t>
      </w:r>
      <w:bookmarkStart w:id="78" w:name="_Toc337558740"/>
      <w:bookmarkStart w:id="79" w:name="_Toc296503039"/>
      <w:bookmarkStart w:id="80" w:name="_Toc296346540"/>
      <w:r>
        <w:rPr>
          <w:rFonts w:hint="eastAsia" w:ascii="宋体" w:hAnsi="宋体" w:eastAsia="宋体" w:cs="宋体"/>
          <w:color w:val="auto"/>
          <w:sz w:val="24"/>
          <w:szCs w:val="24"/>
        </w:rPr>
        <w:t>.1 许可或批准</w:t>
      </w:r>
      <w:bookmarkEnd w:id="77"/>
    </w:p>
    <w:p w14:paraId="497EEBB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E150A8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因发包人原因未能及时办理完毕前述许可、批准或备案，由发包人承担由此增加的费用和（或）延误的工期，并支付承包人合理的利润。</w:t>
      </w:r>
    </w:p>
    <w:p w14:paraId="09F27345">
      <w:pPr>
        <w:autoSpaceDE w:val="0"/>
        <w:autoSpaceDN w:val="0"/>
        <w:spacing w:line="300" w:lineRule="auto"/>
        <w:ind w:firstLine="480" w:firstLineChars="200"/>
        <w:jc w:val="left"/>
        <w:rPr>
          <w:rFonts w:hint="eastAsia" w:ascii="宋体" w:hAnsi="宋体" w:eastAsia="宋体" w:cs="宋体"/>
          <w:color w:val="auto"/>
          <w:sz w:val="24"/>
          <w:szCs w:val="24"/>
        </w:rPr>
      </w:pPr>
      <w:bookmarkStart w:id="81" w:name="_Toc351203511"/>
      <w:r>
        <w:rPr>
          <w:rFonts w:hint="eastAsia" w:ascii="宋体" w:hAnsi="宋体" w:eastAsia="宋体" w:cs="宋体"/>
          <w:color w:val="auto"/>
          <w:sz w:val="24"/>
          <w:szCs w:val="24"/>
        </w:rPr>
        <w:t>2.2 发包人代表</w:t>
      </w:r>
      <w:bookmarkEnd w:id="81"/>
    </w:p>
    <w:p w14:paraId="3D598F4C">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171033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发包人代表不能按照合同约定履行其职责及义务，并导致合同无法继续正常履行的，承包人可以要求发包人撤换发包人代表。</w:t>
      </w:r>
    </w:p>
    <w:p w14:paraId="1855F94D">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不属于法定必须监理的工程，监理人的职权可以由发包人代表或发包人指定的其他人员行使。</w:t>
      </w:r>
    </w:p>
    <w:p w14:paraId="64401C8E">
      <w:pPr>
        <w:autoSpaceDE w:val="0"/>
        <w:autoSpaceDN w:val="0"/>
        <w:spacing w:line="300" w:lineRule="auto"/>
        <w:ind w:firstLine="480" w:firstLineChars="200"/>
        <w:jc w:val="left"/>
        <w:rPr>
          <w:rFonts w:hint="eastAsia" w:ascii="宋体" w:hAnsi="宋体" w:eastAsia="宋体" w:cs="宋体"/>
          <w:color w:val="auto"/>
          <w:sz w:val="24"/>
          <w:szCs w:val="24"/>
        </w:rPr>
      </w:pPr>
      <w:bookmarkStart w:id="82" w:name="_Toc351203512"/>
      <w:r>
        <w:rPr>
          <w:rFonts w:hint="eastAsia" w:ascii="宋体" w:hAnsi="宋体" w:eastAsia="宋体" w:cs="宋体"/>
          <w:color w:val="auto"/>
          <w:sz w:val="24"/>
          <w:szCs w:val="24"/>
        </w:rPr>
        <w:t>2.3 发包人人员</w:t>
      </w:r>
      <w:bookmarkEnd w:id="82"/>
    </w:p>
    <w:p w14:paraId="4C8D4D07">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发包人应要求在施工现场的发包人人员遵守法律及有关安全、质量、环境保护、文明施工等规定，并保障承包人免于承受因发包人人员未遵守上述要求给承包人造成的损失和责任。</w:t>
      </w:r>
    </w:p>
    <w:p w14:paraId="3BEC432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发包人人员包括发包人代表及其他由发包人派驻施工现场的人员。</w:t>
      </w:r>
      <w:bookmarkEnd w:id="78"/>
      <w:bookmarkEnd w:id="79"/>
      <w:bookmarkEnd w:id="80"/>
    </w:p>
    <w:p w14:paraId="3B9AFF93">
      <w:pPr>
        <w:autoSpaceDE w:val="0"/>
        <w:autoSpaceDN w:val="0"/>
        <w:spacing w:line="300" w:lineRule="auto"/>
        <w:ind w:firstLine="480" w:firstLineChars="200"/>
        <w:jc w:val="left"/>
        <w:rPr>
          <w:rFonts w:hint="eastAsia" w:ascii="宋体" w:hAnsi="宋体" w:eastAsia="宋体" w:cs="宋体"/>
          <w:color w:val="auto"/>
          <w:sz w:val="24"/>
          <w:szCs w:val="24"/>
        </w:rPr>
      </w:pPr>
      <w:bookmarkStart w:id="83" w:name="_Toc351203513"/>
      <w:r>
        <w:rPr>
          <w:rFonts w:hint="eastAsia" w:ascii="宋体" w:hAnsi="宋体" w:eastAsia="宋体" w:cs="宋体"/>
          <w:color w:val="auto"/>
          <w:sz w:val="24"/>
          <w:szCs w:val="24"/>
        </w:rPr>
        <w:t>2</w:t>
      </w:r>
      <w:bookmarkStart w:id="84" w:name="_Toc337558741"/>
      <w:bookmarkStart w:id="85" w:name="_Toc296503040"/>
      <w:bookmarkStart w:id="86" w:name="_Toc296346541"/>
      <w:r>
        <w:rPr>
          <w:rFonts w:hint="eastAsia" w:ascii="宋体" w:hAnsi="宋体" w:eastAsia="宋体" w:cs="宋体"/>
          <w:color w:val="auto"/>
          <w:sz w:val="24"/>
          <w:szCs w:val="24"/>
        </w:rPr>
        <w:t>.4 施工现场、施工条件和基础资料的提供</w:t>
      </w:r>
      <w:bookmarkEnd w:id="83"/>
      <w:r>
        <w:rPr>
          <w:rFonts w:hint="eastAsia" w:ascii="宋体" w:hAnsi="宋体" w:eastAsia="宋体" w:cs="宋体"/>
          <w:color w:val="auto"/>
          <w:sz w:val="24"/>
          <w:szCs w:val="24"/>
        </w:rPr>
        <w:t xml:space="preserve"> </w:t>
      </w:r>
      <w:bookmarkEnd w:id="84"/>
      <w:bookmarkEnd w:id="85"/>
      <w:bookmarkEnd w:id="86"/>
      <w:r>
        <w:rPr>
          <w:rFonts w:hint="eastAsia" w:ascii="宋体" w:hAnsi="宋体" w:eastAsia="宋体" w:cs="宋体"/>
          <w:color w:val="auto"/>
          <w:sz w:val="24"/>
          <w:szCs w:val="24"/>
        </w:rPr>
        <w:t xml:space="preserve"> </w:t>
      </w:r>
    </w:p>
    <w:p w14:paraId="75F23DEF">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2.4.1 提供施工现场</w:t>
      </w:r>
    </w:p>
    <w:p w14:paraId="37F8752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除专用合同条款另有约定外，发包人应最迟于开工日期7天前向承包人移交施工现场。</w:t>
      </w:r>
    </w:p>
    <w:p w14:paraId="7E2A930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2.4.2 提供施工条件</w:t>
      </w:r>
    </w:p>
    <w:p w14:paraId="44DCA714">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除专用合同条款另有约定外，发包人应负责提供施工所需要的条件，包括：</w:t>
      </w:r>
    </w:p>
    <w:p w14:paraId="69FE5CA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（1）将施工用水、电力、通讯线路等施工所必需的条件接至施工现场内；</w:t>
      </w:r>
    </w:p>
    <w:p w14:paraId="61E97FD8">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（2）保证向承包人提供正常施工所需要的进入施工现场的交通条件；</w:t>
      </w:r>
    </w:p>
    <w:p w14:paraId="26AB267F">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（3）协调处理施工现场周围地下管线和邻近建筑物、构筑物、古树名木的保护工作，并承担相关费用；</w:t>
      </w:r>
    </w:p>
    <w:p w14:paraId="6D5ADCFA">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（4）按照专用合同条款约定应提供的其他设施和条件。</w:t>
      </w:r>
    </w:p>
    <w:p w14:paraId="6E250478">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2.4.3 提供基础资料</w:t>
      </w:r>
    </w:p>
    <w:p w14:paraId="4630A1F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FA3BFF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按照法律规定确需在开工后方能提供的基础资料，发包人应尽其努力及时地在相应工程施工前的合理期限内提供，合理期限应以不影响承包人的正常施工为限。</w:t>
      </w:r>
    </w:p>
    <w:p w14:paraId="2E24F4B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2.4.4 逾期提供的责任</w:t>
      </w:r>
    </w:p>
    <w:p w14:paraId="7D8557B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因发包人原因未能按合同约定及时向承包人提供施工现场、施工条件、基础资料的，由发包人承担由此增加的费用和（或）延误的工期。</w:t>
      </w:r>
    </w:p>
    <w:p w14:paraId="753E4E29">
      <w:pPr>
        <w:spacing w:line="300" w:lineRule="auto"/>
        <w:ind w:firstLine="480" w:firstLineChars="200"/>
        <w:jc w:val="left"/>
        <w:rPr>
          <w:rFonts w:hint="eastAsia" w:ascii="宋体" w:hAnsi="宋体" w:eastAsia="宋体" w:cs="宋体"/>
          <w:color w:val="auto"/>
          <w:sz w:val="24"/>
          <w:szCs w:val="24"/>
        </w:rPr>
      </w:pPr>
      <w:bookmarkStart w:id="87" w:name="_Toc351203514"/>
      <w:r>
        <w:rPr>
          <w:rFonts w:hint="eastAsia" w:ascii="宋体" w:hAnsi="宋体" w:eastAsia="宋体" w:cs="宋体"/>
          <w:color w:val="auto"/>
          <w:sz w:val="24"/>
          <w:szCs w:val="24"/>
        </w:rPr>
        <w:t>2</w:t>
      </w:r>
      <w:bookmarkStart w:id="88" w:name="_Toc296503042"/>
      <w:bookmarkStart w:id="89" w:name="_Toc337558745"/>
      <w:bookmarkStart w:id="90" w:name="_Toc296346543"/>
      <w:r>
        <w:rPr>
          <w:rFonts w:hint="eastAsia" w:ascii="宋体" w:hAnsi="宋体" w:eastAsia="宋体" w:cs="宋体"/>
          <w:color w:val="auto"/>
          <w:sz w:val="24"/>
          <w:szCs w:val="24"/>
        </w:rPr>
        <w:t>.5 资</w:t>
      </w:r>
      <w:bookmarkEnd w:id="88"/>
      <w:bookmarkEnd w:id="89"/>
      <w:bookmarkEnd w:id="90"/>
      <w:r>
        <w:rPr>
          <w:rFonts w:hint="eastAsia" w:ascii="宋体" w:hAnsi="宋体" w:eastAsia="宋体" w:cs="宋体"/>
          <w:color w:val="auto"/>
          <w:sz w:val="24"/>
          <w:szCs w:val="24"/>
        </w:rPr>
        <w:t>金来源证明及支付担保</w:t>
      </w:r>
      <w:bookmarkEnd w:id="87"/>
    </w:p>
    <w:p w14:paraId="35BF0D9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除专用合同条款另有约定外，发包人应在收到承包人要求提供资金来源证明的书面通知后28天内，向承包人提供能够按照合同约定支付合同价款的相应资金来源证明。</w:t>
      </w:r>
    </w:p>
    <w:p w14:paraId="509962D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除专用合同条款另有约定外，发包人要求承包人提供履约担保的，发包人应当向承包人提供支付担保。支付担保可以采用银行保函或担保公司担保</w:t>
      </w:r>
      <w:r>
        <w:rPr>
          <w:rFonts w:hint="eastAsia" w:ascii="宋体" w:hAnsi="宋体" w:eastAsia="宋体" w:cs="宋体"/>
          <w:color w:val="auto"/>
          <w:sz w:val="24"/>
          <w:szCs w:val="24"/>
          <w:u w:val="single"/>
        </w:rPr>
        <w:t>或建设工程保证保险</w:t>
      </w:r>
      <w:r>
        <w:rPr>
          <w:rFonts w:hint="eastAsia" w:ascii="宋体" w:hAnsi="宋体" w:eastAsia="宋体" w:cs="宋体"/>
          <w:color w:val="auto"/>
          <w:sz w:val="24"/>
          <w:szCs w:val="24"/>
        </w:rPr>
        <w:t>等形式，具体由合同当事人在专用合同条款中约定。</w:t>
      </w:r>
    </w:p>
    <w:p w14:paraId="7BD5085E">
      <w:pPr>
        <w:spacing w:line="300" w:lineRule="auto"/>
        <w:ind w:firstLine="480" w:firstLineChars="200"/>
        <w:jc w:val="left"/>
        <w:rPr>
          <w:rFonts w:hint="eastAsia" w:ascii="宋体" w:hAnsi="宋体" w:eastAsia="宋体" w:cs="宋体"/>
          <w:color w:val="auto"/>
          <w:sz w:val="24"/>
          <w:szCs w:val="24"/>
        </w:rPr>
      </w:pPr>
      <w:bookmarkStart w:id="91" w:name="_Toc351203515"/>
      <w:r>
        <w:rPr>
          <w:rFonts w:hint="eastAsia" w:ascii="宋体" w:hAnsi="宋体" w:eastAsia="宋体" w:cs="宋体"/>
          <w:color w:val="auto"/>
          <w:sz w:val="24"/>
          <w:szCs w:val="24"/>
        </w:rPr>
        <w:t>2.6 支付合同价款</w:t>
      </w:r>
      <w:bookmarkEnd w:id="91"/>
    </w:p>
    <w:p w14:paraId="6C54060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发包人应按合同约定向承包人及时支付合同价款。</w:t>
      </w:r>
    </w:p>
    <w:p w14:paraId="3242732E">
      <w:pPr>
        <w:spacing w:line="300" w:lineRule="auto"/>
        <w:ind w:firstLine="480" w:firstLineChars="200"/>
        <w:jc w:val="left"/>
        <w:rPr>
          <w:rFonts w:hint="eastAsia" w:ascii="宋体" w:hAnsi="宋体" w:eastAsia="宋体" w:cs="宋体"/>
          <w:color w:val="auto"/>
          <w:sz w:val="24"/>
          <w:szCs w:val="24"/>
        </w:rPr>
      </w:pPr>
      <w:bookmarkStart w:id="92" w:name="_Toc351203516"/>
      <w:r>
        <w:rPr>
          <w:rFonts w:hint="eastAsia" w:ascii="宋体" w:hAnsi="宋体" w:eastAsia="宋体" w:cs="宋体"/>
          <w:color w:val="auto"/>
          <w:sz w:val="24"/>
          <w:szCs w:val="24"/>
        </w:rPr>
        <w:t>2.7 组织竣工验收</w:t>
      </w:r>
      <w:bookmarkEnd w:id="92"/>
    </w:p>
    <w:p w14:paraId="10722F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发包人应按合同约定及时组织竣工验收。</w:t>
      </w:r>
    </w:p>
    <w:p w14:paraId="242B936C">
      <w:pPr>
        <w:spacing w:line="300" w:lineRule="auto"/>
        <w:ind w:firstLine="480" w:firstLineChars="200"/>
        <w:jc w:val="left"/>
        <w:rPr>
          <w:rFonts w:hint="eastAsia" w:ascii="宋体" w:hAnsi="宋体" w:eastAsia="宋体" w:cs="宋体"/>
          <w:color w:val="auto"/>
          <w:sz w:val="24"/>
          <w:szCs w:val="24"/>
        </w:rPr>
      </w:pPr>
      <w:bookmarkStart w:id="93" w:name="_Toc351203517"/>
      <w:r>
        <w:rPr>
          <w:rFonts w:hint="eastAsia" w:ascii="宋体" w:hAnsi="宋体" w:eastAsia="宋体" w:cs="宋体"/>
          <w:color w:val="auto"/>
          <w:sz w:val="24"/>
          <w:szCs w:val="24"/>
        </w:rPr>
        <w:t>2.8 现场统一管理协议</w:t>
      </w:r>
      <w:bookmarkEnd w:id="93"/>
    </w:p>
    <w:p w14:paraId="6E8F4B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发包人应与承包人、由发包人直接发包的专业工程的承包人签订施工现场统一管理协议，明确各方的权利义务。施工现场统一管理协议作为专用合同条款的附件。</w:t>
      </w:r>
    </w:p>
    <w:p w14:paraId="0F860C3B">
      <w:pPr>
        <w:pStyle w:val="8"/>
        <w:numPr>
          <w:ilvl w:val="0"/>
          <w:numId w:val="7"/>
        </w:numPr>
        <w:rPr>
          <w:rFonts w:hint="eastAsia" w:ascii="宋体" w:hAnsi="宋体" w:eastAsia="宋体" w:cs="宋体"/>
          <w:color w:val="auto"/>
        </w:rPr>
      </w:pPr>
      <w:bookmarkStart w:id="94" w:name="_Toc433901052"/>
      <w:bookmarkStart w:id="95" w:name="_Toc351203518"/>
      <w:bookmarkStart w:id="96" w:name="_Toc63471447"/>
      <w:bookmarkStart w:id="97" w:name="_Toc337558746"/>
      <w:bookmarkStart w:id="98" w:name="_Toc296346546"/>
      <w:bookmarkStart w:id="99" w:name="_Toc296503045"/>
      <w:r>
        <w:rPr>
          <w:rFonts w:hint="eastAsia" w:ascii="宋体" w:hAnsi="宋体" w:eastAsia="宋体" w:cs="宋体"/>
          <w:color w:val="auto"/>
        </w:rPr>
        <w:t>承包人</w:t>
      </w:r>
      <w:bookmarkEnd w:id="94"/>
      <w:bookmarkEnd w:id="95"/>
      <w:bookmarkEnd w:id="96"/>
    </w:p>
    <w:bookmarkEnd w:id="97"/>
    <w:bookmarkEnd w:id="98"/>
    <w:bookmarkEnd w:id="99"/>
    <w:p w14:paraId="7D4E8C37">
      <w:pPr>
        <w:spacing w:line="300" w:lineRule="auto"/>
        <w:ind w:firstLine="480" w:firstLineChars="200"/>
        <w:jc w:val="left"/>
        <w:rPr>
          <w:rFonts w:hint="eastAsia" w:ascii="宋体" w:hAnsi="宋体" w:eastAsia="宋体" w:cs="宋体"/>
          <w:color w:val="auto"/>
          <w:sz w:val="24"/>
          <w:szCs w:val="24"/>
        </w:rPr>
      </w:pPr>
      <w:bookmarkStart w:id="100" w:name="_Toc351203519"/>
      <w:r>
        <w:rPr>
          <w:rFonts w:hint="eastAsia" w:ascii="宋体" w:hAnsi="宋体" w:eastAsia="宋体" w:cs="宋体"/>
          <w:color w:val="auto"/>
          <w:sz w:val="24"/>
          <w:szCs w:val="24"/>
        </w:rPr>
        <w:t>3</w:t>
      </w:r>
      <w:bookmarkStart w:id="101" w:name="_Toc296503046"/>
      <w:bookmarkStart w:id="102" w:name="_Toc296346547"/>
      <w:bookmarkStart w:id="103" w:name="_Toc337558747"/>
      <w:r>
        <w:rPr>
          <w:rFonts w:hint="eastAsia" w:ascii="宋体" w:hAnsi="宋体" w:eastAsia="宋体" w:cs="宋体"/>
          <w:color w:val="auto"/>
          <w:sz w:val="24"/>
          <w:szCs w:val="24"/>
        </w:rPr>
        <w:t>.1 承包人的一般义务</w:t>
      </w:r>
      <w:bookmarkEnd w:id="100"/>
    </w:p>
    <w:bookmarkEnd w:id="101"/>
    <w:bookmarkEnd w:id="102"/>
    <w:bookmarkEnd w:id="103"/>
    <w:p w14:paraId="16FDEE8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承包人在履行合同过程中应遵守法律和工程建设标准规范，并履行以下义务：</w:t>
      </w:r>
    </w:p>
    <w:p w14:paraId="0615F00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（1）办理法律规定应由承包人办理的许可和批准，并将办理结果书面报送发包人留存；</w:t>
      </w:r>
    </w:p>
    <w:p w14:paraId="4015CF0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（2）按法律规定和合同约定完成工程，并在保修期内承担保修义务；</w:t>
      </w:r>
    </w:p>
    <w:p w14:paraId="7306AD7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（3）按法律规定和合同约定采取施工安全和环境保护措施，办理工伤保险，确保工程及人员、材料、设备和设施的安全；</w:t>
      </w:r>
    </w:p>
    <w:p w14:paraId="03E57E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（4）按合同约定的工作内容和施工进度要求，编制施工组织设计和施工措施计划，并对所有施工作业和施工方法的完备性和安全可靠性负责；</w:t>
      </w:r>
    </w:p>
    <w:p w14:paraId="55A37E9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F78461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（6）按照第6.3款〔环境保护〕约定负责施工场地及其周边环境与生态的保护工作；</w:t>
      </w:r>
    </w:p>
    <w:p w14:paraId="7115183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（7）按第6.1款〔安全文明施工〕约定采取施工安全措施，确保工程及其人员、材料、设备和设施的安全，防止因工程施工造成的人身伤害和财产损失；</w:t>
      </w:r>
    </w:p>
    <w:p w14:paraId="3643C11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（8）将发包人按合同约定支付的各项价款专用于合同工程，且应及时支付其雇用人员工资，并及时向分包人支付合同价款；</w:t>
      </w:r>
    </w:p>
    <w:p w14:paraId="599D738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（9）按照法律规定和合同约定编制竣工资料，完成竣工资料立卷及归档，并按专用合同条款约定的竣工资料的套数、内容、时间等要求移交发包人；</w:t>
      </w:r>
    </w:p>
    <w:p w14:paraId="1F56F90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（10）应履行的其他义务。</w:t>
      </w:r>
    </w:p>
    <w:p w14:paraId="1DC619E5">
      <w:pPr>
        <w:spacing w:line="300" w:lineRule="auto"/>
        <w:ind w:firstLine="480" w:firstLineChars="200"/>
        <w:jc w:val="left"/>
        <w:rPr>
          <w:rFonts w:hint="eastAsia" w:ascii="宋体" w:hAnsi="宋体" w:eastAsia="宋体" w:cs="宋体"/>
          <w:color w:val="auto"/>
          <w:sz w:val="24"/>
          <w:szCs w:val="24"/>
        </w:rPr>
      </w:pPr>
      <w:bookmarkStart w:id="104" w:name="_Toc351203520"/>
      <w:r>
        <w:rPr>
          <w:rFonts w:hint="eastAsia" w:ascii="宋体" w:hAnsi="宋体" w:eastAsia="宋体" w:cs="宋体"/>
          <w:color w:val="auto"/>
          <w:sz w:val="24"/>
          <w:szCs w:val="24"/>
        </w:rPr>
        <w:t>3</w:t>
      </w:r>
      <w:bookmarkStart w:id="105" w:name="_Toc296503047"/>
      <w:bookmarkStart w:id="106" w:name="_Toc337558748"/>
      <w:bookmarkStart w:id="107" w:name="_Toc296346548"/>
      <w:r>
        <w:rPr>
          <w:rFonts w:hint="eastAsia" w:ascii="宋体" w:hAnsi="宋体" w:eastAsia="宋体" w:cs="宋体"/>
          <w:color w:val="auto"/>
          <w:sz w:val="24"/>
          <w:szCs w:val="24"/>
        </w:rPr>
        <w:t xml:space="preserve">.2 </w:t>
      </w:r>
      <w:bookmarkEnd w:id="104"/>
      <w:r>
        <w:rPr>
          <w:rFonts w:hint="eastAsia" w:ascii="宋体" w:hAnsi="宋体" w:eastAsia="宋体" w:cs="宋体"/>
          <w:color w:val="auto"/>
          <w:sz w:val="24"/>
          <w:szCs w:val="24"/>
        </w:rPr>
        <w:t>项目负责人</w:t>
      </w:r>
    </w:p>
    <w:bookmarkEnd w:id="105"/>
    <w:bookmarkEnd w:id="106"/>
    <w:bookmarkEnd w:id="107"/>
    <w:p w14:paraId="45A2694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3.2.1 项目负责人应为合同当事人所确认的人选，并在专用合同条款中明确项目负责人的姓名、职称、注册执业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14:paraId="4169EA6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14:paraId="665899A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承包人违反上述约定的，应按照专用合同条款的约定，承担违约责任。</w:t>
      </w:r>
    </w:p>
    <w:p w14:paraId="6C8319A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14:paraId="09766F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14:paraId="517CD37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14:paraId="0716980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3.2.5 项目负责人因特殊情况授权其下属人员履行其某项工作职责的，该下属人员应具备履行相应职责的能力，并应提前7天将上述人员的姓名和授权范围书面通知监理人，并征得发包人书面同意。</w:t>
      </w:r>
    </w:p>
    <w:p w14:paraId="3712C145">
      <w:pPr>
        <w:spacing w:line="300" w:lineRule="auto"/>
        <w:ind w:firstLine="480" w:firstLineChars="200"/>
        <w:jc w:val="left"/>
        <w:rPr>
          <w:rFonts w:hint="eastAsia" w:ascii="宋体" w:hAnsi="宋体" w:eastAsia="宋体" w:cs="宋体"/>
          <w:color w:val="auto"/>
          <w:sz w:val="24"/>
          <w:szCs w:val="24"/>
        </w:rPr>
      </w:pPr>
      <w:bookmarkStart w:id="108" w:name="_Toc351203521"/>
      <w:r>
        <w:rPr>
          <w:rFonts w:hint="eastAsia" w:ascii="宋体" w:hAnsi="宋体" w:eastAsia="宋体" w:cs="宋体"/>
          <w:color w:val="auto"/>
          <w:sz w:val="24"/>
          <w:szCs w:val="24"/>
        </w:rPr>
        <w:t>3</w:t>
      </w:r>
      <w:bookmarkStart w:id="109" w:name="_Toc296503048"/>
      <w:bookmarkStart w:id="110" w:name="_Toc296346549"/>
      <w:bookmarkStart w:id="111" w:name="_Toc337558749"/>
      <w:r>
        <w:rPr>
          <w:rFonts w:hint="eastAsia" w:ascii="宋体" w:hAnsi="宋体" w:eastAsia="宋体" w:cs="宋体"/>
          <w:color w:val="auto"/>
          <w:sz w:val="24"/>
          <w:szCs w:val="24"/>
        </w:rPr>
        <w:t xml:space="preserve">.3 </w:t>
      </w:r>
      <w:bookmarkEnd w:id="109"/>
      <w:bookmarkEnd w:id="110"/>
      <w:r>
        <w:rPr>
          <w:rFonts w:hint="eastAsia" w:ascii="宋体" w:hAnsi="宋体" w:eastAsia="宋体" w:cs="宋体"/>
          <w:color w:val="auto"/>
          <w:sz w:val="24"/>
          <w:szCs w:val="24"/>
        </w:rPr>
        <w:t>承包人人员</w:t>
      </w:r>
      <w:bookmarkEnd w:id="108"/>
    </w:p>
    <w:bookmarkEnd w:id="111"/>
    <w:p w14:paraId="15DF13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BD1CF2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43ABE76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特殊工种作业人员均应持有相应的资格证明，监理人可以随时检查。</w:t>
      </w:r>
    </w:p>
    <w:p w14:paraId="676150F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728674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A9A369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3.3.5 承包人擅自更换主要施工管理人员，或前述人员未经监理人或发包人同意擅自离开施工现场的，应按照专用合同条款约定承担违约责任。</w:t>
      </w:r>
    </w:p>
    <w:p w14:paraId="53AB3C7A">
      <w:pPr>
        <w:spacing w:line="300" w:lineRule="auto"/>
        <w:ind w:firstLine="480" w:firstLineChars="200"/>
        <w:jc w:val="left"/>
        <w:rPr>
          <w:rFonts w:hint="eastAsia" w:ascii="宋体" w:hAnsi="宋体" w:eastAsia="宋体" w:cs="宋体"/>
          <w:color w:val="auto"/>
          <w:sz w:val="24"/>
          <w:szCs w:val="24"/>
        </w:rPr>
      </w:pPr>
      <w:bookmarkStart w:id="112" w:name="_Toc351203522"/>
      <w:r>
        <w:rPr>
          <w:rFonts w:hint="eastAsia" w:ascii="宋体" w:hAnsi="宋体" w:eastAsia="宋体" w:cs="宋体"/>
          <w:color w:val="auto"/>
          <w:sz w:val="24"/>
          <w:szCs w:val="24"/>
        </w:rPr>
        <w:t>3</w:t>
      </w:r>
      <w:bookmarkStart w:id="113" w:name="_Toc296503050"/>
      <w:bookmarkStart w:id="114" w:name="_Toc296346551"/>
      <w:bookmarkStart w:id="115" w:name="_Toc337558750"/>
      <w:r>
        <w:rPr>
          <w:rFonts w:hint="eastAsia" w:ascii="宋体" w:hAnsi="宋体" w:eastAsia="宋体" w:cs="宋体"/>
          <w:color w:val="auto"/>
          <w:sz w:val="24"/>
          <w:szCs w:val="24"/>
        </w:rPr>
        <w:t>.4 承包人现场查勘</w:t>
      </w:r>
      <w:bookmarkEnd w:id="112"/>
    </w:p>
    <w:bookmarkEnd w:id="113"/>
    <w:bookmarkEnd w:id="114"/>
    <w:bookmarkEnd w:id="115"/>
    <w:p w14:paraId="7D889A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承包人应对基于发包人按照第2.4.3项〔提供基础资料〕提交的基础资料所做出的解释和推断负责，但因基础资料存在错误、遗漏导致承包人解释或推断失实的，由发包人承担责任。</w:t>
      </w:r>
    </w:p>
    <w:p w14:paraId="60856C5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C9E6BFA">
      <w:pPr>
        <w:spacing w:line="300" w:lineRule="auto"/>
        <w:ind w:firstLine="480" w:firstLineChars="200"/>
        <w:jc w:val="left"/>
        <w:rPr>
          <w:rFonts w:hint="eastAsia" w:ascii="宋体" w:hAnsi="宋体" w:eastAsia="宋体" w:cs="宋体"/>
          <w:color w:val="auto"/>
          <w:sz w:val="24"/>
          <w:szCs w:val="24"/>
        </w:rPr>
      </w:pPr>
      <w:bookmarkStart w:id="116" w:name="_Toc351203523"/>
      <w:r>
        <w:rPr>
          <w:rFonts w:hint="eastAsia" w:ascii="宋体" w:hAnsi="宋体" w:eastAsia="宋体" w:cs="宋体"/>
          <w:color w:val="auto"/>
          <w:sz w:val="24"/>
          <w:szCs w:val="24"/>
        </w:rPr>
        <w:t>3</w:t>
      </w:r>
      <w:bookmarkStart w:id="117" w:name="_Toc296346552"/>
      <w:bookmarkStart w:id="118" w:name="_Toc337558751"/>
      <w:bookmarkStart w:id="119" w:name="_Toc296503051"/>
      <w:r>
        <w:rPr>
          <w:rFonts w:hint="eastAsia" w:ascii="宋体" w:hAnsi="宋体" w:eastAsia="宋体" w:cs="宋体"/>
          <w:color w:val="auto"/>
          <w:sz w:val="24"/>
          <w:szCs w:val="24"/>
        </w:rPr>
        <w:t>.5 分包</w:t>
      </w:r>
      <w:bookmarkEnd w:id="116"/>
    </w:p>
    <w:bookmarkEnd w:id="117"/>
    <w:bookmarkEnd w:id="118"/>
    <w:bookmarkEnd w:id="119"/>
    <w:p w14:paraId="5B447E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3.5.1 分包的一般约定</w:t>
      </w:r>
    </w:p>
    <w:p w14:paraId="100B5C1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1FDF99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承包人不得以劳务分包的名义转包或违法分包工程。</w:t>
      </w:r>
    </w:p>
    <w:p w14:paraId="3D60603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3.5.2 分包的确定</w:t>
      </w:r>
    </w:p>
    <w:p w14:paraId="5C2FF9A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47B904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3.5.3 分包管理</w:t>
      </w:r>
    </w:p>
    <w:p w14:paraId="324452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承包人应向监理人提交分包人的主要施工管理人员表，并对分包人的施工人员进行实名制管理，包括但不限于进出场管理、登记造册以及各种证照的办理。</w:t>
      </w:r>
    </w:p>
    <w:p w14:paraId="4E1B736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3.5.4 分包合同价款</w:t>
      </w:r>
    </w:p>
    <w:p w14:paraId="53FDFE7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（1）除本项第（2）目约定的情况或专用合同条款另有约定外，分包合同价款由承包人与分包人结算，未经承包人同意，发包人不得向分包人支付分包工程价款；</w:t>
      </w:r>
    </w:p>
    <w:p w14:paraId="342D667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（2）生效法律文书要求发包人向分包人支付分包合同价款的，发包人有权从应付承包人工程款中扣除该部分款项。</w:t>
      </w:r>
    </w:p>
    <w:p w14:paraId="1805F86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3.5.5 分包合同权益的转让</w:t>
      </w:r>
    </w:p>
    <w:p w14:paraId="266C99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20" w:name="_Toc351203524"/>
    </w:p>
    <w:p w14:paraId="6D29EED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3.6 工程照管与成品、半成品保护</w:t>
      </w:r>
      <w:bookmarkEnd w:id="120"/>
    </w:p>
    <w:p w14:paraId="6432F1D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（1）除专用合同条款另有约定外，自发包人向承包人移交施工现场之日起，承包人应负责照管工程及工程相关的材料、工程设备，直到颁发工程接收证书之日止。</w:t>
      </w:r>
    </w:p>
    <w:p w14:paraId="3B77C25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（2）在承包人负责照管期间，因承包人原因造成工程、材料、工程设备损坏的，由承包人负责修复或更换，并承担由此增加的费用和（或）延误的工期。</w:t>
      </w:r>
    </w:p>
    <w:p w14:paraId="153C205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14:paraId="20A5D40D">
      <w:pPr>
        <w:spacing w:line="300" w:lineRule="auto"/>
        <w:ind w:firstLine="480" w:firstLineChars="200"/>
        <w:jc w:val="left"/>
        <w:rPr>
          <w:rFonts w:hint="eastAsia" w:ascii="宋体" w:hAnsi="宋体" w:eastAsia="宋体" w:cs="宋体"/>
          <w:color w:val="auto"/>
          <w:sz w:val="24"/>
          <w:szCs w:val="24"/>
        </w:rPr>
      </w:pPr>
      <w:bookmarkStart w:id="121" w:name="_Toc351203525"/>
      <w:r>
        <w:rPr>
          <w:rFonts w:hint="eastAsia" w:ascii="宋体" w:hAnsi="宋体" w:eastAsia="宋体" w:cs="宋体"/>
          <w:color w:val="auto"/>
          <w:sz w:val="24"/>
          <w:szCs w:val="24"/>
        </w:rPr>
        <w:t>3</w:t>
      </w:r>
      <w:bookmarkStart w:id="122" w:name="_Toc296503052"/>
      <w:bookmarkStart w:id="123" w:name="_Toc337558752"/>
      <w:bookmarkStart w:id="124" w:name="_Toc296346553"/>
      <w:r>
        <w:rPr>
          <w:rFonts w:hint="eastAsia" w:ascii="宋体" w:hAnsi="宋体" w:eastAsia="宋体" w:cs="宋体"/>
          <w:color w:val="auto"/>
          <w:sz w:val="24"/>
          <w:szCs w:val="24"/>
        </w:rPr>
        <w:t xml:space="preserve">.7 </w:t>
      </w:r>
      <w:bookmarkEnd w:id="121"/>
      <w:r>
        <w:rPr>
          <w:rFonts w:hint="eastAsia" w:ascii="宋体" w:hAnsi="宋体" w:eastAsia="宋体" w:cs="宋体"/>
          <w:color w:val="auto"/>
          <w:sz w:val="24"/>
          <w:szCs w:val="24"/>
        </w:rPr>
        <w:t>履约担保</w:t>
      </w:r>
    </w:p>
    <w:bookmarkEnd w:id="122"/>
    <w:bookmarkEnd w:id="123"/>
    <w:bookmarkEnd w:id="124"/>
    <w:p w14:paraId="423B9E7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发包人需要承包人提供履约担保的，由合同当事人在专用合同条款中约定履约担保的方式、金额及期限等。履约担保可以采用银行保函或担保公司担保</w:t>
      </w:r>
      <w:r>
        <w:rPr>
          <w:rFonts w:hint="eastAsia" w:ascii="宋体" w:hAnsi="宋体" w:eastAsia="宋体" w:cs="宋体"/>
          <w:bCs/>
          <w:color w:val="auto"/>
          <w:sz w:val="24"/>
          <w:szCs w:val="24"/>
          <w:u w:val="single"/>
        </w:rPr>
        <w:t>或建设工程保证保险</w:t>
      </w:r>
      <w:r>
        <w:rPr>
          <w:rFonts w:hint="eastAsia" w:ascii="宋体" w:hAnsi="宋体" w:eastAsia="宋体" w:cs="宋体"/>
          <w:color w:val="auto"/>
          <w:sz w:val="24"/>
          <w:szCs w:val="24"/>
        </w:rPr>
        <w:t>等形式，具体由合同当事人在专用合同条款中约定。</w:t>
      </w:r>
    </w:p>
    <w:p w14:paraId="5AC16D0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因承包人原因导致工期延长的，继续提供履约担保所增加的费用由承包人承担；非因承包人原因导致工期延长的，继续提供履约担保所增加的费用由发包人承担。</w:t>
      </w:r>
    </w:p>
    <w:p w14:paraId="302CC6E7">
      <w:pPr>
        <w:spacing w:line="300" w:lineRule="auto"/>
        <w:ind w:firstLine="480" w:firstLineChars="200"/>
        <w:jc w:val="left"/>
        <w:rPr>
          <w:rFonts w:hint="eastAsia" w:ascii="宋体" w:hAnsi="宋体" w:eastAsia="宋体" w:cs="宋体"/>
          <w:color w:val="auto"/>
          <w:sz w:val="24"/>
          <w:szCs w:val="24"/>
        </w:rPr>
      </w:pPr>
      <w:bookmarkStart w:id="125" w:name="_Toc351203526"/>
      <w:r>
        <w:rPr>
          <w:rFonts w:hint="eastAsia" w:ascii="宋体" w:hAnsi="宋体" w:eastAsia="宋体" w:cs="宋体"/>
          <w:color w:val="auto"/>
          <w:sz w:val="24"/>
          <w:szCs w:val="24"/>
        </w:rPr>
        <w:t>3.8 联合体</w:t>
      </w:r>
      <w:bookmarkEnd w:id="125"/>
    </w:p>
    <w:p w14:paraId="2AAD42C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3.8.1 联合体各方应共同与发包人签订合同协议书。联合体各方应为履行合同向发包人承担连带责任。</w:t>
      </w:r>
    </w:p>
    <w:p w14:paraId="5052DE9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3.8.2 联合体协议经发包人确认后作为合同附件。在履行合同过程中，未经发包人同意，不得修改联合体协议。</w:t>
      </w:r>
    </w:p>
    <w:p w14:paraId="21151C7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3.8.3 联合体牵头人负责与发包人和监理人联系，并接受指示，负责组织联合体各成员全面履行合同。</w:t>
      </w:r>
    </w:p>
    <w:p w14:paraId="38F6DCA7">
      <w:pPr>
        <w:pStyle w:val="8"/>
        <w:numPr>
          <w:ilvl w:val="0"/>
          <w:numId w:val="7"/>
        </w:numPr>
        <w:rPr>
          <w:rFonts w:hint="eastAsia" w:ascii="宋体" w:hAnsi="宋体" w:eastAsia="宋体" w:cs="宋体"/>
          <w:color w:val="auto"/>
        </w:rPr>
      </w:pPr>
      <w:bookmarkStart w:id="126" w:name="_Toc296346554"/>
      <w:bookmarkStart w:id="127" w:name="_Toc296503053"/>
      <w:bookmarkStart w:id="128" w:name="_Toc351203527"/>
      <w:bookmarkStart w:id="129" w:name="_Toc63471448"/>
      <w:bookmarkStart w:id="130" w:name="_Toc433901053"/>
      <w:bookmarkStart w:id="131" w:name="_Toc337558753"/>
      <w:r>
        <w:rPr>
          <w:rFonts w:hint="eastAsia" w:ascii="宋体" w:hAnsi="宋体" w:eastAsia="宋体" w:cs="宋体"/>
          <w:color w:val="auto"/>
        </w:rPr>
        <w:t>监</w:t>
      </w:r>
      <w:bookmarkEnd w:id="126"/>
      <w:bookmarkEnd w:id="127"/>
      <w:r>
        <w:rPr>
          <w:rFonts w:hint="eastAsia" w:ascii="宋体" w:hAnsi="宋体" w:eastAsia="宋体" w:cs="宋体"/>
          <w:color w:val="auto"/>
        </w:rPr>
        <w:t>理人</w:t>
      </w:r>
      <w:bookmarkEnd w:id="128"/>
      <w:bookmarkEnd w:id="129"/>
      <w:bookmarkEnd w:id="130"/>
    </w:p>
    <w:bookmarkEnd w:id="131"/>
    <w:p w14:paraId="72F188F3">
      <w:pPr>
        <w:spacing w:line="300" w:lineRule="auto"/>
        <w:ind w:firstLine="480" w:firstLineChars="200"/>
        <w:jc w:val="left"/>
        <w:rPr>
          <w:rFonts w:hint="eastAsia" w:ascii="宋体" w:hAnsi="宋体" w:eastAsia="宋体" w:cs="宋体"/>
          <w:color w:val="auto"/>
          <w:sz w:val="24"/>
          <w:szCs w:val="24"/>
        </w:rPr>
      </w:pPr>
      <w:bookmarkStart w:id="132" w:name="_Toc351203528"/>
      <w:r>
        <w:rPr>
          <w:rFonts w:hint="eastAsia" w:ascii="宋体" w:hAnsi="宋体" w:eastAsia="宋体" w:cs="宋体"/>
          <w:color w:val="auto"/>
          <w:sz w:val="24"/>
          <w:szCs w:val="24"/>
        </w:rPr>
        <w:t>4</w:t>
      </w:r>
      <w:bookmarkStart w:id="133" w:name="_Toc337558754"/>
      <w:bookmarkStart w:id="134" w:name="_Toc296503054"/>
      <w:bookmarkStart w:id="135" w:name="_Toc296346555"/>
      <w:r>
        <w:rPr>
          <w:rFonts w:hint="eastAsia" w:ascii="宋体" w:hAnsi="宋体" w:eastAsia="宋体" w:cs="宋体"/>
          <w:color w:val="auto"/>
          <w:sz w:val="24"/>
          <w:szCs w:val="24"/>
        </w:rPr>
        <w:t>.1监理人的一般规定</w:t>
      </w:r>
      <w:bookmarkEnd w:id="132"/>
    </w:p>
    <w:bookmarkEnd w:id="133"/>
    <w:bookmarkEnd w:id="134"/>
    <w:bookmarkEnd w:id="135"/>
    <w:p w14:paraId="5C3919B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37993B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除专用合同条款另有约定外，监理人在施工现场的办公场所、生活场所由承包人提供，所发生的费用由发包人承担。</w:t>
      </w:r>
    </w:p>
    <w:p w14:paraId="78D81315">
      <w:pPr>
        <w:spacing w:line="300" w:lineRule="auto"/>
        <w:ind w:firstLine="480" w:firstLineChars="200"/>
        <w:jc w:val="left"/>
        <w:rPr>
          <w:rFonts w:hint="eastAsia" w:ascii="宋体" w:hAnsi="宋体" w:eastAsia="宋体" w:cs="宋体"/>
          <w:color w:val="auto"/>
          <w:sz w:val="24"/>
          <w:szCs w:val="24"/>
        </w:rPr>
      </w:pPr>
      <w:bookmarkStart w:id="136" w:name="_Toc351203529"/>
      <w:r>
        <w:rPr>
          <w:rFonts w:hint="eastAsia" w:ascii="宋体" w:hAnsi="宋体" w:eastAsia="宋体" w:cs="宋体"/>
          <w:color w:val="auto"/>
          <w:sz w:val="24"/>
          <w:szCs w:val="24"/>
        </w:rPr>
        <w:t>4</w:t>
      </w:r>
      <w:bookmarkStart w:id="137" w:name="_Toc337558755"/>
      <w:r>
        <w:rPr>
          <w:rFonts w:hint="eastAsia" w:ascii="宋体" w:hAnsi="宋体" w:eastAsia="宋体" w:cs="宋体"/>
          <w:color w:val="auto"/>
          <w:sz w:val="24"/>
          <w:szCs w:val="24"/>
        </w:rPr>
        <w:t>.2监理人员</w:t>
      </w:r>
      <w:bookmarkEnd w:id="136"/>
    </w:p>
    <w:bookmarkEnd w:id="137"/>
    <w:p w14:paraId="1FCA7CB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1D8DD4C">
      <w:pPr>
        <w:spacing w:line="300" w:lineRule="auto"/>
        <w:ind w:firstLine="480" w:firstLineChars="200"/>
        <w:jc w:val="left"/>
        <w:rPr>
          <w:rFonts w:hint="eastAsia" w:ascii="宋体" w:hAnsi="宋体" w:eastAsia="宋体" w:cs="宋体"/>
          <w:color w:val="auto"/>
          <w:sz w:val="24"/>
          <w:szCs w:val="24"/>
        </w:rPr>
      </w:pPr>
      <w:bookmarkStart w:id="138" w:name="_Toc351203530"/>
      <w:r>
        <w:rPr>
          <w:rFonts w:hint="eastAsia" w:ascii="宋体" w:hAnsi="宋体" w:eastAsia="宋体" w:cs="宋体"/>
          <w:color w:val="auto"/>
          <w:sz w:val="24"/>
          <w:szCs w:val="24"/>
        </w:rPr>
        <w:t>4</w:t>
      </w:r>
      <w:bookmarkStart w:id="139" w:name="_Toc296346556"/>
      <w:bookmarkStart w:id="140" w:name="_Toc296503055"/>
      <w:bookmarkStart w:id="141" w:name="_Toc337558756"/>
      <w:r>
        <w:rPr>
          <w:rFonts w:hint="eastAsia" w:ascii="宋体" w:hAnsi="宋体" w:eastAsia="宋体" w:cs="宋体"/>
          <w:color w:val="auto"/>
          <w:sz w:val="24"/>
          <w:szCs w:val="24"/>
        </w:rPr>
        <w:t>.3</w:t>
      </w:r>
      <w:bookmarkEnd w:id="139"/>
      <w:bookmarkEnd w:id="140"/>
      <w:r>
        <w:rPr>
          <w:rFonts w:hint="eastAsia" w:ascii="宋体" w:hAnsi="宋体" w:eastAsia="宋体" w:cs="宋体"/>
          <w:color w:val="auto"/>
          <w:sz w:val="24"/>
          <w:szCs w:val="24"/>
        </w:rPr>
        <w:t>监理人的指</w:t>
      </w:r>
      <w:bookmarkEnd w:id="141"/>
      <w:r>
        <w:rPr>
          <w:rFonts w:hint="eastAsia" w:ascii="宋体" w:hAnsi="宋体" w:eastAsia="宋体" w:cs="宋体"/>
          <w:color w:val="auto"/>
          <w:sz w:val="24"/>
          <w:szCs w:val="24"/>
        </w:rPr>
        <w:t>示</w:t>
      </w:r>
      <w:bookmarkEnd w:id="138"/>
    </w:p>
    <w:p w14:paraId="24EB7CB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16E532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5BD3D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承包人对监理人发出的指示有疑问的，应向监理人提出书面异议，监理人应在48小时内对该指示予以确认、更改或撤销，监理人逾期未回复的，承包人有权拒绝执行上述指示。</w:t>
      </w:r>
    </w:p>
    <w:p w14:paraId="1E2654F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36EB1B0F">
      <w:pPr>
        <w:spacing w:line="300" w:lineRule="auto"/>
        <w:ind w:firstLine="480" w:firstLineChars="200"/>
        <w:jc w:val="left"/>
        <w:rPr>
          <w:rFonts w:hint="eastAsia" w:ascii="宋体" w:hAnsi="宋体" w:eastAsia="宋体" w:cs="宋体"/>
          <w:color w:val="auto"/>
          <w:sz w:val="24"/>
          <w:szCs w:val="24"/>
        </w:rPr>
      </w:pPr>
      <w:bookmarkStart w:id="142" w:name="_Toc351203531"/>
      <w:r>
        <w:rPr>
          <w:rFonts w:hint="eastAsia" w:ascii="宋体" w:hAnsi="宋体" w:eastAsia="宋体" w:cs="宋体"/>
          <w:color w:val="auto"/>
          <w:sz w:val="24"/>
          <w:szCs w:val="24"/>
        </w:rPr>
        <w:t>4</w:t>
      </w:r>
      <w:bookmarkStart w:id="143" w:name="_Toc296346558"/>
      <w:bookmarkStart w:id="144" w:name="_Toc337558757"/>
      <w:bookmarkStart w:id="145" w:name="_Toc296503057"/>
      <w:r>
        <w:rPr>
          <w:rFonts w:hint="eastAsia" w:ascii="宋体" w:hAnsi="宋体" w:eastAsia="宋体" w:cs="宋体"/>
          <w:color w:val="auto"/>
          <w:sz w:val="24"/>
          <w:szCs w:val="24"/>
        </w:rPr>
        <w:t>.4 商定或确定</w:t>
      </w:r>
      <w:bookmarkEnd w:id="142"/>
    </w:p>
    <w:bookmarkEnd w:id="143"/>
    <w:bookmarkEnd w:id="144"/>
    <w:bookmarkEnd w:id="145"/>
    <w:p w14:paraId="27FC983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合同当事人进行商定或确定时，总监理工程师应当会同合同当事人尽量通过协商达成一致，不能达成一致的，由总监理工程师按照合同约定审慎做出公正的确定。</w:t>
      </w:r>
    </w:p>
    <w:p w14:paraId="2B03E89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67BFE9B">
      <w:pPr>
        <w:pStyle w:val="8"/>
        <w:numPr>
          <w:ilvl w:val="0"/>
          <w:numId w:val="7"/>
        </w:numPr>
        <w:rPr>
          <w:rFonts w:hint="eastAsia" w:ascii="宋体" w:hAnsi="宋体" w:eastAsia="宋体" w:cs="宋体"/>
          <w:color w:val="auto"/>
        </w:rPr>
      </w:pPr>
      <w:bookmarkStart w:id="146" w:name="_Toc63471449"/>
      <w:bookmarkStart w:id="147" w:name="_Toc351203532"/>
      <w:bookmarkStart w:id="148" w:name="_Toc433901054"/>
      <w:bookmarkStart w:id="149" w:name="_Toc337558758"/>
      <w:r>
        <w:rPr>
          <w:rFonts w:hint="eastAsia" w:ascii="宋体" w:hAnsi="宋体" w:eastAsia="宋体" w:cs="宋体"/>
          <w:color w:val="auto"/>
        </w:rPr>
        <w:t>工程质量</w:t>
      </w:r>
      <w:bookmarkEnd w:id="146"/>
      <w:bookmarkEnd w:id="147"/>
      <w:bookmarkEnd w:id="148"/>
    </w:p>
    <w:bookmarkEnd w:id="149"/>
    <w:p w14:paraId="7C652413">
      <w:pPr>
        <w:spacing w:line="300" w:lineRule="auto"/>
        <w:ind w:firstLine="480" w:firstLineChars="200"/>
        <w:jc w:val="left"/>
        <w:rPr>
          <w:rFonts w:hint="eastAsia" w:ascii="宋体" w:hAnsi="宋体" w:eastAsia="宋体" w:cs="宋体"/>
          <w:color w:val="auto"/>
          <w:sz w:val="24"/>
          <w:szCs w:val="24"/>
        </w:rPr>
      </w:pPr>
      <w:bookmarkStart w:id="150" w:name="_Toc351203533"/>
      <w:r>
        <w:rPr>
          <w:rFonts w:hint="eastAsia" w:ascii="宋体" w:hAnsi="宋体" w:eastAsia="宋体" w:cs="宋体"/>
          <w:color w:val="auto"/>
          <w:sz w:val="24"/>
          <w:szCs w:val="24"/>
        </w:rPr>
        <w:t>5</w:t>
      </w:r>
      <w:bookmarkStart w:id="151" w:name="_Toc337558759"/>
      <w:r>
        <w:rPr>
          <w:rFonts w:hint="eastAsia" w:ascii="宋体" w:hAnsi="宋体" w:eastAsia="宋体" w:cs="宋体"/>
          <w:color w:val="auto"/>
          <w:sz w:val="24"/>
          <w:szCs w:val="24"/>
        </w:rPr>
        <w:t>.1质量要求</w:t>
      </w:r>
      <w:bookmarkEnd w:id="150"/>
    </w:p>
    <w:bookmarkEnd w:id="151"/>
    <w:p w14:paraId="43AE552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5.1.1 工程质量标准必须符合现行国家有关工程施工质量验收规范和标准的要求。有关工程质量的特殊标准或要求由合同当事人在专用合同条款中约定。</w:t>
      </w:r>
    </w:p>
    <w:p w14:paraId="24D8285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5.1.2 因发包人原因造成工程质量未达到合同约定标准的，由发包人承担由此增加的费用和（或）延误的工期，并支付承包人合理的利润。</w:t>
      </w:r>
    </w:p>
    <w:p w14:paraId="15A4C97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5.1.3 因承包人原因造成工程质量未达到合同约定标准的，发包人有权要求承包人返工直至工程质量达到合同约定的标准为止，并由承包人承担由此增加的费用和（或）延误的工期。</w:t>
      </w:r>
    </w:p>
    <w:p w14:paraId="5641D42D">
      <w:pPr>
        <w:spacing w:line="300" w:lineRule="auto"/>
        <w:ind w:firstLine="480" w:firstLineChars="200"/>
        <w:jc w:val="left"/>
        <w:rPr>
          <w:rFonts w:hint="eastAsia" w:ascii="宋体" w:hAnsi="宋体" w:eastAsia="宋体" w:cs="宋体"/>
          <w:color w:val="auto"/>
          <w:sz w:val="24"/>
          <w:szCs w:val="24"/>
        </w:rPr>
      </w:pPr>
      <w:bookmarkStart w:id="152" w:name="_Toc351203534"/>
      <w:r>
        <w:rPr>
          <w:rFonts w:hint="eastAsia" w:ascii="宋体" w:hAnsi="宋体" w:eastAsia="宋体" w:cs="宋体"/>
          <w:color w:val="auto"/>
          <w:sz w:val="24"/>
          <w:szCs w:val="24"/>
        </w:rPr>
        <w:t>5</w:t>
      </w:r>
      <w:bookmarkStart w:id="153" w:name="_Toc337558760"/>
      <w:r>
        <w:rPr>
          <w:rFonts w:hint="eastAsia" w:ascii="宋体" w:hAnsi="宋体" w:eastAsia="宋体" w:cs="宋体"/>
          <w:color w:val="auto"/>
          <w:sz w:val="24"/>
          <w:szCs w:val="24"/>
        </w:rPr>
        <w:t>.2质量保证措施</w:t>
      </w:r>
      <w:bookmarkEnd w:id="152"/>
    </w:p>
    <w:bookmarkEnd w:id="153"/>
    <w:p w14:paraId="047564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5.2.1 发包人的质量管理</w:t>
      </w:r>
    </w:p>
    <w:p w14:paraId="4240243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发包人应按照法律规定及合同约定完成与工程质量有关的各项工作。</w:t>
      </w:r>
    </w:p>
    <w:p w14:paraId="0C95CF4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5.2.2 承包人的质量管理</w:t>
      </w:r>
    </w:p>
    <w:p w14:paraId="3993A3C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B16D9D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承包人应对施工人员进行质量教育和技术培训，定期考核施工人员的劳动技能，严格执行施工规范和操作规程。</w:t>
      </w:r>
    </w:p>
    <w:p w14:paraId="5A3C99B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5E90E62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5.2.3 监理人的质量检查和检验</w:t>
      </w:r>
    </w:p>
    <w:p w14:paraId="2E735F8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51516B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3B381193">
      <w:pPr>
        <w:spacing w:line="300" w:lineRule="auto"/>
        <w:ind w:firstLine="480" w:firstLineChars="200"/>
        <w:jc w:val="left"/>
        <w:rPr>
          <w:rFonts w:hint="eastAsia" w:ascii="宋体" w:hAnsi="宋体" w:eastAsia="宋体" w:cs="宋体"/>
          <w:color w:val="auto"/>
          <w:sz w:val="24"/>
          <w:szCs w:val="24"/>
        </w:rPr>
      </w:pPr>
      <w:bookmarkStart w:id="154" w:name="_Toc351203535"/>
      <w:r>
        <w:rPr>
          <w:rFonts w:hint="eastAsia" w:ascii="宋体" w:hAnsi="宋体" w:eastAsia="宋体" w:cs="宋体"/>
          <w:color w:val="auto"/>
          <w:sz w:val="24"/>
          <w:szCs w:val="24"/>
        </w:rPr>
        <w:t>5</w:t>
      </w:r>
      <w:bookmarkStart w:id="155" w:name="_Toc337558761"/>
      <w:r>
        <w:rPr>
          <w:rFonts w:hint="eastAsia" w:ascii="宋体" w:hAnsi="宋体" w:eastAsia="宋体" w:cs="宋体"/>
          <w:color w:val="auto"/>
          <w:sz w:val="24"/>
          <w:szCs w:val="24"/>
        </w:rPr>
        <w:t>.3 隐蔽工程检查</w:t>
      </w:r>
      <w:bookmarkEnd w:id="154"/>
    </w:p>
    <w:bookmarkEnd w:id="155"/>
    <w:p w14:paraId="67BA40D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5.3.1承包人自检</w:t>
      </w:r>
    </w:p>
    <w:p w14:paraId="602360E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承包人应当对工程隐蔽部位进行自检，并经自检确认是否具备覆盖条件。</w:t>
      </w:r>
    </w:p>
    <w:p w14:paraId="6ECCC60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5.3.2检查程序</w:t>
      </w:r>
    </w:p>
    <w:p w14:paraId="5D2D104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5FA07F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8D4B8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1758011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5.3.3 重新检查</w:t>
      </w:r>
    </w:p>
    <w:p w14:paraId="600787A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8C0BA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5.3.4 承包人私自覆盖</w:t>
      </w:r>
    </w:p>
    <w:p w14:paraId="296BA86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62296E87">
      <w:pPr>
        <w:spacing w:line="300" w:lineRule="auto"/>
        <w:ind w:firstLine="480" w:firstLineChars="200"/>
        <w:jc w:val="left"/>
        <w:rPr>
          <w:rFonts w:hint="eastAsia" w:ascii="宋体" w:hAnsi="宋体" w:eastAsia="宋体" w:cs="宋体"/>
          <w:color w:val="auto"/>
          <w:sz w:val="24"/>
          <w:szCs w:val="24"/>
        </w:rPr>
      </w:pPr>
      <w:bookmarkStart w:id="156" w:name="_Toc351203536"/>
      <w:r>
        <w:rPr>
          <w:rFonts w:hint="eastAsia" w:ascii="宋体" w:hAnsi="宋体" w:eastAsia="宋体" w:cs="宋体"/>
          <w:color w:val="auto"/>
          <w:sz w:val="24"/>
          <w:szCs w:val="24"/>
        </w:rPr>
        <w:t>5</w:t>
      </w:r>
      <w:bookmarkStart w:id="157" w:name="_Toc337558762"/>
      <w:r>
        <w:rPr>
          <w:rFonts w:hint="eastAsia" w:ascii="宋体" w:hAnsi="宋体" w:eastAsia="宋体" w:cs="宋体"/>
          <w:color w:val="auto"/>
          <w:sz w:val="24"/>
          <w:szCs w:val="24"/>
        </w:rPr>
        <w:t>.4不合格工程的处理</w:t>
      </w:r>
      <w:bookmarkEnd w:id="156"/>
    </w:p>
    <w:bookmarkEnd w:id="157"/>
    <w:p w14:paraId="68E805D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53BF43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5.4.2 因发包人原因造成工程不合格的，由此增加的费用和（或）延误的工期由发包人承担，并支付承包人合理的利润。</w:t>
      </w:r>
    </w:p>
    <w:p w14:paraId="659F2780">
      <w:pPr>
        <w:spacing w:line="300" w:lineRule="auto"/>
        <w:ind w:firstLine="480" w:firstLineChars="200"/>
        <w:jc w:val="left"/>
        <w:rPr>
          <w:rFonts w:hint="eastAsia" w:ascii="宋体" w:hAnsi="宋体" w:eastAsia="宋体" w:cs="宋体"/>
          <w:color w:val="auto"/>
          <w:sz w:val="24"/>
          <w:szCs w:val="24"/>
        </w:rPr>
      </w:pPr>
      <w:bookmarkStart w:id="158" w:name="_Toc351203537"/>
      <w:r>
        <w:rPr>
          <w:rFonts w:hint="eastAsia" w:ascii="宋体" w:hAnsi="宋体" w:eastAsia="宋体" w:cs="宋体"/>
          <w:color w:val="auto"/>
          <w:sz w:val="24"/>
          <w:szCs w:val="24"/>
        </w:rPr>
        <w:t>5.5 质量争议检测</w:t>
      </w:r>
      <w:bookmarkEnd w:id="158"/>
    </w:p>
    <w:p w14:paraId="308C0C2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合同当事人对工程质量有争议的，由双方协商确定的工程质量检测机构鉴定，由此产生的费用及因此造成的损失，由责任方承担。</w:t>
      </w:r>
    </w:p>
    <w:p w14:paraId="300DC86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合同当事人均有责任的，由双方根据其责任分别承担。合同当事人无法达成一致的，按照第4.4款〔商定或确定〕执行。</w:t>
      </w:r>
    </w:p>
    <w:p w14:paraId="6DB4629F">
      <w:pPr>
        <w:pStyle w:val="8"/>
        <w:numPr>
          <w:ilvl w:val="0"/>
          <w:numId w:val="7"/>
        </w:numPr>
        <w:rPr>
          <w:rFonts w:hint="eastAsia" w:ascii="宋体" w:hAnsi="宋体" w:eastAsia="宋体" w:cs="宋体"/>
          <w:color w:val="auto"/>
        </w:rPr>
      </w:pPr>
      <w:bookmarkStart w:id="159" w:name="_Toc433901055"/>
      <w:bookmarkStart w:id="160" w:name="_Toc351203538"/>
      <w:bookmarkStart w:id="161" w:name="_Toc63471450"/>
      <w:bookmarkStart w:id="162" w:name="_Toc337558763"/>
      <w:r>
        <w:rPr>
          <w:rFonts w:hint="eastAsia" w:ascii="宋体" w:hAnsi="宋体" w:eastAsia="宋体" w:cs="宋体"/>
          <w:color w:val="auto"/>
        </w:rPr>
        <w:t>安全文明施工与环境保护</w:t>
      </w:r>
      <w:bookmarkEnd w:id="159"/>
      <w:bookmarkEnd w:id="160"/>
      <w:bookmarkEnd w:id="161"/>
    </w:p>
    <w:bookmarkEnd w:id="162"/>
    <w:p w14:paraId="4FD35410">
      <w:pPr>
        <w:spacing w:line="300" w:lineRule="auto"/>
        <w:ind w:firstLine="480" w:firstLineChars="200"/>
        <w:jc w:val="left"/>
        <w:rPr>
          <w:rFonts w:hint="eastAsia" w:ascii="宋体" w:hAnsi="宋体" w:eastAsia="宋体" w:cs="宋体"/>
          <w:color w:val="auto"/>
          <w:sz w:val="24"/>
          <w:szCs w:val="24"/>
        </w:rPr>
      </w:pPr>
      <w:bookmarkStart w:id="163" w:name="_Toc351203539"/>
      <w:r>
        <w:rPr>
          <w:rFonts w:hint="eastAsia" w:ascii="宋体" w:hAnsi="宋体" w:eastAsia="宋体" w:cs="宋体"/>
          <w:color w:val="auto"/>
          <w:sz w:val="24"/>
          <w:szCs w:val="24"/>
        </w:rPr>
        <w:t>6</w:t>
      </w:r>
      <w:bookmarkStart w:id="164" w:name="_Toc337558764"/>
      <w:r>
        <w:rPr>
          <w:rFonts w:hint="eastAsia" w:ascii="宋体" w:hAnsi="宋体" w:eastAsia="宋体" w:cs="宋体"/>
          <w:color w:val="auto"/>
          <w:sz w:val="24"/>
          <w:szCs w:val="24"/>
        </w:rPr>
        <w:t>.1安全文明施工</w:t>
      </w:r>
      <w:bookmarkEnd w:id="163"/>
    </w:p>
    <w:bookmarkEnd w:id="164"/>
    <w:p w14:paraId="28B0A6B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6.1.1安全生产要求</w:t>
      </w:r>
    </w:p>
    <w:p w14:paraId="7F26243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B46E20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14:paraId="2C2683E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因安全生产需要暂停施工的，按照第7.8款〔暂停施工〕的约定执行。</w:t>
      </w:r>
    </w:p>
    <w:p w14:paraId="5CDEEC0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6.1.2 安全生产保证措施</w:t>
      </w:r>
    </w:p>
    <w:p w14:paraId="2E49E9A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D3796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6.1.3特别安全生产事项</w:t>
      </w:r>
    </w:p>
    <w:p w14:paraId="04E26CD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8980AF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188B0E4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6353161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需单独编制危险性较大分部分项专项工程施工方案的，及要求进行专家论证的超过一定规模的危险性较大的分部分项工程，承包人应及时编制和组织论证。</w:t>
      </w:r>
    </w:p>
    <w:p w14:paraId="04D9B49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6.1.4 治安保卫</w:t>
      </w:r>
    </w:p>
    <w:p w14:paraId="59F2634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除专用合同条款另有约定外，发包人应与当地公安部门协商，在现场建立治安管理机构或联防组织，统一管理施工场地的治安保卫事项，履行合同工程的治安保卫职责。</w:t>
      </w:r>
    </w:p>
    <w:p w14:paraId="1D6AC17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发包人和承包人除应协助现场治安管理机构或联防组织维护施工场地的社会治安外，还应做好包括生活区在内的各自管辖区的治安保卫工作。</w:t>
      </w:r>
    </w:p>
    <w:p w14:paraId="419C5FB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AE7BD8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6.1.5 文明施工</w:t>
      </w:r>
    </w:p>
    <w:p w14:paraId="3A5C033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77C9BC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5089A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6.1.6 安全文明施工费</w:t>
      </w:r>
    </w:p>
    <w:p w14:paraId="6C5482A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安全文明施工费由发包人承担，发包人不得以任何形式扣减该部分费用。因基准日期后合同所适用的法律或政府有关规定发生变化，增加的安全文明施工费由发包人承担。</w:t>
      </w:r>
    </w:p>
    <w:p w14:paraId="4AB9C9F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782611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BE717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791773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6.1.7 紧急情况处理</w:t>
      </w:r>
    </w:p>
    <w:p w14:paraId="3575A7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E3D018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6.1.8 事故处理</w:t>
      </w:r>
    </w:p>
    <w:p w14:paraId="5950EEE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033EB0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 安全生产责任</w:t>
      </w:r>
    </w:p>
    <w:p w14:paraId="124C7A6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6.1.9.1 发包人的安全责任</w:t>
      </w:r>
    </w:p>
    <w:p w14:paraId="0AF9018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发包人应负责赔偿以下各种情况造成的损失：</w:t>
      </w:r>
    </w:p>
    <w:p w14:paraId="36E9EF5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（1）工程或工程的任何部分对土地的占用所造成的第三者财产损失；</w:t>
      </w:r>
    </w:p>
    <w:p w14:paraId="0F45724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（2）由于发包人原因在施工场地及其毗邻地带造成的第三者人身伤亡和财产损失；</w:t>
      </w:r>
    </w:p>
    <w:p w14:paraId="2963A5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（3）由于发包人原因对承包人、监理人造成的人员人身伤亡和财产损失；</w:t>
      </w:r>
    </w:p>
    <w:p w14:paraId="4146CC7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（4）由于发包人原因造成的发包人自身人员的人身伤害以及财产损失。</w:t>
      </w:r>
    </w:p>
    <w:p w14:paraId="081DDE7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6.1.9.2 承包人的安全责任</w:t>
      </w:r>
    </w:p>
    <w:p w14:paraId="43F182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由于承包人原因在施工场地内及其毗邻地带造成的发包人、监理人以及第三者人员伤亡和财产损失，由承包人负责赔偿。</w:t>
      </w:r>
    </w:p>
    <w:p w14:paraId="561B7A70">
      <w:pPr>
        <w:spacing w:line="300" w:lineRule="auto"/>
        <w:ind w:firstLine="480" w:firstLineChars="200"/>
        <w:jc w:val="left"/>
        <w:rPr>
          <w:rFonts w:hint="eastAsia" w:ascii="宋体" w:hAnsi="宋体" w:eastAsia="宋体" w:cs="宋体"/>
          <w:color w:val="auto"/>
          <w:sz w:val="24"/>
          <w:szCs w:val="24"/>
        </w:rPr>
      </w:pPr>
      <w:bookmarkStart w:id="165" w:name="_Toc351203540"/>
      <w:r>
        <w:rPr>
          <w:rFonts w:hint="eastAsia" w:ascii="宋体" w:hAnsi="宋体" w:eastAsia="宋体" w:cs="宋体"/>
          <w:color w:val="auto"/>
          <w:sz w:val="24"/>
          <w:szCs w:val="24"/>
        </w:rPr>
        <w:t>6</w:t>
      </w:r>
      <w:bookmarkStart w:id="166" w:name="_Toc337558765"/>
      <w:r>
        <w:rPr>
          <w:rFonts w:hint="eastAsia" w:ascii="宋体" w:hAnsi="宋体" w:eastAsia="宋体" w:cs="宋体"/>
          <w:color w:val="auto"/>
          <w:sz w:val="24"/>
          <w:szCs w:val="24"/>
        </w:rPr>
        <w:t>.2 职业健康</w:t>
      </w:r>
      <w:bookmarkEnd w:id="165"/>
    </w:p>
    <w:bookmarkEnd w:id="166"/>
    <w:p w14:paraId="5E93160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6.2.1 劳动保护</w:t>
      </w:r>
    </w:p>
    <w:p w14:paraId="296B6A4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4DC4D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8C6FAB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14:paraId="3AB1E1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6.2.2 生活条件</w:t>
      </w:r>
    </w:p>
    <w:p w14:paraId="5720140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E6392DD">
      <w:pPr>
        <w:spacing w:line="300" w:lineRule="auto"/>
        <w:ind w:firstLine="480" w:firstLineChars="200"/>
        <w:jc w:val="left"/>
        <w:rPr>
          <w:rFonts w:hint="eastAsia" w:ascii="宋体" w:hAnsi="宋体" w:eastAsia="宋体" w:cs="宋体"/>
          <w:color w:val="auto"/>
          <w:sz w:val="24"/>
          <w:szCs w:val="24"/>
        </w:rPr>
      </w:pPr>
      <w:bookmarkStart w:id="167" w:name="_Toc351203541"/>
      <w:r>
        <w:rPr>
          <w:rFonts w:hint="eastAsia" w:ascii="宋体" w:hAnsi="宋体" w:eastAsia="宋体" w:cs="宋体"/>
          <w:color w:val="auto"/>
          <w:sz w:val="24"/>
          <w:szCs w:val="24"/>
        </w:rPr>
        <w:t>6</w:t>
      </w:r>
      <w:bookmarkStart w:id="168" w:name="_Toc337558766"/>
      <w:r>
        <w:rPr>
          <w:rFonts w:hint="eastAsia" w:ascii="宋体" w:hAnsi="宋体" w:eastAsia="宋体" w:cs="宋体"/>
          <w:color w:val="auto"/>
          <w:sz w:val="24"/>
          <w:szCs w:val="24"/>
        </w:rPr>
        <w:t>.3 环境保护</w:t>
      </w:r>
      <w:bookmarkEnd w:id="167"/>
    </w:p>
    <w:bookmarkEnd w:id="168"/>
    <w:p w14:paraId="64F2B6A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DA5D5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承包人应当承担因其原因引起的环境污染侵权损害赔偿责任，因上述环境污染引起纠纷而导致暂停施工的，由此增加的费用和（或）延误的工期由承包人承担。</w:t>
      </w:r>
    </w:p>
    <w:p w14:paraId="3B2254FC">
      <w:pPr>
        <w:pStyle w:val="8"/>
        <w:numPr>
          <w:ilvl w:val="0"/>
          <w:numId w:val="7"/>
        </w:numPr>
        <w:rPr>
          <w:rFonts w:hint="eastAsia" w:ascii="宋体" w:hAnsi="宋体" w:eastAsia="宋体" w:cs="宋体"/>
          <w:color w:val="auto"/>
        </w:rPr>
      </w:pPr>
      <w:bookmarkStart w:id="169" w:name="_Toc433901056"/>
      <w:bookmarkStart w:id="170" w:name="_Toc63471451"/>
      <w:bookmarkStart w:id="171" w:name="_Toc351203542"/>
      <w:bookmarkStart w:id="172" w:name="_Toc337558767"/>
      <w:r>
        <w:rPr>
          <w:rFonts w:hint="eastAsia" w:ascii="宋体" w:hAnsi="宋体" w:eastAsia="宋体" w:cs="宋体"/>
          <w:color w:val="auto"/>
        </w:rPr>
        <w:t>工期和进度</w:t>
      </w:r>
      <w:bookmarkEnd w:id="169"/>
      <w:bookmarkEnd w:id="170"/>
      <w:bookmarkEnd w:id="171"/>
    </w:p>
    <w:bookmarkEnd w:id="172"/>
    <w:p w14:paraId="43840AD4">
      <w:pPr>
        <w:spacing w:line="300" w:lineRule="auto"/>
        <w:ind w:firstLine="480" w:firstLineChars="200"/>
        <w:jc w:val="left"/>
        <w:rPr>
          <w:rFonts w:hint="eastAsia" w:ascii="宋体" w:hAnsi="宋体" w:eastAsia="宋体" w:cs="宋体"/>
          <w:color w:val="auto"/>
          <w:sz w:val="24"/>
          <w:szCs w:val="24"/>
        </w:rPr>
      </w:pPr>
      <w:bookmarkStart w:id="173" w:name="_Toc351203543"/>
      <w:r>
        <w:rPr>
          <w:rFonts w:hint="eastAsia" w:ascii="宋体" w:hAnsi="宋体" w:eastAsia="宋体" w:cs="宋体"/>
          <w:color w:val="auto"/>
          <w:sz w:val="24"/>
          <w:szCs w:val="24"/>
        </w:rPr>
        <w:t>7</w:t>
      </w:r>
      <w:bookmarkStart w:id="174" w:name="_Toc337558768"/>
      <w:bookmarkStart w:id="175" w:name="_Toc296503066"/>
      <w:bookmarkStart w:id="176" w:name="_Toc296346567"/>
      <w:r>
        <w:rPr>
          <w:rFonts w:hint="eastAsia" w:ascii="宋体" w:hAnsi="宋体" w:eastAsia="宋体" w:cs="宋体"/>
          <w:color w:val="auto"/>
          <w:sz w:val="24"/>
          <w:szCs w:val="24"/>
        </w:rPr>
        <w:t>.1施工组织设计</w:t>
      </w:r>
      <w:bookmarkEnd w:id="173"/>
    </w:p>
    <w:bookmarkEnd w:id="174"/>
    <w:p w14:paraId="4C0AEDF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7.1.1 施工组织设计的内容</w:t>
      </w:r>
    </w:p>
    <w:p w14:paraId="1BD3E57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施工组织设计应包含以下内容：</w:t>
      </w:r>
    </w:p>
    <w:p w14:paraId="04F3F8B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（1）施工方案； </w:t>
      </w:r>
    </w:p>
    <w:p w14:paraId="42AB17F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（2）施工现场平面布置图；</w:t>
      </w:r>
    </w:p>
    <w:p w14:paraId="785BFF7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（3）施工进度计划和保证措施； </w:t>
      </w:r>
    </w:p>
    <w:p w14:paraId="361944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（4）劳动力及材料供应计划；</w:t>
      </w:r>
    </w:p>
    <w:p w14:paraId="72065B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（5）施工机械设备的选用；</w:t>
      </w:r>
    </w:p>
    <w:p w14:paraId="2FFEE5E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（6）质量保证体系及措施；</w:t>
      </w:r>
    </w:p>
    <w:p w14:paraId="16CB54C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（7）安全生产、文明施工措施；</w:t>
      </w:r>
    </w:p>
    <w:p w14:paraId="0ACF7AF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（8）环境保护、成本控制措施；</w:t>
      </w:r>
    </w:p>
    <w:p w14:paraId="16EA313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（9）合同当事人约定的其他内容。</w:t>
      </w:r>
    </w:p>
    <w:p w14:paraId="38262D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14:paraId="243BF69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5AE433C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施工进度计划的编制和修改按照第7.2款〔施工进度计划〕执行。</w:t>
      </w:r>
    </w:p>
    <w:p w14:paraId="5288F5F7">
      <w:pPr>
        <w:spacing w:line="300" w:lineRule="auto"/>
        <w:ind w:firstLine="480" w:firstLineChars="200"/>
        <w:jc w:val="left"/>
        <w:rPr>
          <w:rFonts w:hint="eastAsia" w:ascii="宋体" w:hAnsi="宋体" w:eastAsia="宋体" w:cs="宋体"/>
          <w:color w:val="auto"/>
          <w:sz w:val="24"/>
          <w:szCs w:val="24"/>
        </w:rPr>
      </w:pPr>
      <w:bookmarkStart w:id="177" w:name="_Toc351203544"/>
      <w:r>
        <w:rPr>
          <w:rFonts w:hint="eastAsia" w:ascii="宋体" w:hAnsi="宋体" w:eastAsia="宋体" w:cs="宋体"/>
          <w:color w:val="auto"/>
          <w:sz w:val="24"/>
          <w:szCs w:val="24"/>
        </w:rPr>
        <w:t>7</w:t>
      </w:r>
      <w:bookmarkStart w:id="178" w:name="_Toc337558769"/>
      <w:r>
        <w:rPr>
          <w:rFonts w:hint="eastAsia" w:ascii="宋体" w:hAnsi="宋体" w:eastAsia="宋体" w:cs="宋体"/>
          <w:color w:val="auto"/>
          <w:sz w:val="24"/>
          <w:szCs w:val="24"/>
        </w:rPr>
        <w:t>.2 施工进度计划</w:t>
      </w:r>
      <w:bookmarkEnd w:id="177"/>
    </w:p>
    <w:bookmarkEnd w:id="178"/>
    <w:p w14:paraId="7272191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7.2.1 施工进度计划的编制</w:t>
      </w:r>
    </w:p>
    <w:p w14:paraId="57CF150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8D7FC9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14:paraId="71A874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461D6D9">
      <w:pPr>
        <w:spacing w:line="300" w:lineRule="auto"/>
        <w:ind w:firstLine="480" w:firstLineChars="200"/>
        <w:jc w:val="left"/>
        <w:rPr>
          <w:rFonts w:hint="eastAsia" w:ascii="宋体" w:hAnsi="宋体" w:eastAsia="宋体" w:cs="宋体"/>
          <w:color w:val="auto"/>
          <w:sz w:val="24"/>
          <w:szCs w:val="24"/>
        </w:rPr>
      </w:pPr>
      <w:bookmarkStart w:id="179" w:name="_Toc351203545"/>
      <w:r>
        <w:rPr>
          <w:rFonts w:hint="eastAsia" w:ascii="宋体" w:hAnsi="宋体" w:eastAsia="宋体" w:cs="宋体"/>
          <w:color w:val="auto"/>
          <w:sz w:val="24"/>
          <w:szCs w:val="24"/>
        </w:rPr>
        <w:t>7</w:t>
      </w:r>
      <w:bookmarkStart w:id="180" w:name="_Toc337558770"/>
      <w:r>
        <w:rPr>
          <w:rFonts w:hint="eastAsia" w:ascii="宋体" w:hAnsi="宋体" w:eastAsia="宋体" w:cs="宋体"/>
          <w:color w:val="auto"/>
          <w:sz w:val="24"/>
          <w:szCs w:val="24"/>
        </w:rPr>
        <w:t>.3 开工</w:t>
      </w:r>
      <w:bookmarkEnd w:id="179"/>
    </w:p>
    <w:p w14:paraId="731604B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14:paraId="5C9B9A8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6CDC22A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除专用合同条款另有约定外，合同当事人应按约定完成开工准备工作。</w:t>
      </w:r>
    </w:p>
    <w:p w14:paraId="6DFA450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7.3.2 开工通知</w:t>
      </w:r>
    </w:p>
    <w:bookmarkEnd w:id="180"/>
    <w:p w14:paraId="22F5222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8E992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0F54036">
      <w:pPr>
        <w:spacing w:line="300" w:lineRule="auto"/>
        <w:ind w:firstLine="480" w:firstLineChars="200"/>
        <w:jc w:val="left"/>
        <w:rPr>
          <w:rFonts w:hint="eastAsia" w:ascii="宋体" w:hAnsi="宋体" w:eastAsia="宋体" w:cs="宋体"/>
          <w:color w:val="auto"/>
          <w:sz w:val="24"/>
          <w:szCs w:val="24"/>
        </w:rPr>
      </w:pPr>
      <w:bookmarkStart w:id="181" w:name="_Toc351203546"/>
      <w:r>
        <w:rPr>
          <w:rFonts w:hint="eastAsia" w:ascii="宋体" w:hAnsi="宋体" w:eastAsia="宋体" w:cs="宋体"/>
          <w:color w:val="auto"/>
          <w:sz w:val="24"/>
          <w:szCs w:val="24"/>
        </w:rPr>
        <w:t>7.4测量放线</w:t>
      </w:r>
      <w:bookmarkEnd w:id="181"/>
    </w:p>
    <w:p w14:paraId="31C7ED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45BA6C8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1E022E0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0799B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施工过程中对施工现场内水准点等测量标志物的保护工作由承包人负责。</w:t>
      </w:r>
      <w:bookmarkStart w:id="182" w:name="_Toc351203547"/>
    </w:p>
    <w:p w14:paraId="0A072B8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bookmarkEnd w:id="175"/>
      <w:bookmarkEnd w:id="176"/>
      <w:bookmarkStart w:id="183" w:name="_Toc296503073"/>
      <w:bookmarkStart w:id="184" w:name="_Toc337558772"/>
      <w:bookmarkStart w:id="185" w:name="_Toc296346574"/>
      <w:r>
        <w:rPr>
          <w:rFonts w:hint="eastAsia" w:ascii="宋体" w:hAnsi="宋体" w:eastAsia="宋体" w:cs="宋体"/>
          <w:color w:val="auto"/>
          <w:sz w:val="24"/>
          <w:szCs w:val="24"/>
        </w:rPr>
        <w:t>.5 工期延误</w:t>
      </w:r>
      <w:bookmarkEnd w:id="182"/>
    </w:p>
    <w:bookmarkEnd w:id="183"/>
    <w:bookmarkEnd w:id="184"/>
    <w:bookmarkEnd w:id="185"/>
    <w:p w14:paraId="3ADC67F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14:paraId="680721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在合同履行过程中，因下列情况导致工期延误和（或）费用增加的，由发包人承担由此延误的工期和（或）增加的费用，且发包人应支付承包人合理的利润： </w:t>
      </w:r>
    </w:p>
    <w:p w14:paraId="22DE3AA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（1）发包人未能按合同约定提供图纸或所提供图纸不符合合同约定的；</w:t>
      </w:r>
    </w:p>
    <w:p w14:paraId="728476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（2）发包人未能按合同约定提供施工现场、施工条件、基础资料、许可、批准等开工条件的；</w:t>
      </w:r>
    </w:p>
    <w:p w14:paraId="6C69F2F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（3）发包人提供的测量基准点、基准线和水准点及其书面资料存在错误或疏漏的；</w:t>
      </w:r>
    </w:p>
    <w:p w14:paraId="7625B46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（4）发包人未能在计划开工日期之日起7天内同意下达开工通知的；</w:t>
      </w:r>
    </w:p>
    <w:p w14:paraId="2651445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（5）发包人未能按合同约定日期支付工程预付款、进度款或竣工结算款的；</w:t>
      </w:r>
    </w:p>
    <w:p w14:paraId="5E6E6C4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（6）监理人未按合同约定发出指示、批准等文件的；</w:t>
      </w:r>
    </w:p>
    <w:p w14:paraId="70EDE89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（7）专用合同条款中约定的其他情形。</w:t>
      </w:r>
    </w:p>
    <w:p w14:paraId="2E5B263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0D2703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7.5.2 因承包人原因导致工期延误</w:t>
      </w:r>
    </w:p>
    <w:p w14:paraId="5D0A7F1F">
      <w:pPr>
        <w:spacing w:line="300" w:lineRule="auto"/>
        <w:ind w:firstLine="480" w:firstLineChars="200"/>
        <w:jc w:val="left"/>
        <w:rPr>
          <w:rFonts w:hint="eastAsia" w:ascii="宋体" w:hAnsi="宋体" w:eastAsia="宋体" w:cs="宋体"/>
          <w:color w:val="auto"/>
          <w:sz w:val="24"/>
          <w:szCs w:val="24"/>
        </w:rPr>
      </w:pPr>
      <w:bookmarkStart w:id="186" w:name="_Toc296346577"/>
      <w:bookmarkStart w:id="187" w:name="_Toc296503076"/>
      <w:r>
        <w:rPr>
          <w:rFonts w:hint="eastAsia" w:ascii="宋体" w:hAnsi="宋体" w:eastAsia="宋体" w:cs="宋体"/>
          <w:color w:val="auto"/>
          <w:sz w:val="24"/>
          <w:szCs w:val="24"/>
        </w:rPr>
        <w:t>因</w:t>
      </w:r>
      <w:bookmarkEnd w:id="186"/>
      <w:bookmarkEnd w:id="187"/>
      <w:r>
        <w:rPr>
          <w:rFonts w:hint="eastAsia" w:ascii="宋体" w:hAnsi="宋体" w:eastAsia="宋体" w:cs="宋体"/>
          <w:color w:val="auto"/>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029F4F61">
      <w:pPr>
        <w:spacing w:line="300" w:lineRule="auto"/>
        <w:ind w:firstLine="480" w:firstLineChars="200"/>
        <w:jc w:val="left"/>
        <w:rPr>
          <w:rFonts w:hint="eastAsia" w:ascii="宋体" w:hAnsi="宋体" w:eastAsia="宋体" w:cs="宋体"/>
          <w:color w:val="auto"/>
          <w:sz w:val="24"/>
          <w:szCs w:val="24"/>
        </w:rPr>
      </w:pPr>
      <w:bookmarkStart w:id="188" w:name="_Toc351203548"/>
      <w:r>
        <w:rPr>
          <w:rFonts w:hint="eastAsia" w:ascii="宋体" w:hAnsi="宋体" w:eastAsia="宋体" w:cs="宋体"/>
          <w:color w:val="auto"/>
          <w:sz w:val="24"/>
          <w:szCs w:val="24"/>
        </w:rPr>
        <w:t>7</w:t>
      </w:r>
      <w:bookmarkStart w:id="189" w:name="_Toc296503074"/>
      <w:bookmarkStart w:id="190" w:name="_Toc337558773"/>
      <w:bookmarkStart w:id="191" w:name="_Toc296346575"/>
      <w:bookmarkStart w:id="192" w:name="_Toc296503077"/>
      <w:bookmarkStart w:id="193" w:name="_Toc296346578"/>
      <w:r>
        <w:rPr>
          <w:rFonts w:hint="eastAsia" w:ascii="宋体" w:hAnsi="宋体" w:eastAsia="宋体" w:cs="宋体"/>
          <w:color w:val="auto"/>
          <w:sz w:val="24"/>
          <w:szCs w:val="24"/>
        </w:rPr>
        <w:t>.6 不利物质条件</w:t>
      </w:r>
      <w:bookmarkEnd w:id="188"/>
    </w:p>
    <w:bookmarkEnd w:id="189"/>
    <w:bookmarkEnd w:id="190"/>
    <w:bookmarkEnd w:id="191"/>
    <w:p w14:paraId="489A248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F5E017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8476B9E">
      <w:pPr>
        <w:spacing w:line="300" w:lineRule="auto"/>
        <w:ind w:firstLine="480" w:firstLineChars="200"/>
        <w:jc w:val="left"/>
        <w:rPr>
          <w:rFonts w:hint="eastAsia" w:ascii="宋体" w:hAnsi="宋体" w:eastAsia="宋体" w:cs="宋体"/>
          <w:color w:val="auto"/>
          <w:sz w:val="24"/>
          <w:szCs w:val="24"/>
        </w:rPr>
      </w:pPr>
      <w:bookmarkStart w:id="194" w:name="_Toc351203549"/>
      <w:r>
        <w:rPr>
          <w:rFonts w:hint="eastAsia" w:ascii="宋体" w:hAnsi="宋体" w:eastAsia="宋体" w:cs="宋体"/>
          <w:color w:val="auto"/>
          <w:sz w:val="24"/>
          <w:szCs w:val="24"/>
        </w:rPr>
        <w:t>7</w:t>
      </w:r>
      <w:bookmarkStart w:id="195" w:name="_Toc337558774"/>
      <w:bookmarkStart w:id="196" w:name="_Toc296503075"/>
      <w:bookmarkStart w:id="197" w:name="_Toc296346576"/>
      <w:r>
        <w:rPr>
          <w:rFonts w:hint="eastAsia" w:ascii="宋体" w:hAnsi="宋体" w:eastAsia="宋体" w:cs="宋体"/>
          <w:color w:val="auto"/>
          <w:sz w:val="24"/>
          <w:szCs w:val="24"/>
        </w:rPr>
        <w:t>.7 异常恶劣的气候条件</w:t>
      </w:r>
      <w:bookmarkEnd w:id="194"/>
    </w:p>
    <w:bookmarkEnd w:id="195"/>
    <w:bookmarkEnd w:id="196"/>
    <w:bookmarkEnd w:id="197"/>
    <w:p w14:paraId="4669A2F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2CDD9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98" w:name="_Toc351203550"/>
    </w:p>
    <w:p w14:paraId="4AB0342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199" w:name="_Toc337558775"/>
      <w:r>
        <w:rPr>
          <w:rFonts w:hint="eastAsia" w:ascii="宋体" w:hAnsi="宋体" w:eastAsia="宋体" w:cs="宋体"/>
          <w:color w:val="auto"/>
          <w:sz w:val="24"/>
          <w:szCs w:val="24"/>
        </w:rPr>
        <w:t>.8 暂停施工</w:t>
      </w:r>
      <w:bookmarkEnd w:id="198"/>
    </w:p>
    <w:bookmarkEnd w:id="192"/>
    <w:bookmarkEnd w:id="193"/>
    <w:bookmarkEnd w:id="199"/>
    <w:p w14:paraId="43A15F2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7.8.1发包人原因引起的暂停施工</w:t>
      </w:r>
    </w:p>
    <w:p w14:paraId="26A1B95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因发包人原因引起暂停施工的，监理人经发包人同意后，应及时下达暂停施工指示。情况紧急且监理人未及时下达暂停施工指示的，按照第7.8.4项〔紧急情况下的暂停施工〕执行。</w:t>
      </w:r>
    </w:p>
    <w:p w14:paraId="07C45CC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因发包人原因引起的暂停施工，发包人应承担由此增加的费用和（或）延误的工期，并支付承包人合理的利润。</w:t>
      </w:r>
    </w:p>
    <w:p w14:paraId="6C04CE2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7.8.2 承包人原因引起的暂停施工</w:t>
      </w:r>
    </w:p>
    <w:p w14:paraId="4156B95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79CA4F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7.8.3 指示暂停施工</w:t>
      </w:r>
    </w:p>
    <w:p w14:paraId="44FE764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监理人认为有必要时，并经发包人批准后，可向承包人作出暂停施工的指示，承包人应按监理人指示暂停施工。</w:t>
      </w:r>
    </w:p>
    <w:p w14:paraId="1915EE5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7.8.4 紧急情况下的暂停施工</w:t>
      </w:r>
    </w:p>
    <w:p w14:paraId="55D8487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D2144A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7.8.5 暂停施工后的复工</w:t>
      </w:r>
    </w:p>
    <w:p w14:paraId="7569D4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193BE6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承包人无故拖延和拒绝复工的，承包人承担由此增加的费用和（或）延误的工期；因发包人原因无法按时复工的，按照第7.5.1项〔因发包人原因导致工期延误〕约定办理。</w:t>
      </w:r>
    </w:p>
    <w:p w14:paraId="50A485D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7.8.6 暂停施工持续56天以上</w:t>
      </w:r>
    </w:p>
    <w:p w14:paraId="5AA5BEE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96028A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5A1377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7.8.7 暂停施工期间的工程照管</w:t>
      </w:r>
    </w:p>
    <w:p w14:paraId="055B886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暂停施工期间，承包人应负责妥善照管工程并提供安全保障，由此增加的费用由责任方承担。</w:t>
      </w:r>
    </w:p>
    <w:p w14:paraId="1160BF9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7.8.8 暂停施工的措施</w:t>
      </w:r>
    </w:p>
    <w:p w14:paraId="0509254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暂停施工期间，发包人和承包人均应采取必要的措施确保工程质量及安全，防止因暂停施工扩大损失。</w:t>
      </w:r>
    </w:p>
    <w:p w14:paraId="541BB5D2">
      <w:pPr>
        <w:spacing w:line="300" w:lineRule="auto"/>
        <w:ind w:firstLine="480" w:firstLineChars="200"/>
        <w:jc w:val="left"/>
        <w:rPr>
          <w:rFonts w:hint="eastAsia" w:ascii="宋体" w:hAnsi="宋体" w:eastAsia="宋体" w:cs="宋体"/>
          <w:color w:val="auto"/>
          <w:sz w:val="24"/>
          <w:szCs w:val="24"/>
        </w:rPr>
      </w:pPr>
      <w:bookmarkStart w:id="200" w:name="_Toc351203551"/>
      <w:r>
        <w:rPr>
          <w:rFonts w:hint="eastAsia" w:ascii="宋体" w:hAnsi="宋体" w:eastAsia="宋体" w:cs="宋体"/>
          <w:color w:val="auto"/>
          <w:sz w:val="24"/>
          <w:szCs w:val="24"/>
        </w:rPr>
        <w:t>7.9提前竣工</w:t>
      </w:r>
      <w:bookmarkEnd w:id="200"/>
    </w:p>
    <w:p w14:paraId="48AC5A3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7E7349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7.9.2 发包人要求承包人提前竣工，或承包人提出提前竣工的建议能够给发包人带来效益的，合同当事人可以在专用合同条款中约定提前竣工的奖励。</w:t>
      </w:r>
    </w:p>
    <w:p w14:paraId="1B800C55">
      <w:pPr>
        <w:pStyle w:val="8"/>
        <w:numPr>
          <w:ilvl w:val="0"/>
          <w:numId w:val="7"/>
        </w:numPr>
        <w:rPr>
          <w:rFonts w:hint="eastAsia" w:ascii="宋体" w:hAnsi="宋体" w:eastAsia="宋体" w:cs="宋体"/>
          <w:color w:val="auto"/>
        </w:rPr>
      </w:pPr>
      <w:bookmarkStart w:id="201" w:name="_Toc351203552"/>
      <w:bookmarkStart w:id="202" w:name="_Toc63471452"/>
      <w:bookmarkStart w:id="203" w:name="_Toc433901057"/>
      <w:bookmarkStart w:id="204" w:name="_Toc337558776"/>
      <w:bookmarkStart w:id="205" w:name="_Toc296503058"/>
      <w:bookmarkStart w:id="206" w:name="_Toc296346559"/>
      <w:r>
        <w:rPr>
          <w:rFonts w:hint="eastAsia" w:ascii="宋体" w:hAnsi="宋体" w:eastAsia="宋体" w:cs="宋体"/>
          <w:color w:val="auto"/>
        </w:rPr>
        <w:t>材料与设备</w:t>
      </w:r>
      <w:bookmarkEnd w:id="201"/>
      <w:bookmarkEnd w:id="202"/>
      <w:bookmarkEnd w:id="203"/>
    </w:p>
    <w:bookmarkEnd w:id="204"/>
    <w:bookmarkEnd w:id="205"/>
    <w:bookmarkEnd w:id="206"/>
    <w:p w14:paraId="13655F2A">
      <w:pPr>
        <w:spacing w:line="300" w:lineRule="auto"/>
        <w:ind w:firstLine="480" w:firstLineChars="200"/>
        <w:jc w:val="left"/>
        <w:rPr>
          <w:rFonts w:hint="eastAsia" w:ascii="宋体" w:hAnsi="宋体" w:eastAsia="宋体" w:cs="宋体"/>
          <w:color w:val="auto"/>
          <w:sz w:val="24"/>
          <w:szCs w:val="24"/>
        </w:rPr>
      </w:pPr>
      <w:bookmarkStart w:id="207" w:name="_Toc351203553"/>
      <w:r>
        <w:rPr>
          <w:rFonts w:hint="eastAsia" w:ascii="宋体" w:hAnsi="宋体" w:eastAsia="宋体" w:cs="宋体"/>
          <w:color w:val="auto"/>
          <w:sz w:val="24"/>
          <w:szCs w:val="24"/>
        </w:rPr>
        <w:t>8</w:t>
      </w:r>
      <w:bookmarkStart w:id="208" w:name="_Toc296503059"/>
      <w:bookmarkStart w:id="209" w:name="_Toc337558777"/>
      <w:bookmarkStart w:id="210" w:name="_Toc296346560"/>
      <w:bookmarkStart w:id="211" w:name="_Toc468936960"/>
      <w:r>
        <w:rPr>
          <w:rFonts w:hint="eastAsia" w:ascii="宋体" w:hAnsi="宋体" w:eastAsia="宋体" w:cs="宋体"/>
          <w:color w:val="auto"/>
          <w:sz w:val="24"/>
          <w:szCs w:val="24"/>
        </w:rPr>
        <w:t>.1发包人供应材料与工程设备</w:t>
      </w:r>
      <w:bookmarkEnd w:id="207"/>
    </w:p>
    <w:bookmarkEnd w:id="208"/>
    <w:bookmarkEnd w:id="209"/>
    <w:bookmarkEnd w:id="210"/>
    <w:p w14:paraId="6F04E1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发包人自行供应材料、工程设备的，应在签订合同时在专用合同条款的附件《发包人供应材料设备一览表》中明确材料、工程设备的品种、规格、型号、数量、单价、质量等级和送达地点。</w:t>
      </w:r>
    </w:p>
    <w:p w14:paraId="4BD79E9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19966652">
      <w:pPr>
        <w:spacing w:line="300" w:lineRule="auto"/>
        <w:ind w:firstLine="480" w:firstLineChars="200"/>
        <w:jc w:val="left"/>
        <w:rPr>
          <w:rFonts w:hint="eastAsia" w:ascii="宋体" w:hAnsi="宋体" w:eastAsia="宋体" w:cs="宋体"/>
          <w:color w:val="auto"/>
          <w:sz w:val="24"/>
          <w:szCs w:val="24"/>
        </w:rPr>
      </w:pPr>
      <w:bookmarkStart w:id="212" w:name="_Toc351203554"/>
      <w:r>
        <w:rPr>
          <w:rFonts w:hint="eastAsia" w:ascii="宋体" w:hAnsi="宋体" w:eastAsia="宋体" w:cs="宋体"/>
          <w:color w:val="auto"/>
          <w:sz w:val="24"/>
          <w:szCs w:val="24"/>
        </w:rPr>
        <w:t>8</w:t>
      </w:r>
      <w:bookmarkStart w:id="213" w:name="_Toc296503060"/>
      <w:bookmarkStart w:id="214" w:name="_Toc296346561"/>
      <w:bookmarkStart w:id="215" w:name="_Toc337558778"/>
      <w:r>
        <w:rPr>
          <w:rFonts w:hint="eastAsia" w:ascii="宋体" w:hAnsi="宋体" w:eastAsia="宋体" w:cs="宋体"/>
          <w:color w:val="auto"/>
          <w:sz w:val="24"/>
          <w:szCs w:val="24"/>
        </w:rPr>
        <w:t>.2承包人采购材料与工程设备</w:t>
      </w:r>
      <w:bookmarkEnd w:id="212"/>
    </w:p>
    <w:bookmarkEnd w:id="213"/>
    <w:bookmarkEnd w:id="214"/>
    <w:bookmarkEnd w:id="215"/>
    <w:p w14:paraId="7C30646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236A361E">
      <w:pPr>
        <w:spacing w:line="300" w:lineRule="auto"/>
        <w:ind w:firstLine="480" w:firstLineChars="200"/>
        <w:jc w:val="left"/>
        <w:rPr>
          <w:rFonts w:hint="eastAsia" w:ascii="宋体" w:hAnsi="宋体" w:eastAsia="宋体" w:cs="宋体"/>
          <w:color w:val="auto"/>
          <w:sz w:val="24"/>
          <w:szCs w:val="24"/>
        </w:rPr>
      </w:pPr>
      <w:bookmarkStart w:id="216" w:name="_Toc351203555"/>
      <w:r>
        <w:rPr>
          <w:rFonts w:hint="eastAsia" w:ascii="宋体" w:hAnsi="宋体" w:eastAsia="宋体" w:cs="宋体"/>
          <w:color w:val="auto"/>
          <w:sz w:val="24"/>
          <w:szCs w:val="24"/>
        </w:rPr>
        <w:t>8</w:t>
      </w:r>
      <w:bookmarkStart w:id="217" w:name="_Toc296503061"/>
      <w:bookmarkStart w:id="218" w:name="_Toc337558779"/>
      <w:bookmarkStart w:id="219" w:name="_Toc296346562"/>
      <w:r>
        <w:rPr>
          <w:rFonts w:hint="eastAsia" w:ascii="宋体" w:hAnsi="宋体" w:eastAsia="宋体" w:cs="宋体"/>
          <w:color w:val="auto"/>
          <w:sz w:val="24"/>
          <w:szCs w:val="24"/>
        </w:rPr>
        <w:t>.3材料与工程设备的接收与拒收</w:t>
      </w:r>
      <w:bookmarkEnd w:id="216"/>
    </w:p>
    <w:bookmarkEnd w:id="217"/>
    <w:bookmarkEnd w:id="218"/>
    <w:bookmarkEnd w:id="219"/>
    <w:p w14:paraId="4795CC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65FD5A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发包人提供的材料和工程设备的规格、数量或质量不符合合同约定的，或因发包人原因导致交货日期延误或交货地点变更等情况的，按照第16.1款〔发包人违约〕约定办理。</w:t>
      </w:r>
    </w:p>
    <w:p w14:paraId="5A55223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8.3.2 承包人采购的材料和工程设备，应保证产品质量合格，承包人应在材料和工程设备到货前24小时通知监理人检验。承</w:t>
      </w:r>
      <w:bookmarkStart w:id="220" w:name="_Toc250655469"/>
      <w:r>
        <w:rPr>
          <w:rFonts w:hint="eastAsia" w:ascii="宋体" w:hAnsi="宋体" w:eastAsia="宋体" w:cs="宋体"/>
          <w:color w:val="auto"/>
          <w:sz w:val="24"/>
          <w:szCs w:val="24"/>
        </w:rPr>
        <w:t>包人进行永久设备、材料的制造和生产的，应符合相关质量标准，并向监理人提交材料的样本以及有关资料，并应在使用该材料或工程设备之前获得监理人同意。</w:t>
      </w:r>
    </w:p>
    <w:bookmarkEnd w:id="220"/>
    <w:p w14:paraId="7B86214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BF29ACF">
      <w:pPr>
        <w:spacing w:line="300" w:lineRule="auto"/>
        <w:ind w:firstLine="480" w:firstLineChars="200"/>
        <w:jc w:val="left"/>
        <w:rPr>
          <w:rFonts w:hint="eastAsia" w:ascii="宋体" w:hAnsi="宋体" w:eastAsia="宋体" w:cs="宋体"/>
          <w:color w:val="auto"/>
          <w:sz w:val="24"/>
          <w:szCs w:val="24"/>
        </w:rPr>
      </w:pPr>
      <w:bookmarkStart w:id="221" w:name="_Toc351203556"/>
      <w:r>
        <w:rPr>
          <w:rFonts w:hint="eastAsia" w:ascii="宋体" w:hAnsi="宋体" w:eastAsia="宋体" w:cs="宋体"/>
          <w:color w:val="auto"/>
          <w:sz w:val="24"/>
          <w:szCs w:val="24"/>
        </w:rPr>
        <w:t>8</w:t>
      </w:r>
      <w:bookmarkStart w:id="222" w:name="_Toc296346563"/>
      <w:bookmarkStart w:id="223" w:name="_Toc296503062"/>
      <w:bookmarkStart w:id="224" w:name="_Toc337558780"/>
      <w:r>
        <w:rPr>
          <w:rFonts w:hint="eastAsia" w:ascii="宋体" w:hAnsi="宋体" w:eastAsia="宋体" w:cs="宋体"/>
          <w:color w:val="auto"/>
          <w:sz w:val="24"/>
          <w:szCs w:val="24"/>
        </w:rPr>
        <w:t>.4材料与工程设备的保管与使用</w:t>
      </w:r>
      <w:bookmarkEnd w:id="221"/>
    </w:p>
    <w:bookmarkEnd w:id="222"/>
    <w:bookmarkEnd w:id="223"/>
    <w:bookmarkEnd w:id="224"/>
    <w:p w14:paraId="4B34F5C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8.4.1 发包人供应材料与工程设备的保管与使用</w:t>
      </w:r>
    </w:p>
    <w:p w14:paraId="4192D14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33D527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发包人供应的材料和工程设备使用前，由承包人负责检验，检验费用由发包人承担，不合格的不得使用。</w:t>
      </w:r>
    </w:p>
    <w:p w14:paraId="6503245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8.4.2 承包人采购材料与工程设备的保管与使用</w:t>
      </w:r>
    </w:p>
    <w:p w14:paraId="242984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253F96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发包人或监理人发现承包人使用不符合设计或有关标准要求的材料和工程设备时，有权要求承包人进行修复、拆除或重新采购，由此增加的费用和（或）延误的工期，由承包人承担。</w:t>
      </w:r>
    </w:p>
    <w:p w14:paraId="48CFE9A8">
      <w:pPr>
        <w:spacing w:line="300" w:lineRule="auto"/>
        <w:ind w:firstLine="480" w:firstLineChars="200"/>
        <w:jc w:val="left"/>
        <w:rPr>
          <w:rFonts w:hint="eastAsia" w:ascii="宋体" w:hAnsi="宋体" w:eastAsia="宋体" w:cs="宋体"/>
          <w:color w:val="auto"/>
          <w:sz w:val="24"/>
          <w:szCs w:val="24"/>
        </w:rPr>
      </w:pPr>
      <w:bookmarkStart w:id="225" w:name="_Toc351203557"/>
      <w:r>
        <w:rPr>
          <w:rFonts w:hint="eastAsia" w:ascii="宋体" w:hAnsi="宋体" w:eastAsia="宋体" w:cs="宋体"/>
          <w:color w:val="auto"/>
          <w:sz w:val="24"/>
          <w:szCs w:val="24"/>
        </w:rPr>
        <w:t>8.5禁止使用不合格的材料和工程设备</w:t>
      </w:r>
      <w:bookmarkEnd w:id="225"/>
    </w:p>
    <w:p w14:paraId="42D8866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8.5.1 监理人有权拒绝承包人提供的不合格材料或工程设备，并要求承包人立即进行更换。监理人应在更换后再次进行检查和检验，由此增加的费用和（或）延误的工期由承包人承担。</w:t>
      </w:r>
    </w:p>
    <w:p w14:paraId="100938A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8.5.2 监理人发现承包人使用了不合格的材料和工程设备，承包人应按照监理人的指示立即改正，并禁止在工程中继续使用不合格的材料和工程设备。</w:t>
      </w:r>
    </w:p>
    <w:p w14:paraId="5687BE1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8.5.3 发包人提供的材料或工程设备不符合合同要求的，承包人有权拒绝，并可要求发包人更换，由此增加的费用和（或）延误的工期由发包人承担，并支付承包人合理的利润。</w:t>
      </w:r>
    </w:p>
    <w:p w14:paraId="4DBAB608">
      <w:pPr>
        <w:spacing w:line="300" w:lineRule="auto"/>
        <w:ind w:firstLine="480" w:firstLineChars="200"/>
        <w:jc w:val="left"/>
        <w:rPr>
          <w:rFonts w:hint="eastAsia" w:ascii="宋体" w:hAnsi="宋体" w:eastAsia="宋体" w:cs="宋体"/>
          <w:color w:val="auto"/>
          <w:sz w:val="24"/>
          <w:szCs w:val="24"/>
        </w:rPr>
      </w:pPr>
      <w:bookmarkStart w:id="226" w:name="_Toc351203558"/>
      <w:r>
        <w:rPr>
          <w:rFonts w:hint="eastAsia" w:ascii="宋体" w:hAnsi="宋体" w:eastAsia="宋体" w:cs="宋体"/>
          <w:color w:val="auto"/>
          <w:sz w:val="24"/>
          <w:szCs w:val="24"/>
        </w:rPr>
        <w:t>8.6 样品</w:t>
      </w:r>
      <w:bookmarkEnd w:id="226"/>
    </w:p>
    <w:p w14:paraId="3EFBF22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8.6.1</w:t>
      </w:r>
      <w:r>
        <w:rPr>
          <w:rFonts w:hint="eastAsia" w:ascii="宋体" w:hAnsi="宋体" w:eastAsia="宋体" w:cs="宋体"/>
          <w:color w:val="auto"/>
          <w:sz w:val="24"/>
          <w:szCs w:val="24"/>
        </w:rPr>
        <w:tab/>
      </w:r>
      <w:r>
        <w:rPr>
          <w:rFonts w:hint="eastAsia" w:ascii="宋体" w:hAnsi="宋体" w:eastAsia="宋体" w:cs="宋体"/>
          <w:color w:val="auto"/>
          <w:sz w:val="24"/>
          <w:szCs w:val="24"/>
        </w:rPr>
        <w:t>样品的报送与封存</w:t>
      </w:r>
    </w:p>
    <w:p w14:paraId="4D3B2CF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需要承包人报送样品的材料或工程设备，样品的种类、名称、规格、数量等要求均应在专用合同条款中约定。样品的报送程序如下：</w:t>
      </w:r>
    </w:p>
    <w:p w14:paraId="4DA5E9B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（1）承包人应在计划采购前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天向监理人报送样品。承包人报送的样品均应来自供应材料的实际生产地，且提供的样品的规格、数量足以表明材料或工程设备的质量、型号、颜色、表面处理、质地、误差和其他要求的特征。</w:t>
      </w:r>
    </w:p>
    <w:p w14:paraId="4E1AA8E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3872C0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（3）经发包人和监理人审批确认的样品应按约定的方法封样，封存的样品作为检验工程相关部分的标准之一。承包人在施工过程中不得使用与样品不符的材料或工程设备。</w:t>
      </w:r>
    </w:p>
    <w:p w14:paraId="6638117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E37A26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8.6.2 样品的保管</w:t>
      </w:r>
    </w:p>
    <w:p w14:paraId="069FBB0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经批准的样品应由监理人负责封存于现场，承包人应在现场为保存样品提供适当和固定的场所并保持适当和良好的存储环境条件。</w:t>
      </w:r>
    </w:p>
    <w:p w14:paraId="6B7A0058">
      <w:pPr>
        <w:spacing w:line="300" w:lineRule="auto"/>
        <w:ind w:firstLine="480" w:firstLineChars="200"/>
        <w:jc w:val="left"/>
        <w:rPr>
          <w:rFonts w:hint="eastAsia" w:ascii="宋体" w:hAnsi="宋体" w:eastAsia="宋体" w:cs="宋体"/>
          <w:color w:val="auto"/>
          <w:sz w:val="24"/>
          <w:szCs w:val="24"/>
        </w:rPr>
      </w:pPr>
      <w:bookmarkStart w:id="227" w:name="_Toc351203559"/>
      <w:r>
        <w:rPr>
          <w:rFonts w:hint="eastAsia" w:ascii="宋体" w:hAnsi="宋体" w:eastAsia="宋体" w:cs="宋体"/>
          <w:color w:val="auto"/>
          <w:sz w:val="24"/>
          <w:szCs w:val="24"/>
        </w:rPr>
        <w:t>8.7材料与工程设备的替代</w:t>
      </w:r>
      <w:bookmarkEnd w:id="227"/>
    </w:p>
    <w:p w14:paraId="64ADBA5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8.7.1 出现下列情况需要使用替代材料和工程设备的，承包人应按照第8.7.2项约定的程序执行：</w:t>
      </w:r>
    </w:p>
    <w:p w14:paraId="6C223E2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（1）基准日期后生效的法律规定禁止使用的；</w:t>
      </w:r>
    </w:p>
    <w:p w14:paraId="2E8F9C3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（2）发包人要求使用替代品的；</w:t>
      </w:r>
    </w:p>
    <w:p w14:paraId="47477AA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（3）因其他原因必须使用替代品的。</w:t>
      </w:r>
    </w:p>
    <w:p w14:paraId="3D0F018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8.7.2 承包人应在使用替代材料和工程设备28天前书面通知监理人，并附下列文件：</w:t>
      </w:r>
    </w:p>
    <w:p w14:paraId="30DF9AE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（1）被替代的材料和工程设备的名称、数量、规格、型号、品牌、性能、价格及其他相关资料；</w:t>
      </w:r>
    </w:p>
    <w:p w14:paraId="6AF359C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（2）替代品的名称、数量、规格、型号、品牌、性能、价格及其他相关资料；</w:t>
      </w:r>
    </w:p>
    <w:p w14:paraId="164149C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（3）替代品与被替代产品之间的差异以及使用替代品可能对工程产生的影响；</w:t>
      </w:r>
    </w:p>
    <w:p w14:paraId="58D7891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（4）替代品与被替代产品的价格差异；</w:t>
      </w:r>
    </w:p>
    <w:p w14:paraId="2E4CF36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（5）使用替代品的理由和原因说明；</w:t>
      </w:r>
    </w:p>
    <w:p w14:paraId="6A2B92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（6）监理人要求的其他文件。</w:t>
      </w:r>
    </w:p>
    <w:p w14:paraId="4F8CBB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监理人应在收到通知后14天内向承包人发出经发包人签认的书面指示；监理人逾期发出书面指示的，视为发包人和监理人同意使用替代品。</w:t>
      </w:r>
    </w:p>
    <w:p w14:paraId="1606532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5E8E090">
      <w:pPr>
        <w:spacing w:line="300" w:lineRule="auto"/>
        <w:ind w:firstLine="480" w:firstLineChars="200"/>
        <w:jc w:val="left"/>
        <w:rPr>
          <w:rFonts w:hint="eastAsia" w:ascii="宋体" w:hAnsi="宋体" w:eastAsia="宋体" w:cs="宋体"/>
          <w:color w:val="auto"/>
          <w:sz w:val="24"/>
          <w:szCs w:val="24"/>
        </w:rPr>
      </w:pPr>
      <w:bookmarkStart w:id="228" w:name="_Toc351203560"/>
      <w:r>
        <w:rPr>
          <w:rFonts w:hint="eastAsia" w:ascii="宋体" w:hAnsi="宋体" w:eastAsia="宋体" w:cs="宋体"/>
          <w:color w:val="auto"/>
          <w:sz w:val="24"/>
          <w:szCs w:val="24"/>
        </w:rPr>
        <w:t>8.8施工设备和临时设施</w:t>
      </w:r>
      <w:bookmarkEnd w:id="228"/>
    </w:p>
    <w:p w14:paraId="26980B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14:paraId="01D3301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56D42A3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除专用合同条款另有约定外，承包人应自行承担修建临时设施的费用，需要临时占地的，应由发包人办理申请手续并承担相应费用。</w:t>
      </w:r>
    </w:p>
    <w:p w14:paraId="1951315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8.8.2发包人提供的施工设备和临时设施</w:t>
      </w:r>
    </w:p>
    <w:p w14:paraId="483AC0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发包人提供的施工设备或临时设施在专用合同条款中约定。</w:t>
      </w:r>
    </w:p>
    <w:p w14:paraId="7451434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8.8.3要求承包人增加或更换施工设备</w:t>
      </w:r>
    </w:p>
    <w:p w14:paraId="789E7D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650E420D">
      <w:pPr>
        <w:spacing w:line="300" w:lineRule="auto"/>
        <w:ind w:firstLine="480" w:firstLineChars="200"/>
        <w:jc w:val="left"/>
        <w:rPr>
          <w:rFonts w:hint="eastAsia" w:ascii="宋体" w:hAnsi="宋体" w:eastAsia="宋体" w:cs="宋体"/>
          <w:color w:val="auto"/>
          <w:sz w:val="24"/>
          <w:szCs w:val="24"/>
        </w:rPr>
      </w:pPr>
      <w:bookmarkStart w:id="229" w:name="_Toc351203561"/>
      <w:r>
        <w:rPr>
          <w:rFonts w:hint="eastAsia" w:ascii="宋体" w:hAnsi="宋体" w:eastAsia="宋体" w:cs="宋体"/>
          <w:color w:val="auto"/>
          <w:sz w:val="24"/>
          <w:szCs w:val="24"/>
        </w:rPr>
        <w:t>8</w:t>
      </w:r>
      <w:bookmarkStart w:id="230" w:name="_Toc296503063"/>
      <w:bookmarkStart w:id="231" w:name="_Toc337558781"/>
      <w:bookmarkStart w:id="232" w:name="_Toc296346564"/>
      <w:r>
        <w:rPr>
          <w:rFonts w:hint="eastAsia" w:ascii="宋体" w:hAnsi="宋体" w:eastAsia="宋体" w:cs="宋体"/>
          <w:color w:val="auto"/>
          <w:sz w:val="24"/>
          <w:szCs w:val="24"/>
        </w:rPr>
        <w:t>.9材料与设备专用</w:t>
      </w:r>
      <w:bookmarkEnd w:id="229"/>
      <w:r>
        <w:rPr>
          <w:rFonts w:hint="eastAsia" w:ascii="宋体" w:hAnsi="宋体" w:eastAsia="宋体" w:cs="宋体"/>
          <w:color w:val="auto"/>
          <w:sz w:val="24"/>
          <w:szCs w:val="24"/>
        </w:rPr>
        <w:t>要求</w:t>
      </w:r>
    </w:p>
    <w:bookmarkEnd w:id="230"/>
    <w:bookmarkEnd w:id="231"/>
    <w:bookmarkEnd w:id="232"/>
    <w:p w14:paraId="06DDC2B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11"/>
      <w:r>
        <w:rPr>
          <w:rFonts w:hint="eastAsia" w:ascii="宋体" w:hAnsi="宋体" w:eastAsia="宋体" w:cs="宋体"/>
          <w:color w:val="auto"/>
          <w:sz w:val="24"/>
          <w:szCs w:val="24"/>
        </w:rPr>
        <w:t>经发包人批准，承包人可以根据施工进度计划撤走闲置的施工设备和其他物品。</w:t>
      </w:r>
    </w:p>
    <w:p w14:paraId="1D8C7A6D">
      <w:pPr>
        <w:pStyle w:val="8"/>
        <w:numPr>
          <w:ilvl w:val="0"/>
          <w:numId w:val="7"/>
        </w:numPr>
        <w:rPr>
          <w:rFonts w:hint="eastAsia" w:ascii="宋体" w:hAnsi="宋体" w:eastAsia="宋体" w:cs="宋体"/>
          <w:color w:val="auto"/>
        </w:rPr>
      </w:pPr>
      <w:bookmarkStart w:id="233" w:name="_Toc351203562"/>
      <w:bookmarkStart w:id="234" w:name="_Toc433901058"/>
      <w:bookmarkStart w:id="235" w:name="_Toc63471453"/>
      <w:bookmarkStart w:id="236" w:name="_Toc337558782"/>
      <w:bookmarkStart w:id="237" w:name="_Toc296503083"/>
      <w:bookmarkStart w:id="238" w:name="_Toc296346584"/>
      <w:r>
        <w:rPr>
          <w:rFonts w:hint="eastAsia" w:ascii="宋体" w:hAnsi="宋体" w:eastAsia="宋体" w:cs="宋体"/>
          <w:color w:val="auto"/>
        </w:rPr>
        <w:t>试验与检验</w:t>
      </w:r>
      <w:bookmarkEnd w:id="233"/>
      <w:bookmarkEnd w:id="234"/>
      <w:bookmarkEnd w:id="235"/>
    </w:p>
    <w:bookmarkEnd w:id="236"/>
    <w:p w14:paraId="66BFDFBE">
      <w:pPr>
        <w:spacing w:line="300" w:lineRule="auto"/>
        <w:ind w:firstLine="480" w:firstLineChars="200"/>
        <w:jc w:val="left"/>
        <w:rPr>
          <w:rFonts w:hint="eastAsia" w:ascii="宋体" w:hAnsi="宋体" w:eastAsia="宋体" w:cs="宋体"/>
          <w:color w:val="auto"/>
          <w:sz w:val="24"/>
          <w:szCs w:val="24"/>
        </w:rPr>
      </w:pPr>
      <w:bookmarkStart w:id="239" w:name="_Toc351203563"/>
      <w:r>
        <w:rPr>
          <w:rFonts w:hint="eastAsia" w:ascii="宋体" w:hAnsi="宋体" w:eastAsia="宋体" w:cs="宋体"/>
          <w:color w:val="auto"/>
          <w:sz w:val="24"/>
          <w:szCs w:val="24"/>
        </w:rPr>
        <w:t>9</w:t>
      </w:r>
      <w:bookmarkStart w:id="240" w:name="_Toc337558783"/>
      <w:r>
        <w:rPr>
          <w:rFonts w:hint="eastAsia" w:ascii="宋体" w:hAnsi="宋体" w:eastAsia="宋体" w:cs="宋体"/>
          <w:color w:val="auto"/>
          <w:sz w:val="24"/>
          <w:szCs w:val="24"/>
        </w:rPr>
        <w:t>.1试验设备与试验人员</w:t>
      </w:r>
      <w:bookmarkEnd w:id="239"/>
    </w:p>
    <w:bookmarkEnd w:id="240"/>
    <w:p w14:paraId="444F9C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3CF74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9.1.2 承包人应按专用合同条款的约定提供试验设备、取样装置、试验场所和试验条件，并向监理人提交相应进场计划表。</w:t>
      </w:r>
    </w:p>
    <w:p w14:paraId="345BFF8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承包人配置的试验设备要符合相应试验规程的要求并经过具有资质的检测单位检测，且在正式使用该试验设备前，需要经过监理人与承包人共同校定。</w:t>
      </w:r>
    </w:p>
    <w:p w14:paraId="0E946C9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9.1.3 承包人应向监理人提交试验人员的名单及其岗位、资格等证明资料，试验人员必须能够熟练进行相应的检测试验，承包人对试验人员的试验程序和试验结果的正确性负责。</w:t>
      </w:r>
    </w:p>
    <w:p w14:paraId="4F77F90D">
      <w:pPr>
        <w:spacing w:line="300" w:lineRule="auto"/>
        <w:ind w:firstLine="480" w:firstLineChars="200"/>
        <w:jc w:val="left"/>
        <w:rPr>
          <w:rFonts w:hint="eastAsia" w:ascii="宋体" w:hAnsi="宋体" w:eastAsia="宋体" w:cs="宋体"/>
          <w:color w:val="auto"/>
          <w:sz w:val="24"/>
          <w:szCs w:val="24"/>
        </w:rPr>
      </w:pPr>
      <w:bookmarkStart w:id="241" w:name="_Toc351203564"/>
      <w:r>
        <w:rPr>
          <w:rFonts w:hint="eastAsia" w:ascii="宋体" w:hAnsi="宋体" w:eastAsia="宋体" w:cs="宋体"/>
          <w:color w:val="auto"/>
          <w:sz w:val="24"/>
          <w:szCs w:val="24"/>
        </w:rPr>
        <w:t>9</w:t>
      </w:r>
      <w:bookmarkStart w:id="242" w:name="_Toc337558784"/>
      <w:r>
        <w:rPr>
          <w:rFonts w:hint="eastAsia" w:ascii="宋体" w:hAnsi="宋体" w:eastAsia="宋体" w:cs="宋体"/>
          <w:color w:val="auto"/>
          <w:sz w:val="24"/>
          <w:szCs w:val="24"/>
        </w:rPr>
        <w:t>.2取样</w:t>
      </w:r>
      <w:bookmarkEnd w:id="241"/>
    </w:p>
    <w:bookmarkEnd w:id="242"/>
    <w:p w14:paraId="6CA4EF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试验属于自检性质的，承包人可以单独取样。试验属于监理人抽检性质的，可由监理人取样，也可由承包人的试验人员在监理人的监督下取样。</w:t>
      </w:r>
    </w:p>
    <w:p w14:paraId="26756134">
      <w:pPr>
        <w:spacing w:line="300" w:lineRule="auto"/>
        <w:ind w:firstLine="480" w:firstLineChars="200"/>
        <w:jc w:val="left"/>
        <w:rPr>
          <w:rFonts w:hint="eastAsia" w:ascii="宋体" w:hAnsi="宋体" w:eastAsia="宋体" w:cs="宋体"/>
          <w:color w:val="auto"/>
          <w:sz w:val="24"/>
          <w:szCs w:val="24"/>
        </w:rPr>
      </w:pPr>
      <w:bookmarkStart w:id="243" w:name="_Toc351203565"/>
      <w:r>
        <w:rPr>
          <w:rFonts w:hint="eastAsia" w:ascii="宋体" w:hAnsi="宋体" w:eastAsia="宋体" w:cs="宋体"/>
          <w:color w:val="auto"/>
          <w:sz w:val="24"/>
          <w:szCs w:val="24"/>
        </w:rPr>
        <w:t>9</w:t>
      </w:r>
      <w:bookmarkStart w:id="244" w:name="_Toc337558785"/>
      <w:r>
        <w:rPr>
          <w:rFonts w:hint="eastAsia" w:ascii="宋体" w:hAnsi="宋体" w:eastAsia="宋体" w:cs="宋体"/>
          <w:color w:val="auto"/>
          <w:sz w:val="24"/>
          <w:szCs w:val="24"/>
        </w:rPr>
        <w:t>.3材料、工程设备和工程的试验和检验</w:t>
      </w:r>
      <w:bookmarkEnd w:id="243"/>
    </w:p>
    <w:bookmarkEnd w:id="244"/>
    <w:p w14:paraId="0382CD3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617B2C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615D30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165D953">
      <w:pPr>
        <w:spacing w:line="300" w:lineRule="auto"/>
        <w:ind w:firstLine="480" w:firstLineChars="200"/>
        <w:jc w:val="left"/>
        <w:rPr>
          <w:rFonts w:hint="eastAsia" w:ascii="宋体" w:hAnsi="宋体" w:eastAsia="宋体" w:cs="宋体"/>
          <w:color w:val="auto"/>
          <w:sz w:val="24"/>
          <w:szCs w:val="24"/>
        </w:rPr>
      </w:pPr>
      <w:bookmarkStart w:id="245" w:name="_Toc351203566"/>
      <w:r>
        <w:rPr>
          <w:rFonts w:hint="eastAsia" w:ascii="宋体" w:hAnsi="宋体" w:eastAsia="宋体" w:cs="宋体"/>
          <w:color w:val="auto"/>
          <w:sz w:val="24"/>
          <w:szCs w:val="24"/>
        </w:rPr>
        <w:t>9</w:t>
      </w:r>
      <w:bookmarkStart w:id="246" w:name="_Toc337558786"/>
      <w:r>
        <w:rPr>
          <w:rFonts w:hint="eastAsia" w:ascii="宋体" w:hAnsi="宋体" w:eastAsia="宋体" w:cs="宋体"/>
          <w:color w:val="auto"/>
          <w:sz w:val="24"/>
          <w:szCs w:val="24"/>
        </w:rPr>
        <w:t>.4现场工艺试验</w:t>
      </w:r>
      <w:bookmarkEnd w:id="245"/>
    </w:p>
    <w:bookmarkEnd w:id="246"/>
    <w:p w14:paraId="05366B9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7724625F">
      <w:pPr>
        <w:pStyle w:val="8"/>
        <w:numPr>
          <w:ilvl w:val="0"/>
          <w:numId w:val="7"/>
        </w:numPr>
        <w:rPr>
          <w:rFonts w:hint="eastAsia" w:ascii="宋体" w:hAnsi="宋体" w:eastAsia="宋体" w:cs="宋体"/>
          <w:color w:val="auto"/>
        </w:rPr>
      </w:pPr>
      <w:bookmarkStart w:id="247" w:name="_Toc351203567"/>
      <w:bookmarkStart w:id="248" w:name="_Toc63471454"/>
      <w:bookmarkStart w:id="249" w:name="_Toc433901059"/>
      <w:bookmarkStart w:id="250" w:name="_Toc337558787"/>
      <w:r>
        <w:rPr>
          <w:rFonts w:hint="eastAsia" w:ascii="宋体" w:hAnsi="宋体" w:eastAsia="宋体" w:cs="宋体"/>
          <w:color w:val="auto"/>
        </w:rPr>
        <w:t>变更</w:t>
      </w:r>
      <w:bookmarkEnd w:id="237"/>
      <w:bookmarkEnd w:id="238"/>
      <w:bookmarkEnd w:id="247"/>
      <w:bookmarkEnd w:id="248"/>
      <w:bookmarkEnd w:id="249"/>
    </w:p>
    <w:bookmarkEnd w:id="250"/>
    <w:p w14:paraId="01E7AC4E">
      <w:pPr>
        <w:spacing w:line="300" w:lineRule="auto"/>
        <w:ind w:firstLine="480" w:firstLineChars="200"/>
        <w:jc w:val="left"/>
        <w:rPr>
          <w:rFonts w:hint="eastAsia" w:ascii="宋体" w:hAnsi="宋体" w:eastAsia="宋体" w:cs="宋体"/>
          <w:color w:val="auto"/>
          <w:sz w:val="24"/>
          <w:szCs w:val="24"/>
        </w:rPr>
      </w:pPr>
      <w:bookmarkStart w:id="251" w:name="_Toc351203568"/>
      <w:r>
        <w:rPr>
          <w:rFonts w:hint="eastAsia" w:ascii="宋体" w:hAnsi="宋体" w:eastAsia="宋体" w:cs="宋体"/>
          <w:color w:val="auto"/>
          <w:sz w:val="24"/>
          <w:szCs w:val="24"/>
        </w:rPr>
        <w:t>1</w:t>
      </w:r>
      <w:bookmarkStart w:id="252" w:name="_Toc296503084"/>
      <w:bookmarkStart w:id="253" w:name="_Toc296346585"/>
      <w:bookmarkStart w:id="254" w:name="_Toc337558788"/>
      <w:r>
        <w:rPr>
          <w:rFonts w:hint="eastAsia" w:ascii="宋体" w:hAnsi="宋体" w:eastAsia="宋体" w:cs="宋体"/>
          <w:color w:val="auto"/>
          <w:sz w:val="24"/>
          <w:szCs w:val="24"/>
        </w:rPr>
        <w:t>0.1变更的范围</w:t>
      </w:r>
      <w:bookmarkEnd w:id="251"/>
    </w:p>
    <w:bookmarkEnd w:id="252"/>
    <w:bookmarkEnd w:id="253"/>
    <w:bookmarkEnd w:id="254"/>
    <w:p w14:paraId="50F64F3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除专用合同条款另有约定外，合同履行过程中发生以下情形的，应按照本条约定进行变更：</w:t>
      </w:r>
    </w:p>
    <w:p w14:paraId="4FDCDDE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（1）增加或减少合同中任何工作，或追加额外的工作；</w:t>
      </w:r>
    </w:p>
    <w:p w14:paraId="4E989D1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（2）取消合同中任何工作，但转由他人实施的工作除外；</w:t>
      </w:r>
    </w:p>
    <w:p w14:paraId="41BBA2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（3）改变合同中任何工作的质量标准或其他特性；</w:t>
      </w:r>
    </w:p>
    <w:p w14:paraId="57422D9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（4）改变工程的基线、标高、位置和尺寸；</w:t>
      </w:r>
    </w:p>
    <w:p w14:paraId="001064C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（5）改变工程的时间安排或实施顺序。</w:t>
      </w:r>
    </w:p>
    <w:p w14:paraId="5871D597">
      <w:pPr>
        <w:spacing w:line="300" w:lineRule="auto"/>
        <w:ind w:firstLine="480" w:firstLineChars="200"/>
        <w:jc w:val="left"/>
        <w:rPr>
          <w:rFonts w:hint="eastAsia" w:ascii="宋体" w:hAnsi="宋体" w:eastAsia="宋体" w:cs="宋体"/>
          <w:color w:val="auto"/>
          <w:sz w:val="24"/>
          <w:szCs w:val="24"/>
        </w:rPr>
      </w:pPr>
      <w:bookmarkStart w:id="255" w:name="_Toc351203569"/>
      <w:r>
        <w:rPr>
          <w:rFonts w:hint="eastAsia" w:ascii="宋体" w:hAnsi="宋体" w:eastAsia="宋体" w:cs="宋体"/>
          <w:color w:val="auto"/>
          <w:sz w:val="24"/>
          <w:szCs w:val="24"/>
        </w:rPr>
        <w:t>1</w:t>
      </w:r>
      <w:bookmarkStart w:id="256" w:name="_Toc337558789"/>
      <w:bookmarkStart w:id="257" w:name="_Toc296346586"/>
      <w:bookmarkStart w:id="258" w:name="_Toc296503085"/>
      <w:r>
        <w:rPr>
          <w:rFonts w:hint="eastAsia" w:ascii="宋体" w:hAnsi="宋体" w:eastAsia="宋体" w:cs="宋体"/>
          <w:color w:val="auto"/>
          <w:sz w:val="24"/>
          <w:szCs w:val="24"/>
        </w:rPr>
        <w:t>0.2变更权</w:t>
      </w:r>
      <w:bookmarkEnd w:id="255"/>
    </w:p>
    <w:bookmarkEnd w:id="256"/>
    <w:bookmarkEnd w:id="257"/>
    <w:bookmarkEnd w:id="258"/>
    <w:p w14:paraId="1FC08CD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4A343E4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涉及设计变更的，应由设计人提供变更后的图纸和说明。如变更超过原设计标准或批准的建设规模时，发包人应及时办理规划、设计变更等审批手续。</w:t>
      </w:r>
    </w:p>
    <w:p w14:paraId="746EE65D">
      <w:pPr>
        <w:spacing w:line="300" w:lineRule="auto"/>
        <w:ind w:firstLine="480" w:firstLineChars="200"/>
        <w:jc w:val="left"/>
        <w:rPr>
          <w:rFonts w:hint="eastAsia" w:ascii="宋体" w:hAnsi="宋体" w:eastAsia="宋体" w:cs="宋体"/>
          <w:color w:val="auto"/>
          <w:sz w:val="24"/>
          <w:szCs w:val="24"/>
        </w:rPr>
      </w:pPr>
      <w:bookmarkStart w:id="259" w:name="_Toc351203570"/>
      <w:r>
        <w:rPr>
          <w:rFonts w:hint="eastAsia" w:ascii="宋体" w:hAnsi="宋体" w:eastAsia="宋体" w:cs="宋体"/>
          <w:color w:val="auto"/>
          <w:sz w:val="24"/>
          <w:szCs w:val="24"/>
        </w:rPr>
        <w:t>1</w:t>
      </w:r>
      <w:bookmarkStart w:id="260" w:name="_Toc296503086"/>
      <w:bookmarkStart w:id="261" w:name="_Toc296346587"/>
      <w:bookmarkStart w:id="262" w:name="_Toc337558790"/>
      <w:r>
        <w:rPr>
          <w:rFonts w:hint="eastAsia" w:ascii="宋体" w:hAnsi="宋体" w:eastAsia="宋体" w:cs="宋体"/>
          <w:color w:val="auto"/>
          <w:sz w:val="24"/>
          <w:szCs w:val="24"/>
        </w:rPr>
        <w:t>0.3变更程序</w:t>
      </w:r>
      <w:bookmarkEnd w:id="259"/>
    </w:p>
    <w:bookmarkEnd w:id="260"/>
    <w:bookmarkEnd w:id="261"/>
    <w:bookmarkEnd w:id="262"/>
    <w:p w14:paraId="5BFEC33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10.3.1 发包人提出变更</w:t>
      </w:r>
    </w:p>
    <w:p w14:paraId="30E29EF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发包人提出变更的，应通过监理人向承包人发出变更指示，变更指示应说明计划变更的工程范围和变更的内容。</w:t>
      </w:r>
    </w:p>
    <w:p w14:paraId="42E6AB4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10.3.2 监理人提出变更建议</w:t>
      </w:r>
    </w:p>
    <w:p w14:paraId="4E2F934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F18D08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10.3.3 变更执行</w:t>
      </w:r>
    </w:p>
    <w:p w14:paraId="3566387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065C7FF">
      <w:pPr>
        <w:spacing w:line="300" w:lineRule="auto"/>
        <w:ind w:firstLine="480" w:firstLineChars="200"/>
        <w:jc w:val="left"/>
        <w:rPr>
          <w:rFonts w:hint="eastAsia" w:ascii="宋体" w:hAnsi="宋体" w:eastAsia="宋体" w:cs="宋体"/>
          <w:color w:val="auto"/>
          <w:sz w:val="24"/>
          <w:szCs w:val="24"/>
        </w:rPr>
      </w:pPr>
      <w:bookmarkStart w:id="263" w:name="_Toc351203571"/>
      <w:r>
        <w:rPr>
          <w:rFonts w:hint="eastAsia" w:ascii="宋体" w:hAnsi="宋体" w:eastAsia="宋体" w:cs="宋体"/>
          <w:color w:val="auto"/>
          <w:sz w:val="24"/>
          <w:szCs w:val="24"/>
        </w:rPr>
        <w:t>1</w:t>
      </w:r>
      <w:bookmarkStart w:id="264" w:name="_Toc337558791"/>
      <w:bookmarkStart w:id="265" w:name="_Toc296503087"/>
      <w:bookmarkStart w:id="266" w:name="_Toc296346588"/>
      <w:r>
        <w:rPr>
          <w:rFonts w:hint="eastAsia" w:ascii="宋体" w:hAnsi="宋体" w:eastAsia="宋体" w:cs="宋体"/>
          <w:color w:val="auto"/>
          <w:sz w:val="24"/>
          <w:szCs w:val="24"/>
        </w:rPr>
        <w:t>0.4变更估价</w:t>
      </w:r>
      <w:bookmarkEnd w:id="263"/>
    </w:p>
    <w:bookmarkEnd w:id="264"/>
    <w:bookmarkEnd w:id="265"/>
    <w:bookmarkEnd w:id="266"/>
    <w:p w14:paraId="6921596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10.4.1 变更估价原则</w:t>
      </w:r>
    </w:p>
    <w:p w14:paraId="670C6E4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除专用合同条款另有约定外，变更估价按照本款约定处理：</w:t>
      </w:r>
    </w:p>
    <w:p w14:paraId="72188FC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（1）已标价工程量清单或预算书有相同项目的，按照相同项目单价认定；</w:t>
      </w:r>
    </w:p>
    <w:p w14:paraId="1D85562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（2）已标价工程量清单或预算书中无相同项目，但有类似项目的，参照类似项目的单价认定；</w:t>
      </w:r>
    </w:p>
    <w:p w14:paraId="2037589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22CB17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10.4.2 变更估价程序</w:t>
      </w:r>
    </w:p>
    <w:p w14:paraId="11E9F33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BD6E35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因变更引起的价格调整应计入最近一期的进度款中支付。</w:t>
      </w:r>
    </w:p>
    <w:p w14:paraId="0FAC8B49">
      <w:pPr>
        <w:spacing w:line="300" w:lineRule="auto"/>
        <w:ind w:firstLine="480" w:firstLineChars="200"/>
        <w:jc w:val="left"/>
        <w:rPr>
          <w:rFonts w:hint="eastAsia" w:ascii="宋体" w:hAnsi="宋体" w:eastAsia="宋体" w:cs="宋体"/>
          <w:color w:val="auto"/>
          <w:sz w:val="24"/>
          <w:szCs w:val="24"/>
        </w:rPr>
      </w:pPr>
      <w:bookmarkStart w:id="267" w:name="_Toc351203572"/>
      <w:r>
        <w:rPr>
          <w:rFonts w:hint="eastAsia" w:ascii="宋体" w:hAnsi="宋体" w:eastAsia="宋体" w:cs="宋体"/>
          <w:color w:val="auto"/>
          <w:sz w:val="24"/>
          <w:szCs w:val="24"/>
        </w:rPr>
        <w:t>1</w:t>
      </w:r>
      <w:bookmarkStart w:id="268" w:name="_Toc296346595"/>
      <w:bookmarkStart w:id="269" w:name="_Toc296503094"/>
      <w:bookmarkStart w:id="270" w:name="_Toc337558792"/>
      <w:r>
        <w:rPr>
          <w:rFonts w:hint="eastAsia" w:ascii="宋体" w:hAnsi="宋体" w:eastAsia="宋体" w:cs="宋体"/>
          <w:color w:val="auto"/>
          <w:sz w:val="24"/>
          <w:szCs w:val="24"/>
        </w:rPr>
        <w:t>0.5承包人的合理化建议</w:t>
      </w:r>
      <w:bookmarkEnd w:id="267"/>
    </w:p>
    <w:bookmarkEnd w:id="268"/>
    <w:bookmarkEnd w:id="269"/>
    <w:bookmarkEnd w:id="270"/>
    <w:p w14:paraId="1A0F93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承包人提出合理化建议的，应向监理人提交合理化建议说明，说明建议的内容和理由，以及实施该建议对合同价格和工期的影响。</w:t>
      </w:r>
    </w:p>
    <w:p w14:paraId="59D9054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477F7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合理化建议降低了合同价格或者提高了工程经济效益的，发包人可对承包人给予奖励，奖励的方法和金额在专用合同条款中约定。</w:t>
      </w:r>
    </w:p>
    <w:p w14:paraId="31B2730D">
      <w:pPr>
        <w:spacing w:line="300" w:lineRule="auto"/>
        <w:ind w:firstLine="480" w:firstLineChars="200"/>
        <w:jc w:val="left"/>
        <w:rPr>
          <w:rFonts w:hint="eastAsia" w:ascii="宋体" w:hAnsi="宋体" w:eastAsia="宋体" w:cs="宋体"/>
          <w:color w:val="auto"/>
          <w:sz w:val="24"/>
          <w:szCs w:val="24"/>
        </w:rPr>
      </w:pPr>
      <w:bookmarkStart w:id="271" w:name="_Toc351203573"/>
      <w:r>
        <w:rPr>
          <w:rFonts w:hint="eastAsia" w:ascii="宋体" w:hAnsi="宋体" w:eastAsia="宋体" w:cs="宋体"/>
          <w:color w:val="auto"/>
          <w:sz w:val="24"/>
          <w:szCs w:val="24"/>
        </w:rPr>
        <w:t>1</w:t>
      </w:r>
      <w:bookmarkStart w:id="272" w:name="_Toc337558793"/>
      <w:r>
        <w:rPr>
          <w:rFonts w:hint="eastAsia" w:ascii="宋体" w:hAnsi="宋体" w:eastAsia="宋体" w:cs="宋体"/>
          <w:color w:val="auto"/>
          <w:sz w:val="24"/>
          <w:szCs w:val="24"/>
        </w:rPr>
        <w:t>0.6变更引起的工期调整</w:t>
      </w:r>
      <w:bookmarkEnd w:id="271"/>
      <w:r>
        <w:rPr>
          <w:rFonts w:hint="eastAsia" w:ascii="宋体" w:hAnsi="宋体" w:eastAsia="宋体" w:cs="宋体"/>
          <w:color w:val="auto"/>
          <w:sz w:val="24"/>
          <w:szCs w:val="24"/>
        </w:rPr>
        <w:t xml:space="preserve"> </w:t>
      </w:r>
      <w:bookmarkEnd w:id="272"/>
      <w:r>
        <w:rPr>
          <w:rFonts w:hint="eastAsia" w:ascii="宋体" w:hAnsi="宋体" w:eastAsia="宋体" w:cs="宋体"/>
          <w:color w:val="auto"/>
          <w:sz w:val="24"/>
          <w:szCs w:val="24"/>
        </w:rPr>
        <w:t xml:space="preserve">  </w:t>
      </w:r>
    </w:p>
    <w:p w14:paraId="2F9CDFC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因变更引起工期变化的，合同当事人均可要求调整合同工期，由合同当事人按照第4.4款〔商定或确定〕并参考工程所在地的工期定额标准确定增减工期天数。</w:t>
      </w:r>
    </w:p>
    <w:p w14:paraId="7A79D255">
      <w:pPr>
        <w:spacing w:line="300" w:lineRule="auto"/>
        <w:ind w:firstLine="480" w:firstLineChars="200"/>
        <w:jc w:val="left"/>
        <w:rPr>
          <w:rFonts w:hint="eastAsia" w:ascii="宋体" w:hAnsi="宋体" w:eastAsia="宋体" w:cs="宋体"/>
          <w:color w:val="auto"/>
          <w:sz w:val="24"/>
          <w:szCs w:val="24"/>
        </w:rPr>
      </w:pPr>
      <w:bookmarkStart w:id="273" w:name="_Toc351203574"/>
      <w:r>
        <w:rPr>
          <w:rFonts w:hint="eastAsia" w:ascii="宋体" w:hAnsi="宋体" w:eastAsia="宋体" w:cs="宋体"/>
          <w:color w:val="auto"/>
          <w:sz w:val="24"/>
          <w:szCs w:val="24"/>
        </w:rPr>
        <w:t>10.7暂估价</w:t>
      </w:r>
      <w:bookmarkEnd w:id="273"/>
    </w:p>
    <w:p w14:paraId="7641AD3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暂估价专业分包工程、服务的明细由合同当事人在专用合同条款中约定。</w:t>
      </w:r>
    </w:p>
    <w:p w14:paraId="76DF891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10.7.1 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14:paraId="1DD44C6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的暂估价项目，采取以下</w:t>
      </w:r>
      <w:r>
        <w:rPr>
          <w:rFonts w:hint="eastAsia" w:ascii="宋体" w:hAnsi="宋体" w:eastAsia="宋体" w:cs="宋体"/>
          <w:color w:val="auto"/>
          <w:sz w:val="24"/>
          <w:szCs w:val="24"/>
          <w:u w:val="single"/>
        </w:rPr>
        <w:t>第2种方式</w:t>
      </w:r>
      <w:r>
        <w:rPr>
          <w:rFonts w:hint="eastAsia" w:ascii="宋体" w:hAnsi="宋体" w:eastAsia="宋体" w:cs="宋体"/>
          <w:color w:val="auto"/>
          <w:sz w:val="24"/>
          <w:szCs w:val="24"/>
        </w:rPr>
        <w:t>确定。合同当事人也可以在专用合同条款中选择其他</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方式。</w:t>
      </w:r>
    </w:p>
    <w:p w14:paraId="56273D5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的暂估价项目，由承包人</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，对该暂估价项目的确认和批准按照以下约定执行：</w:t>
      </w:r>
    </w:p>
    <w:p w14:paraId="73A8FF7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（1）承包人应当根据施工进度计划，在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工作启动前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方案通过监理人报送发包人审查，发包人应当在收到承包人报送的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方案后7天内批准或提出修改意见。承包人应当按照经过发包人批准的</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方案开展</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w:t>
      </w:r>
    </w:p>
    <w:p w14:paraId="0661BB9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（2）承包人应当根据施工进度计划，提前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文件通过监理人报送发包人审批，发包人应当在收到承包人报送的相关文件后7天内完成审批或提出修改意见；发包人有权确定</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控制价并按照法律规定参加评标；</w:t>
      </w:r>
    </w:p>
    <w:p w14:paraId="29986D0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（3）承包人与分包人在签订暂估价合同前，应当提前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天将确定的中标候选分包人的资料报送发包人，发包人应在收到资料后3天内与承包人共同确定中标人；承包人应当在签订合同后7天内，将暂估价合同副本报送发包人留存。</w:t>
      </w:r>
    </w:p>
    <w:p w14:paraId="2C79792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的暂估价项目，由发包人和承包人共同</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确定暂估价分包人的，承包人应按照施工进度计划，在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工作启动前</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天通知发包人，并提交暂估价</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方案和工作分工。发包人应在收到后7天内确认。确定中标人后，由发包人、承包人与中标人共同签订暂估价合同。</w:t>
      </w:r>
    </w:p>
    <w:p w14:paraId="03DE4D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14:paraId="5B87F13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 xml:space="preserve">的暂估价项目，采取以下第1种方式确定： </w:t>
      </w:r>
    </w:p>
    <w:p w14:paraId="29F415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的暂估价项目，按本项约定确认和批准：</w:t>
      </w:r>
    </w:p>
    <w:p w14:paraId="37DBF7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749636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（2）发包人认为承包人确定的供应商、分包人无法满足工程质量或合同要求的，发包人可以要求承包人重新确定暂估价项目的分包人;</w:t>
      </w:r>
    </w:p>
    <w:p w14:paraId="3D837FD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（3）承包人应当在签订暂估价合同后7天内，将暂估价合同副本报送发包人留存。</w:t>
      </w:r>
    </w:p>
    <w:p w14:paraId="57CAF41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第2种方式：承包人按照第10.7.1项〔依法必须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的暂估价项目〕约定的第1种方式确定暂估价项目。</w:t>
      </w:r>
    </w:p>
    <w:p w14:paraId="5D811B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14:paraId="578AD8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承包人具备实施暂估价项目的资格和条件的，经发包人和承包人协商一致后，可由承包人自行实施暂估价项目，合同当事人可以在专用合同条款约定具体事项。</w:t>
      </w:r>
    </w:p>
    <w:p w14:paraId="507B2C6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029951B">
      <w:pPr>
        <w:spacing w:line="300" w:lineRule="auto"/>
        <w:ind w:firstLine="480" w:firstLineChars="200"/>
        <w:jc w:val="left"/>
        <w:rPr>
          <w:rFonts w:hint="eastAsia" w:ascii="宋体" w:hAnsi="宋体" w:eastAsia="宋体" w:cs="宋体"/>
          <w:color w:val="auto"/>
          <w:sz w:val="24"/>
          <w:szCs w:val="24"/>
        </w:rPr>
      </w:pPr>
      <w:bookmarkStart w:id="274" w:name="_Toc351203575"/>
      <w:r>
        <w:rPr>
          <w:rFonts w:hint="eastAsia" w:ascii="宋体" w:hAnsi="宋体" w:eastAsia="宋体" w:cs="宋体"/>
          <w:color w:val="auto"/>
          <w:sz w:val="24"/>
          <w:szCs w:val="24"/>
        </w:rPr>
        <w:t>1</w:t>
      </w:r>
      <w:bookmarkStart w:id="275" w:name="_Toc337558794"/>
      <w:bookmarkStart w:id="276" w:name="_Toc296503090"/>
      <w:bookmarkStart w:id="277" w:name="_Toc296346591"/>
      <w:bookmarkStart w:id="278" w:name="_Toc322522561"/>
      <w:r>
        <w:rPr>
          <w:rFonts w:hint="eastAsia" w:ascii="宋体" w:hAnsi="宋体" w:eastAsia="宋体" w:cs="宋体"/>
          <w:color w:val="auto"/>
          <w:sz w:val="24"/>
          <w:szCs w:val="24"/>
        </w:rPr>
        <w:t>0.8暂列金额</w:t>
      </w:r>
      <w:bookmarkEnd w:id="274"/>
    </w:p>
    <w:bookmarkEnd w:id="275"/>
    <w:p w14:paraId="48E044A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暂列金额应按照发包人的要求使用，发包人的要求应通过监理人发出。合同当事人可以在专用合同条款中协商确定有关事项。</w:t>
      </w:r>
    </w:p>
    <w:bookmarkEnd w:id="276"/>
    <w:bookmarkEnd w:id="277"/>
    <w:bookmarkEnd w:id="278"/>
    <w:p w14:paraId="0CFED587">
      <w:pPr>
        <w:pStyle w:val="8"/>
        <w:numPr>
          <w:ilvl w:val="0"/>
          <w:numId w:val="7"/>
        </w:numPr>
        <w:rPr>
          <w:rFonts w:hint="eastAsia" w:ascii="宋体" w:hAnsi="宋体" w:eastAsia="宋体" w:cs="宋体"/>
          <w:color w:val="auto"/>
        </w:rPr>
      </w:pPr>
      <w:bookmarkStart w:id="279" w:name="_Toc63471455"/>
      <w:bookmarkStart w:id="280" w:name="_Toc351203577"/>
      <w:bookmarkStart w:id="281" w:name="_Toc433901060"/>
      <w:r>
        <w:rPr>
          <w:rFonts w:hint="eastAsia" w:ascii="宋体" w:hAnsi="宋体" w:eastAsia="宋体" w:cs="宋体"/>
          <w:color w:val="auto"/>
        </w:rPr>
        <w:t>价格调整</w:t>
      </w:r>
      <w:bookmarkEnd w:id="279"/>
      <w:bookmarkEnd w:id="280"/>
      <w:bookmarkEnd w:id="281"/>
    </w:p>
    <w:p w14:paraId="7793A300">
      <w:pPr>
        <w:spacing w:line="300" w:lineRule="auto"/>
        <w:ind w:firstLine="480" w:firstLineChars="200"/>
        <w:jc w:val="left"/>
        <w:rPr>
          <w:rFonts w:hint="eastAsia" w:ascii="宋体" w:hAnsi="宋体" w:eastAsia="宋体" w:cs="宋体"/>
          <w:color w:val="auto"/>
          <w:sz w:val="24"/>
          <w:szCs w:val="24"/>
        </w:rPr>
      </w:pPr>
      <w:bookmarkStart w:id="282" w:name="_Toc351203578"/>
      <w:bookmarkStart w:id="283" w:name="_Toc296503092"/>
      <w:bookmarkStart w:id="284" w:name="_Toc296346593"/>
      <w:bookmarkStart w:id="285" w:name="_Toc337558797"/>
      <w:r>
        <w:rPr>
          <w:rFonts w:hint="eastAsia" w:ascii="宋体" w:hAnsi="宋体" w:eastAsia="宋体" w:cs="宋体"/>
          <w:color w:val="auto"/>
          <w:sz w:val="24"/>
          <w:szCs w:val="24"/>
        </w:rPr>
        <w:t>11.1市场价格波动引起的调整</w:t>
      </w:r>
      <w:bookmarkEnd w:id="282"/>
    </w:p>
    <w:bookmarkEnd w:id="283"/>
    <w:bookmarkEnd w:id="284"/>
    <w:bookmarkEnd w:id="285"/>
    <w:p w14:paraId="7E0E49D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除专用合同条款另有约定外，市场价格波动超过合同当事人约定的范围，合同价格应当调整。合同</w:t>
      </w:r>
      <w:r>
        <w:rPr>
          <w:rFonts w:hint="eastAsia" w:ascii="宋体" w:hAnsi="宋体" w:eastAsia="宋体" w:cs="宋体"/>
          <w:color w:val="auto"/>
          <w:sz w:val="24"/>
          <w:szCs w:val="24"/>
        </w:rPr>
        <w:drawing>
          <wp:inline distT="0" distB="0" distL="114300" distR="114300">
            <wp:extent cx="4572000" cy="551815"/>
            <wp:effectExtent l="0" t="0" r="0" b="635"/>
            <wp:docPr id="6" name="图片 1" descr="213002573645031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2130025736450310098"/>
                    <pic:cNvPicPr>
                      <a:picLocks noChangeAspect="1"/>
                    </pic:cNvPicPr>
                  </pic:nvPicPr>
                  <pic:blipFill>
                    <a:blip r:embed="rId12"/>
                    <a:stretch>
                      <a:fillRect/>
                    </a:stretch>
                  </pic:blipFill>
                  <pic:spPr>
                    <a:xfrm>
                      <a:off x="0" y="0"/>
                      <a:ext cx="4572000" cy="551815"/>
                    </a:xfrm>
                    <a:prstGeom prst="rect">
                      <a:avLst/>
                    </a:prstGeom>
                    <a:noFill/>
                    <a:ln w="9525">
                      <a:noFill/>
                    </a:ln>
                  </pic:spPr>
                </pic:pic>
              </a:graphicData>
            </a:graphic>
          </wp:inline>
        </w:drawing>
      </w:r>
      <w:r>
        <w:rPr>
          <w:rFonts w:hint="eastAsia" w:ascii="宋体" w:hAnsi="宋体" w:eastAsia="宋体" w:cs="宋体"/>
          <w:color w:val="auto"/>
          <w:sz w:val="24"/>
          <w:szCs w:val="24"/>
        </w:rPr>
        <w:t>当事人可以在专用合同条款中约定选择以下一种方式对合同价格进行调整：</w:t>
      </w:r>
    </w:p>
    <w:p w14:paraId="2AEDD40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14:paraId="17C4659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（1）价格调整公式</w:t>
      </w:r>
    </w:p>
    <w:p w14:paraId="273DA4E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因人工、材料和设备等价格波动影响合同价格时，根据专用合同条款中约定的数据，按以下公式计算差额并调整合同价格：</w:t>
      </w:r>
    </w:p>
    <w:p w14:paraId="63015D5E">
      <w:pPr>
        <w:spacing w:line="300" w:lineRule="auto"/>
        <w:ind w:firstLine="480" w:firstLineChars="200"/>
        <w:jc w:val="left"/>
        <w:rPr>
          <w:rFonts w:hint="eastAsia" w:ascii="宋体" w:hAnsi="宋体" w:eastAsia="宋体" w:cs="宋体"/>
          <w:color w:val="auto"/>
          <w:sz w:val="24"/>
          <w:szCs w:val="24"/>
        </w:rPr>
      </w:pPr>
    </w:p>
    <w:p w14:paraId="57B429B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公式中：ΔP——需调整的价格差额；</w:t>
      </w:r>
    </w:p>
    <w:p w14:paraId="302DF0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227965" cy="227965"/>
            <wp:effectExtent l="0" t="0" r="0" b="0"/>
            <wp:docPr id="2" name="图片 2" descr="562878290770890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28782907708906039"/>
                    <pic:cNvPicPr>
                      <a:picLocks noChangeAspect="1"/>
                    </pic:cNvPicPr>
                  </pic:nvPicPr>
                  <pic:blipFill>
                    <a:blip r:embed="rId13"/>
                    <a:stretch>
                      <a:fillRect/>
                    </a:stretch>
                  </pic:blipFill>
                  <pic:spPr>
                    <a:xfrm>
                      <a:off x="0" y="0"/>
                      <a:ext cx="227965" cy="227965"/>
                    </a:xfrm>
                    <a:prstGeom prst="rect">
                      <a:avLst/>
                    </a:prstGeom>
                    <a:noFill/>
                    <a:ln w="9525">
                      <a:noFill/>
                    </a:ln>
                  </pic:spPr>
                </pic:pic>
              </a:graphicData>
            </a:graphic>
          </wp:inline>
        </w:drawing>
      </w:r>
      <w:r>
        <w:rPr>
          <w:rFonts w:hint="eastAsia" w:ascii="宋体" w:hAnsi="宋体" w:eastAsia="宋体" w:cs="宋体"/>
          <w:color w:val="auto"/>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5CD35EA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A——定值权重（即不调部分的权重）；</w:t>
      </w:r>
    </w:p>
    <w:p w14:paraId="482FB5D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285875" cy="266065"/>
            <wp:effectExtent l="0" t="0" r="9525" b="635"/>
            <wp:docPr id="3" name="图片 3" descr="100330153064614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03301530646145024"/>
                    <pic:cNvPicPr>
                      <a:picLocks noChangeAspect="1"/>
                    </pic:cNvPicPr>
                  </pic:nvPicPr>
                  <pic:blipFill>
                    <a:blip r:embed="rId14"/>
                    <a:stretch>
                      <a:fillRect/>
                    </a:stretch>
                  </pic:blipFill>
                  <pic:spPr>
                    <a:xfrm>
                      <a:off x="0" y="0"/>
                      <a:ext cx="1285875" cy="266065"/>
                    </a:xfrm>
                    <a:prstGeom prst="rect">
                      <a:avLst/>
                    </a:prstGeom>
                    <a:noFill/>
                    <a:ln w="9525">
                      <a:noFill/>
                    </a:ln>
                  </pic:spPr>
                </pic:pic>
              </a:graphicData>
            </a:graphic>
          </wp:inline>
        </w:drawing>
      </w:r>
      <w:r>
        <w:rPr>
          <w:rFonts w:hint="eastAsia" w:ascii="宋体" w:hAnsi="宋体" w:eastAsia="宋体" w:cs="宋体"/>
          <w:color w:val="auto"/>
          <w:sz w:val="24"/>
          <w:szCs w:val="24"/>
        </w:rPr>
        <w:t>——各可调因子的变值权重（即可调部分的权重），为各可调因子在签约合同价中所占的比例；</w:t>
      </w:r>
    </w:p>
    <w:p w14:paraId="1A9EE5C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294130" cy="257175"/>
            <wp:effectExtent l="0" t="0" r="1270" b="8255"/>
            <wp:docPr id="7" name="图片 4" descr="-473136041139731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4731360411397313409"/>
                    <pic:cNvPicPr>
                      <a:picLocks noChangeAspect="1"/>
                    </pic:cNvPicPr>
                  </pic:nvPicPr>
                  <pic:blipFill>
                    <a:blip r:embed="rId15"/>
                    <a:stretch>
                      <a:fillRect/>
                    </a:stretch>
                  </pic:blipFill>
                  <pic:spPr>
                    <a:xfrm>
                      <a:off x="0" y="0"/>
                      <a:ext cx="1294130" cy="257175"/>
                    </a:xfrm>
                    <a:prstGeom prst="rect">
                      <a:avLst/>
                    </a:prstGeom>
                    <a:noFill/>
                    <a:ln w="9525">
                      <a:noFill/>
                    </a:ln>
                  </pic:spPr>
                </pic:pic>
              </a:graphicData>
            </a:graphic>
          </wp:inline>
        </w:drawing>
      </w:r>
      <w:r>
        <w:rPr>
          <w:rFonts w:hint="eastAsia" w:ascii="宋体" w:hAnsi="宋体" w:eastAsia="宋体" w:cs="宋体"/>
          <w:color w:val="auto"/>
          <w:sz w:val="24"/>
          <w:szCs w:val="24"/>
        </w:rPr>
        <w:t>——各可调因子的现行价格指数，指约定的付款证书相关周期最后一天的前42天的各可调因子的价格指数；</w:t>
      </w:r>
    </w:p>
    <w:p w14:paraId="74E666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370330" cy="257175"/>
            <wp:effectExtent l="0" t="0" r="1270" b="8255"/>
            <wp:docPr id="1" name="图片 5" descr="-5786777095916668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5786777095916668373"/>
                    <pic:cNvPicPr>
                      <a:picLocks noChangeAspect="1"/>
                    </pic:cNvPicPr>
                  </pic:nvPicPr>
                  <pic:blipFill>
                    <a:blip r:embed="rId16"/>
                    <a:stretch>
                      <a:fillRect/>
                    </a:stretch>
                  </pic:blipFill>
                  <pic:spPr>
                    <a:xfrm>
                      <a:off x="0" y="0"/>
                      <a:ext cx="1370330" cy="257175"/>
                    </a:xfrm>
                    <a:prstGeom prst="rect">
                      <a:avLst/>
                    </a:prstGeom>
                    <a:noFill/>
                    <a:ln w="9525">
                      <a:noFill/>
                    </a:ln>
                  </pic:spPr>
                </pic:pic>
              </a:graphicData>
            </a:graphic>
          </wp:inline>
        </w:drawing>
      </w:r>
      <w:r>
        <w:rPr>
          <w:rFonts w:hint="eastAsia" w:ascii="宋体" w:hAnsi="宋体" w:eastAsia="宋体" w:cs="宋体"/>
          <w:color w:val="auto"/>
          <w:sz w:val="24"/>
          <w:szCs w:val="24"/>
        </w:rPr>
        <w:t>——各可调因子的基本价格指数，指基准日期的各可调因子的价格指数。</w:t>
      </w:r>
    </w:p>
    <w:p w14:paraId="56B0D1D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以上价格调整公式中的各可调因子、定值和变值权重，以及基本价格指数及其来源在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函附录价格指数和权重表中约定，非</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订立的合同，由合同当事人在专用合同条款中约定。价格指数应首先采用工程造价管理机构发布的价格指数，无前述价格指数时，可采用工程造价管理机构发布的价格代替。</w:t>
      </w:r>
    </w:p>
    <w:p w14:paraId="64D93E7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（2）暂时确定调整差额</w:t>
      </w:r>
    </w:p>
    <w:p w14:paraId="0AF261A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在计算调整差额时无现行价格指数的，合同当事人同意暂用前次价格指数计算。实际价格指数有调整的，合同当事人进行相应调整。</w:t>
      </w:r>
    </w:p>
    <w:p w14:paraId="191C93D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（3）权重的调整</w:t>
      </w:r>
    </w:p>
    <w:p w14:paraId="4769EAC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因变更导致合同约定的权重不合理时，按照第4.4款〔商定或确定〕执行。</w:t>
      </w:r>
    </w:p>
    <w:p w14:paraId="0125132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（4）因承包人原因工期延误后的价格调整</w:t>
      </w:r>
    </w:p>
    <w:p w14:paraId="40F5CE5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638C8CC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14:paraId="231CB63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履行期间，因人工、材料、工程设备和机械台班价格波动影响合同价格时，人工、机械使用费按照工程所在地建设行政主管部门或其授权的工程造价管理机构发布的人工费指数、施工机械台班单价或机械设备租赁综合价格进行调整；需要进行价格调整的材料，其单价和采购数量应由发包人审批，发包人确认需调整的材料单价及数量，作为调整合同价格的依据。</w:t>
      </w:r>
    </w:p>
    <w:p w14:paraId="68816EA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人工费发生变化且符合省级建设行政主管部门发布的人工费调整规定，合同当事人应按工程所在地建设行政主管部门或其授权的工程造价管理机构发布的人工费指数等文件调整合同价格，但承包人对人工费的</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高于发布价格的除外。</w:t>
      </w:r>
    </w:p>
    <w:p w14:paraId="4080AAC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（2）材料、工程设备价格变化的价款调整按照发包人提供的基准价格，按以下风险范围规定执行:</w:t>
      </w:r>
    </w:p>
    <w:p w14:paraId="620BC73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22B1FAE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80B529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③承包人在已标价工程量清单或预算书中载明材料单价等于基准价格的：除专用合同条款另有约定外，合同履行期间材料单价涨跌幅以基准价格为基础超过±5%时，其超过部分据实调整。</w:t>
      </w:r>
    </w:p>
    <w:p w14:paraId="7332C6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15F698B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前述基准价格是指由发包人在</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文件或专用合同条款中给定的材料、工程设备的价格，该价格原则上应当按照</w:t>
      </w:r>
      <w:r>
        <w:rPr>
          <w:rFonts w:hint="eastAsia" w:ascii="宋体" w:hAnsi="宋体" w:eastAsia="宋体" w:cs="宋体"/>
          <w:color w:val="auto"/>
          <w:sz w:val="24"/>
          <w:szCs w:val="24"/>
          <w:u w:val="single"/>
        </w:rPr>
        <w:t>工程所在地建设行政主管部门或其授权的工程造价管理机构发布的综合价格编制</w:t>
      </w:r>
      <w:r>
        <w:rPr>
          <w:rFonts w:hint="eastAsia" w:ascii="宋体" w:hAnsi="宋体" w:eastAsia="宋体" w:cs="宋体"/>
          <w:color w:val="auto"/>
          <w:sz w:val="24"/>
          <w:szCs w:val="24"/>
        </w:rPr>
        <w:t>。</w:t>
      </w:r>
    </w:p>
    <w:p w14:paraId="5BFA340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（3）施工机械台班单价或</w:t>
      </w:r>
      <w:r>
        <w:rPr>
          <w:rFonts w:hint="eastAsia" w:ascii="宋体" w:hAnsi="宋体" w:eastAsia="宋体" w:cs="宋体"/>
          <w:color w:val="auto"/>
          <w:sz w:val="24"/>
          <w:szCs w:val="24"/>
          <w:u w:val="single"/>
        </w:rPr>
        <w:t>机械设备租赁综合价格</w:t>
      </w:r>
      <w:r>
        <w:rPr>
          <w:rFonts w:hint="eastAsia" w:ascii="宋体" w:hAnsi="宋体" w:eastAsia="宋体" w:cs="宋体"/>
          <w:color w:val="auto"/>
          <w:sz w:val="24"/>
          <w:szCs w:val="24"/>
        </w:rPr>
        <w:t>发生变化超过省级建设行政主管部门或其授权的工程造价管理机构规定的范围时，按规定调整合同价格。</w:t>
      </w:r>
    </w:p>
    <w:p w14:paraId="546025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第3种方式：专用合同条款约定的其他方式。</w:t>
      </w:r>
    </w:p>
    <w:p w14:paraId="4E37B943">
      <w:pPr>
        <w:spacing w:line="300" w:lineRule="auto"/>
        <w:ind w:firstLine="480" w:firstLineChars="200"/>
        <w:jc w:val="left"/>
        <w:rPr>
          <w:rFonts w:hint="eastAsia" w:ascii="宋体" w:hAnsi="宋体" w:eastAsia="宋体" w:cs="宋体"/>
          <w:color w:val="auto"/>
          <w:sz w:val="24"/>
          <w:szCs w:val="24"/>
        </w:rPr>
      </w:pPr>
      <w:bookmarkStart w:id="286" w:name="_Toc351203579"/>
      <w:bookmarkStart w:id="287" w:name="_Toc337558798"/>
      <w:bookmarkStart w:id="288" w:name="_Toc296346594"/>
      <w:bookmarkStart w:id="289" w:name="_Toc296503093"/>
      <w:r>
        <w:rPr>
          <w:rFonts w:hint="eastAsia" w:ascii="宋体" w:hAnsi="宋体" w:eastAsia="宋体" w:cs="宋体"/>
          <w:color w:val="auto"/>
          <w:sz w:val="24"/>
          <w:szCs w:val="24"/>
        </w:rPr>
        <w:t>11.2法律变化引起的调整</w:t>
      </w:r>
      <w:bookmarkEnd w:id="286"/>
    </w:p>
    <w:bookmarkEnd w:id="287"/>
    <w:bookmarkEnd w:id="288"/>
    <w:bookmarkEnd w:id="289"/>
    <w:p w14:paraId="72C9DC4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3B33677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因法律变化引起的合同价格和工期调整，合同当事人无法达成一致的，由总监理工程师按第4.4款〔商定或确定〕的约定处理。</w:t>
      </w:r>
    </w:p>
    <w:p w14:paraId="412F347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因承包人原因造成工期延误，在工期延误期间出现法律变化的，由此增加的费用和（或）延误的工期由承包人承担。</w:t>
      </w:r>
    </w:p>
    <w:p w14:paraId="11962898">
      <w:pPr>
        <w:pStyle w:val="8"/>
        <w:numPr>
          <w:ilvl w:val="0"/>
          <w:numId w:val="7"/>
        </w:numPr>
        <w:rPr>
          <w:rFonts w:hint="eastAsia" w:ascii="宋体" w:hAnsi="宋体" w:eastAsia="宋体" w:cs="宋体"/>
          <w:color w:val="auto"/>
        </w:rPr>
      </w:pPr>
      <w:bookmarkStart w:id="290" w:name="_Toc63471456"/>
      <w:bookmarkStart w:id="291" w:name="_Toc433901061"/>
      <w:bookmarkStart w:id="292" w:name="_Toc351203580"/>
      <w:bookmarkStart w:id="293" w:name="_Toc337558799"/>
      <w:bookmarkStart w:id="294" w:name="_Toc296503096"/>
      <w:bookmarkStart w:id="295" w:name="_Toc296346597"/>
      <w:r>
        <w:rPr>
          <w:rFonts w:hint="eastAsia" w:ascii="宋体" w:hAnsi="宋体" w:eastAsia="宋体" w:cs="宋体"/>
          <w:color w:val="auto"/>
        </w:rPr>
        <w:t>合同价格、计量与支付</w:t>
      </w:r>
      <w:bookmarkEnd w:id="290"/>
      <w:bookmarkEnd w:id="291"/>
      <w:bookmarkEnd w:id="292"/>
    </w:p>
    <w:bookmarkEnd w:id="293"/>
    <w:p w14:paraId="6CE87C9D">
      <w:pPr>
        <w:spacing w:line="300" w:lineRule="auto"/>
        <w:ind w:firstLine="480" w:firstLineChars="200"/>
        <w:jc w:val="left"/>
        <w:rPr>
          <w:rFonts w:hint="eastAsia" w:ascii="宋体" w:hAnsi="宋体" w:eastAsia="宋体" w:cs="宋体"/>
          <w:color w:val="auto"/>
          <w:sz w:val="24"/>
          <w:szCs w:val="24"/>
        </w:rPr>
      </w:pPr>
      <w:bookmarkStart w:id="296" w:name="_Toc351203581"/>
      <w:bookmarkStart w:id="297" w:name="_Toc337558800"/>
      <w:r>
        <w:rPr>
          <w:rFonts w:hint="eastAsia" w:ascii="宋体" w:hAnsi="宋体" w:eastAsia="宋体" w:cs="宋体"/>
          <w:color w:val="auto"/>
          <w:sz w:val="24"/>
          <w:szCs w:val="24"/>
        </w:rPr>
        <w:t>12.1 合同价</w:t>
      </w:r>
      <w:bookmarkEnd w:id="294"/>
      <w:bookmarkEnd w:id="295"/>
      <w:r>
        <w:rPr>
          <w:rFonts w:hint="eastAsia" w:ascii="宋体" w:hAnsi="宋体" w:eastAsia="宋体" w:cs="宋体"/>
          <w:color w:val="auto"/>
          <w:sz w:val="24"/>
          <w:szCs w:val="24"/>
        </w:rPr>
        <w:t>格形式</w:t>
      </w:r>
      <w:bookmarkEnd w:id="296"/>
    </w:p>
    <w:bookmarkEnd w:id="297"/>
    <w:p w14:paraId="6183696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发包人和承包人应在合同协议书中选择下列一种合同价格形式： </w:t>
      </w:r>
    </w:p>
    <w:p w14:paraId="24B1C30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w:t>
      </w:r>
    </w:p>
    <w:p w14:paraId="71F5195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并约定风险范围以外的合同价格的调整方法，其中因市场价格波动引起的调整按第11.1款〔市场价格波动引起的调整〕约定执行。</w:t>
      </w:r>
    </w:p>
    <w:p w14:paraId="249171F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w:t>
      </w:r>
    </w:p>
    <w:p w14:paraId="346D702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并约定风险范围以外的合同价格的调整方法，其中因市场价格波动引起的调整按第11.1款〔市场价格波动引起的调整〕、因法律变化引起的调整按第11.2款〔法律变化引起的调整〕约定执行。</w:t>
      </w:r>
    </w:p>
    <w:p w14:paraId="34E1852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3、其它价格形式</w:t>
      </w:r>
    </w:p>
    <w:p w14:paraId="28E7CC9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合同当事人可在专用合同条款中约定其他合同价格形式。</w:t>
      </w:r>
    </w:p>
    <w:p w14:paraId="474BB187">
      <w:pPr>
        <w:spacing w:line="300" w:lineRule="auto"/>
        <w:ind w:firstLine="480" w:firstLineChars="200"/>
        <w:jc w:val="left"/>
        <w:rPr>
          <w:rFonts w:hint="eastAsia" w:ascii="宋体" w:hAnsi="宋体" w:eastAsia="宋体" w:cs="宋体"/>
          <w:color w:val="auto"/>
          <w:sz w:val="24"/>
          <w:szCs w:val="24"/>
        </w:rPr>
      </w:pPr>
      <w:bookmarkStart w:id="298" w:name="_Toc296503097"/>
      <w:bookmarkStart w:id="299" w:name="_Toc296346598"/>
      <w:bookmarkStart w:id="300" w:name="_Toc351203582"/>
      <w:bookmarkStart w:id="301" w:name="_Toc337558801"/>
      <w:r>
        <w:rPr>
          <w:rFonts w:hint="eastAsia" w:ascii="宋体" w:hAnsi="宋体" w:eastAsia="宋体" w:cs="宋体"/>
          <w:color w:val="auto"/>
          <w:sz w:val="24"/>
          <w:szCs w:val="24"/>
        </w:rPr>
        <w:t>12.2预</w:t>
      </w:r>
      <w:bookmarkEnd w:id="298"/>
      <w:bookmarkEnd w:id="299"/>
      <w:bookmarkStart w:id="302" w:name="_Toc296346601"/>
      <w:bookmarkStart w:id="303" w:name="_Toc296503100"/>
      <w:r>
        <w:rPr>
          <w:rFonts w:hint="eastAsia" w:ascii="宋体" w:hAnsi="宋体" w:eastAsia="宋体" w:cs="宋体"/>
          <w:color w:val="auto"/>
          <w:sz w:val="24"/>
          <w:szCs w:val="24"/>
        </w:rPr>
        <w:t>付款</w:t>
      </w:r>
      <w:bookmarkEnd w:id="300"/>
    </w:p>
    <w:bookmarkEnd w:id="301"/>
    <w:bookmarkEnd w:id="302"/>
    <w:bookmarkEnd w:id="303"/>
    <w:p w14:paraId="2DFF990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12.2.1预付款的支付</w:t>
      </w:r>
    </w:p>
    <w:p w14:paraId="5B541FA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预付款的支付按照专用合同条款约定执行，但至迟应在开工通知载明的开工日期7天前支付。预付款应当用于材料、工程设备、施工设备的采购及修建临时工程、组织施工队伍进场等。</w:t>
      </w:r>
    </w:p>
    <w:p w14:paraId="4035EF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除专用合同条款另有约定外，预付款在进度付款中同比例扣回。在颁发工程接收证书前，提前解除合同的，尚未扣完的预付款应与合同价款一并结算。</w:t>
      </w:r>
    </w:p>
    <w:p w14:paraId="398BDFF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发包人逾期支付预付款超过7天的，承包人有权向发包人发出要求预付的催告通知，发包人收到通知后7天内仍未支付的，承包人有权暂停施工，并按第16.1.1项〔发包人违约的情形〕执行。</w:t>
      </w:r>
    </w:p>
    <w:p w14:paraId="3791845E">
      <w:pPr>
        <w:spacing w:line="300" w:lineRule="auto"/>
        <w:ind w:firstLine="480" w:firstLineChars="200"/>
        <w:jc w:val="left"/>
        <w:rPr>
          <w:rFonts w:hint="eastAsia" w:ascii="宋体" w:hAnsi="宋体" w:eastAsia="宋体" w:cs="宋体"/>
          <w:color w:val="auto"/>
          <w:sz w:val="24"/>
          <w:szCs w:val="24"/>
        </w:rPr>
      </w:pPr>
      <w:bookmarkStart w:id="304" w:name="_Toc351203583"/>
      <w:bookmarkStart w:id="305" w:name="_Toc337558802"/>
      <w:r>
        <w:rPr>
          <w:rFonts w:hint="eastAsia" w:ascii="宋体" w:hAnsi="宋体" w:eastAsia="宋体" w:cs="宋体"/>
          <w:color w:val="auto"/>
          <w:sz w:val="24"/>
          <w:szCs w:val="24"/>
        </w:rPr>
        <w:t>12.3计量</w:t>
      </w:r>
      <w:bookmarkEnd w:id="304"/>
    </w:p>
    <w:bookmarkEnd w:id="305"/>
    <w:p w14:paraId="755CFD7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14:paraId="574AD5F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工程量计量按照合同约定的工程量计算规则、图纸及变更指示等进行计量。工程量计算规则应以相关的国家标准、行业标准等为依据，由合同当事人在专用合同条款中约定。</w:t>
      </w:r>
    </w:p>
    <w:p w14:paraId="14E7E08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14:paraId="1FD4C26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除专用合同条款另有约定外，工程量的计量按月进行。</w:t>
      </w:r>
    </w:p>
    <w:p w14:paraId="374F3CF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14:paraId="1BC9F5D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除专用合同条款另有约定外，单价合同的计量按照本项约定执行：</w:t>
      </w:r>
    </w:p>
    <w:p w14:paraId="2081B70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（1）承包人应于每月25日向监理人报送上月20日至当月19日已完成的工程量报告，并附具进度付款申请单、已完成工程量报表和有关资料。</w:t>
      </w:r>
    </w:p>
    <w:p w14:paraId="24D9224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605C20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（3）监理人未在收到承包人提交的工程量报表后的7天内完成审核的，承包人报送的工程量报告中的工程量视为承包人实际完成的工程量，据此计算工程价款。</w:t>
      </w:r>
    </w:p>
    <w:p w14:paraId="040377E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14:paraId="6C527B9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除专用合同条款另有约定外，按月计量支付的总价合同，按照本项约定执行：</w:t>
      </w:r>
    </w:p>
    <w:p w14:paraId="6555864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（1）承包人应于每月25日向监理人报送上月20日至当月19日已完成的工程量报告，并附具进度付款申请单、已完成工程量报表和有关资料。</w:t>
      </w:r>
    </w:p>
    <w:p w14:paraId="54549AF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412FA4E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（3）监理人未在收到承包人提交的工程量报表后的7天内完成复核的，承包人提交的工程量报告中的工程量视为承包人实际完成的工程量。</w:t>
      </w:r>
    </w:p>
    <w:p w14:paraId="0294B8F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12.3.5 总价合同采用支付分解表计量支付的，可以按照第12.3.4项〔总价合同的计量〕约定进行计量，但合同价款按照支付分解表进行支付。</w:t>
      </w:r>
    </w:p>
    <w:p w14:paraId="716388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14:paraId="01333E7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合同当事人可在专用合同条款中约定其他价格形式合同的计量方式和程序。</w:t>
      </w:r>
    </w:p>
    <w:p w14:paraId="65DF9A72">
      <w:pPr>
        <w:spacing w:line="300" w:lineRule="auto"/>
        <w:ind w:firstLine="480" w:firstLineChars="200"/>
        <w:jc w:val="left"/>
        <w:rPr>
          <w:rFonts w:hint="eastAsia" w:ascii="宋体" w:hAnsi="宋体" w:eastAsia="宋体" w:cs="宋体"/>
          <w:color w:val="auto"/>
          <w:sz w:val="24"/>
          <w:szCs w:val="24"/>
        </w:rPr>
      </w:pPr>
      <w:bookmarkStart w:id="306" w:name="_Toc296346602"/>
      <w:bookmarkStart w:id="307" w:name="_Toc296503101"/>
      <w:bookmarkStart w:id="308" w:name="_Toc351203584"/>
      <w:bookmarkStart w:id="309" w:name="_Toc337558803"/>
      <w:r>
        <w:rPr>
          <w:rFonts w:hint="eastAsia" w:ascii="宋体" w:hAnsi="宋体" w:eastAsia="宋体" w:cs="宋体"/>
          <w:color w:val="auto"/>
          <w:sz w:val="24"/>
          <w:szCs w:val="24"/>
        </w:rPr>
        <w:t>12.4工程进度款支</w:t>
      </w:r>
      <w:bookmarkEnd w:id="306"/>
      <w:bookmarkEnd w:id="307"/>
      <w:r>
        <w:rPr>
          <w:rFonts w:hint="eastAsia" w:ascii="宋体" w:hAnsi="宋体" w:eastAsia="宋体" w:cs="宋体"/>
          <w:color w:val="auto"/>
          <w:sz w:val="24"/>
          <w:szCs w:val="24"/>
        </w:rPr>
        <w:t>付</w:t>
      </w:r>
      <w:bookmarkEnd w:id="308"/>
    </w:p>
    <w:bookmarkEnd w:id="309"/>
    <w:p w14:paraId="30C7BAE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12.4.1 付款周期</w:t>
      </w:r>
    </w:p>
    <w:p w14:paraId="316F29F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除专用合同条款另有约定外，付款周期应按照第12.3.2项〔计量周期〕的约定与计量周期保持一致。</w:t>
      </w:r>
    </w:p>
    <w:p w14:paraId="5ECE95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12.4.2 进度付款申请单的编制</w:t>
      </w:r>
    </w:p>
    <w:p w14:paraId="411F124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除专用合同条款另有约定外，进度付款申请单应包括下列内容：</w:t>
      </w:r>
    </w:p>
    <w:p w14:paraId="56C5BE7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（1）截至本次付款周期已完成工作对应的金额；</w:t>
      </w:r>
    </w:p>
    <w:p w14:paraId="633914C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（2）根据第10条〔变更〕应增加和扣减的变更金额；</w:t>
      </w:r>
    </w:p>
    <w:p w14:paraId="5AC7CEA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（3）根据第12.2款〔预付款〕约定应支付的预付款和扣减的返还预付款；</w:t>
      </w:r>
    </w:p>
    <w:p w14:paraId="01328D4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（4）根据第15.3款〔质量保证金〕约定应扣减的质量保证金；</w:t>
      </w:r>
    </w:p>
    <w:p w14:paraId="63F0385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（5）根据第19条〔索赔〕应增加和扣减的索赔金额；</w:t>
      </w:r>
    </w:p>
    <w:p w14:paraId="18A3D6E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（6）对已签发的进度款支付证书中出现错误的修正，应在本次进度付款中支付或扣除的金额；</w:t>
      </w:r>
    </w:p>
    <w:p w14:paraId="0031C8F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（7）根据合同约定应增加和扣减的其他金额。</w:t>
      </w:r>
    </w:p>
    <w:p w14:paraId="6879242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12.4.3 进度付款申请单的提交</w:t>
      </w:r>
    </w:p>
    <w:p w14:paraId="0F0D32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（1）单价合同进度付款申请单的提交</w:t>
      </w:r>
    </w:p>
    <w:p w14:paraId="3ADF33C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53A039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（2）总价合同进度付款申请单的提交</w:t>
      </w:r>
    </w:p>
    <w:p w14:paraId="73BFF8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总价合同按月计量支付的，承包人按照第12.3.4项〔总价合同的计量〕约定的时间按月向监理人提交进度付款申请单，并附上已完成工程量报表和有关资料。</w:t>
      </w:r>
    </w:p>
    <w:p w14:paraId="1DB006E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总价合同按支付分解表支付的，承包人应按照第12.4.6项〔支付分解表〕及第12.4.2项〔进度付款申请单的编制〕的约定向监理人提交进度付款申请单。</w:t>
      </w:r>
    </w:p>
    <w:p w14:paraId="7985CA8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（3）其他价格形式合同的进度付款申请单的提交</w:t>
      </w:r>
    </w:p>
    <w:p w14:paraId="0EE570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合同当事人可在专用合同条款中约定其他价格形式合同的进度付款申请单的编制和提交程序。</w:t>
      </w:r>
    </w:p>
    <w:p w14:paraId="5C36112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12.4.4 进度款审核和支付</w:t>
      </w:r>
    </w:p>
    <w:p w14:paraId="420A36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476DD9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55B94F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20F3805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（3）发包人签发进度款支付证书或临时进度款支付证书，不表明发包人已同意、批准或接受了承包人完成的相应部分的工作。</w:t>
      </w:r>
    </w:p>
    <w:p w14:paraId="4BFCC60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12.4.5 进度付款的修正</w:t>
      </w:r>
    </w:p>
    <w:p w14:paraId="7E98A1B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4473807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12.4.6 支付分解表</w:t>
      </w:r>
    </w:p>
    <w:p w14:paraId="2373B61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1、支付分解表的编制要求</w:t>
      </w:r>
    </w:p>
    <w:p w14:paraId="09B4047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（1）支付分解表中所列的每期付款金额，应为第12.4.2项〔进度付款申请单的编制〕第（1）目的估算金额；</w:t>
      </w:r>
    </w:p>
    <w:p w14:paraId="5BC8CC9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（2）实际进度与施工进度计划不一致的，合同当事人可按照第4.4款〔商定或确定〕修改支付分解表；</w:t>
      </w:r>
    </w:p>
    <w:p w14:paraId="38F5EC9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（3）不采用支付分解表的，承包人应向发包人和监理人提交按季度编制的支付估算分解表，用于支付参考。</w:t>
      </w:r>
    </w:p>
    <w:p w14:paraId="2A1F8AE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2、总价合同支付分解表的编制与审批</w:t>
      </w:r>
    </w:p>
    <w:p w14:paraId="67CEEA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16F474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（2）监理人应在收到支付分解表后7天内完成审核并报送发包人。发包人应在收到经监理人审核的支付分解表后7天内完成审批，经发包人批准的支付分解表为有约束力的支付分解表。</w:t>
      </w:r>
    </w:p>
    <w:p w14:paraId="4CBFF1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（3）发包人逾期未完成支付分解表审批的，也未及时要求承包人进行修正和提供补充资料的，则承包人提交的支付分解表视为已经获得发包人批准。</w:t>
      </w:r>
    </w:p>
    <w:p w14:paraId="705B887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3、单价合同的总价项目支付分解表的编制与审批</w:t>
      </w:r>
    </w:p>
    <w:p w14:paraId="6F1DA74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7C77409">
      <w:pPr>
        <w:spacing w:line="300" w:lineRule="auto"/>
        <w:ind w:firstLine="480" w:firstLineChars="200"/>
        <w:jc w:val="left"/>
        <w:rPr>
          <w:rFonts w:hint="eastAsia" w:ascii="宋体" w:hAnsi="宋体" w:eastAsia="宋体" w:cs="宋体"/>
          <w:color w:val="auto"/>
          <w:sz w:val="24"/>
          <w:szCs w:val="24"/>
        </w:rPr>
      </w:pPr>
      <w:bookmarkStart w:id="310" w:name="_Toc351203585"/>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支付账户</w:t>
      </w:r>
      <w:bookmarkEnd w:id="310"/>
    </w:p>
    <w:p w14:paraId="161DB24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发包人应将合同价款支付至合同协议书中约定的承包人账户。</w:t>
      </w:r>
    </w:p>
    <w:p w14:paraId="3646CD21">
      <w:pPr>
        <w:pStyle w:val="8"/>
        <w:numPr>
          <w:ilvl w:val="0"/>
          <w:numId w:val="7"/>
        </w:numPr>
        <w:rPr>
          <w:rFonts w:hint="eastAsia" w:ascii="宋体" w:hAnsi="宋体" w:eastAsia="宋体" w:cs="宋体"/>
          <w:color w:val="auto"/>
        </w:rPr>
      </w:pPr>
      <w:bookmarkStart w:id="311" w:name="_Toc63471457"/>
      <w:bookmarkStart w:id="312" w:name="_Toc351203586"/>
      <w:bookmarkStart w:id="313" w:name="_Toc433901062"/>
      <w:bookmarkStart w:id="314" w:name="_Toc322522574"/>
      <w:bookmarkStart w:id="315" w:name="_Toc296503106"/>
      <w:bookmarkStart w:id="316" w:name="_Toc296346607"/>
      <w:bookmarkStart w:id="317" w:name="_Toc337558804"/>
      <w:r>
        <w:rPr>
          <w:rFonts w:hint="eastAsia" w:ascii="宋体" w:hAnsi="宋体" w:eastAsia="宋体" w:cs="宋体"/>
          <w:color w:val="auto"/>
        </w:rPr>
        <w:t>验收和工程试车</w:t>
      </w:r>
      <w:bookmarkEnd w:id="311"/>
      <w:bookmarkEnd w:id="312"/>
      <w:bookmarkEnd w:id="313"/>
    </w:p>
    <w:bookmarkEnd w:id="314"/>
    <w:bookmarkEnd w:id="315"/>
    <w:bookmarkEnd w:id="316"/>
    <w:bookmarkEnd w:id="317"/>
    <w:p w14:paraId="3473381F">
      <w:pPr>
        <w:spacing w:line="300" w:lineRule="auto"/>
        <w:ind w:firstLine="480" w:firstLineChars="200"/>
        <w:jc w:val="left"/>
        <w:rPr>
          <w:rFonts w:hint="eastAsia" w:ascii="宋体" w:hAnsi="宋体" w:eastAsia="宋体" w:cs="宋体"/>
          <w:color w:val="auto"/>
          <w:sz w:val="24"/>
          <w:szCs w:val="24"/>
        </w:rPr>
      </w:pPr>
      <w:bookmarkStart w:id="318" w:name="_Toc351203587"/>
      <w:bookmarkStart w:id="319" w:name="_Toc337558805"/>
      <w:bookmarkStart w:id="320" w:name="_Toc296503110"/>
      <w:bookmarkStart w:id="321" w:name="_Toc296346611"/>
      <w:r>
        <w:rPr>
          <w:rFonts w:hint="eastAsia" w:ascii="宋体" w:hAnsi="宋体" w:eastAsia="宋体" w:cs="宋体"/>
          <w:color w:val="auto"/>
          <w:sz w:val="24"/>
          <w:szCs w:val="24"/>
        </w:rPr>
        <w:t>13.1分部分项工程验收</w:t>
      </w:r>
      <w:bookmarkEnd w:id="318"/>
    </w:p>
    <w:bookmarkEnd w:id="319"/>
    <w:p w14:paraId="6DDD08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13.1.1 分部分项工程质量应符合国家有关工程施工验收规范、标准及合同约定，承包人应按照施工组织设计的要求完成分部分项工程施工。</w:t>
      </w:r>
    </w:p>
    <w:p w14:paraId="59A3A29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69E8D4E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分部分项工程的验收资料应当作为竣工资料的组成部分。</w:t>
      </w:r>
    </w:p>
    <w:p w14:paraId="301D0A33">
      <w:pPr>
        <w:spacing w:line="300" w:lineRule="auto"/>
        <w:ind w:firstLine="480" w:firstLineChars="200"/>
        <w:jc w:val="left"/>
        <w:rPr>
          <w:rFonts w:hint="eastAsia" w:ascii="宋体" w:hAnsi="宋体" w:eastAsia="宋体" w:cs="宋体"/>
          <w:color w:val="auto"/>
          <w:sz w:val="24"/>
          <w:szCs w:val="24"/>
        </w:rPr>
      </w:pPr>
      <w:bookmarkStart w:id="322" w:name="_Toc351203588"/>
      <w:bookmarkStart w:id="323" w:name="_Toc337558806"/>
      <w:r>
        <w:rPr>
          <w:rFonts w:hint="eastAsia" w:ascii="宋体" w:hAnsi="宋体" w:eastAsia="宋体" w:cs="宋体"/>
          <w:color w:val="auto"/>
          <w:sz w:val="24"/>
          <w:szCs w:val="24"/>
        </w:rPr>
        <w:t>13.2竣工验收</w:t>
      </w:r>
      <w:bookmarkEnd w:id="322"/>
    </w:p>
    <w:bookmarkEnd w:id="320"/>
    <w:bookmarkEnd w:id="321"/>
    <w:bookmarkEnd w:id="323"/>
    <w:p w14:paraId="30FE427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13.2.1竣工验收条件</w:t>
      </w:r>
    </w:p>
    <w:p w14:paraId="78DAB2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工程具备以下条件的，承包人可以申请竣工验收：</w:t>
      </w:r>
    </w:p>
    <w:p w14:paraId="5E34DAA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（1）除发包人同意的甩项工作和缺陷修补工作外，合同范围内的全部工程以及有关工作，包括合同要求的试验、试运行以及检验均已完成，并符合合同要求；</w:t>
      </w:r>
    </w:p>
    <w:p w14:paraId="194DB5B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（2）已按合同约定编制了甩项工作和缺陷修补工作清单以及相应的施工计划；</w:t>
      </w:r>
    </w:p>
    <w:p w14:paraId="5B1B58F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（3）已按合同约定的内容和份数备齐竣工资料。</w:t>
      </w:r>
    </w:p>
    <w:p w14:paraId="65DB793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13.2.2竣工验收程序</w:t>
      </w:r>
    </w:p>
    <w:p w14:paraId="0392E60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除专用合同条款另有约定外，承包人申请竣工验收的，应当按照以下程序进行：</w:t>
      </w:r>
    </w:p>
    <w:p w14:paraId="164B158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669B28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7D86C08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（3）竣工验收合格的，发包人应在验收合格后14天内向承包人签发工程接收证书。发包人无正当理由逾期不颁发工程接收证书的，自验收合格后第15天起视为已颁发工程接收证书。</w:t>
      </w:r>
    </w:p>
    <w:p w14:paraId="692F0E5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FC6F6E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0FF897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6DB46A2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13.2.3竣工日期</w:t>
      </w:r>
    </w:p>
    <w:p w14:paraId="62F0542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24" w:name="#go14"/>
      <w:bookmarkEnd w:id="324"/>
      <w:r>
        <w:rPr>
          <w:rFonts w:hint="eastAsia" w:ascii="宋体" w:hAnsi="宋体" w:eastAsia="宋体" w:cs="宋体"/>
          <w:color w:val="auto"/>
          <w:sz w:val="24"/>
          <w:szCs w:val="24"/>
        </w:rPr>
        <w:t>收申请报告的日期为实际竣工日期；工程未经竣工验收，发包人擅自使用的，以转移占有工程之日为实际竣工日期。</w:t>
      </w:r>
    </w:p>
    <w:p w14:paraId="330F826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13.2.4 拒绝接收全部或部分工程</w:t>
      </w:r>
    </w:p>
    <w:p w14:paraId="431BF0A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E0E3CE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13.2.5 移交、接收全部与部分工程</w:t>
      </w:r>
    </w:p>
    <w:p w14:paraId="3446B41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除专用合同条款另有约定外，合同当事人应当在颁发工程接收证书后7天内完成工程的移交。</w:t>
      </w:r>
    </w:p>
    <w:p w14:paraId="38B298B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14:paraId="2FF59DF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承包人无正当理由不移交工程的，承包人应承担工程照管、成品保护、保管等与工程有关的各项费用，合同当事人可以在专用合同条款中另行约定承包人无正当理由不移交工程的违约责任。</w:t>
      </w:r>
    </w:p>
    <w:p w14:paraId="703811CE">
      <w:pPr>
        <w:spacing w:line="300" w:lineRule="auto"/>
        <w:ind w:firstLine="480" w:firstLineChars="200"/>
        <w:jc w:val="left"/>
        <w:rPr>
          <w:rFonts w:hint="eastAsia" w:ascii="宋体" w:hAnsi="宋体" w:eastAsia="宋体" w:cs="宋体"/>
          <w:color w:val="auto"/>
          <w:sz w:val="24"/>
          <w:szCs w:val="24"/>
        </w:rPr>
      </w:pPr>
      <w:bookmarkStart w:id="325" w:name="_Toc351203589"/>
      <w:bookmarkStart w:id="326" w:name="_Toc296503111"/>
      <w:bookmarkStart w:id="327" w:name="_Toc296346612"/>
      <w:bookmarkStart w:id="328" w:name="_Toc337558807"/>
      <w:r>
        <w:rPr>
          <w:rFonts w:hint="eastAsia" w:ascii="宋体" w:hAnsi="宋体" w:eastAsia="宋体" w:cs="宋体"/>
          <w:color w:val="auto"/>
          <w:sz w:val="24"/>
          <w:szCs w:val="24"/>
        </w:rPr>
        <w:t>13.3工程试车</w:t>
      </w:r>
      <w:bookmarkEnd w:id="325"/>
    </w:p>
    <w:bookmarkEnd w:id="326"/>
    <w:bookmarkEnd w:id="327"/>
    <w:bookmarkEnd w:id="328"/>
    <w:p w14:paraId="0F72AC2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13.3.1试车程序</w:t>
      </w:r>
    </w:p>
    <w:p w14:paraId="3381832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工程需要试车的，除专用合同条款另有约定外，试车内容应与承包人承包范围相一致，试车费用由承包人承担。工程试车应按如下程序进行：</w:t>
      </w:r>
    </w:p>
    <w:p w14:paraId="02B0DEB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F860B6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C24DE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69068F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13.3.2 试车中的责任</w:t>
      </w:r>
    </w:p>
    <w:p w14:paraId="07806EE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4E8489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596340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13.3.3 投料试车</w:t>
      </w:r>
    </w:p>
    <w:p w14:paraId="0FEF5F8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如需进行投料试车的，发包人应在工程竣工验收后组织投料试车。发包人要求在工程竣工验收前进行或需要承包人配合时，应征得承包人同意，并在专用合同条款中约定有关事项。</w:t>
      </w:r>
    </w:p>
    <w:p w14:paraId="56C0170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30E29FE">
      <w:pPr>
        <w:spacing w:line="300" w:lineRule="auto"/>
        <w:ind w:firstLine="480" w:firstLineChars="200"/>
        <w:jc w:val="left"/>
        <w:rPr>
          <w:rFonts w:hint="eastAsia" w:ascii="宋体" w:hAnsi="宋体" w:eastAsia="宋体" w:cs="宋体"/>
          <w:color w:val="auto"/>
          <w:sz w:val="24"/>
          <w:szCs w:val="24"/>
        </w:rPr>
      </w:pPr>
      <w:bookmarkStart w:id="329" w:name="_Toc351203590"/>
      <w:bookmarkStart w:id="330" w:name="_Toc337558808"/>
      <w:r>
        <w:rPr>
          <w:rFonts w:hint="eastAsia" w:ascii="宋体" w:hAnsi="宋体" w:eastAsia="宋体" w:cs="宋体"/>
          <w:color w:val="auto"/>
          <w:sz w:val="24"/>
          <w:szCs w:val="24"/>
        </w:rPr>
        <w:t>13.4提前交付单位工程的验收</w:t>
      </w:r>
      <w:bookmarkEnd w:id="329"/>
    </w:p>
    <w:bookmarkEnd w:id="330"/>
    <w:p w14:paraId="0BC3896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13.4.1 发包人需要在工程竣工前使用单位工程的，或承包人提出提前交付已经竣工的单位工程且经发包人同意的，可进行单位工程验收，验收的程序按照第13.2款〔竣工验收〕的约定进行。</w:t>
      </w:r>
    </w:p>
    <w:p w14:paraId="7038B42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57DBB40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13.4.2 发包人要求在工程竣工前交付单位工程，由此导致承包人费用增加和（或）工期延误的，由发包人承担由此增加的费用和（或）延误的工期，并支付承包人合理的利润。</w:t>
      </w:r>
    </w:p>
    <w:p w14:paraId="7E4829E3">
      <w:pPr>
        <w:spacing w:line="300" w:lineRule="auto"/>
        <w:ind w:firstLine="480" w:firstLineChars="200"/>
        <w:jc w:val="left"/>
        <w:rPr>
          <w:rFonts w:hint="eastAsia" w:ascii="宋体" w:hAnsi="宋体" w:eastAsia="宋体" w:cs="宋体"/>
          <w:color w:val="auto"/>
          <w:sz w:val="24"/>
          <w:szCs w:val="24"/>
        </w:rPr>
      </w:pPr>
      <w:bookmarkStart w:id="331" w:name="_Toc351203591"/>
      <w:r>
        <w:rPr>
          <w:rFonts w:hint="eastAsia" w:ascii="宋体" w:hAnsi="宋体" w:eastAsia="宋体" w:cs="宋体"/>
          <w:color w:val="auto"/>
          <w:sz w:val="24"/>
          <w:szCs w:val="24"/>
        </w:rPr>
        <w:t>13.5 施工期运行</w:t>
      </w:r>
      <w:bookmarkEnd w:id="331"/>
    </w:p>
    <w:p w14:paraId="453569C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22B2F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13.5.2 在施工期运行中发现工程或工程设备损坏或存在缺陷的，由承包人按第15.2款〔缺陷责任期〕约定进行修复。</w:t>
      </w:r>
    </w:p>
    <w:p w14:paraId="119D0C61">
      <w:pPr>
        <w:spacing w:line="300" w:lineRule="auto"/>
        <w:ind w:firstLine="480" w:firstLineChars="200"/>
        <w:jc w:val="left"/>
        <w:rPr>
          <w:rFonts w:hint="eastAsia" w:ascii="宋体" w:hAnsi="宋体" w:eastAsia="宋体" w:cs="宋体"/>
          <w:color w:val="auto"/>
          <w:sz w:val="24"/>
          <w:szCs w:val="24"/>
        </w:rPr>
      </w:pPr>
      <w:bookmarkStart w:id="332" w:name="_Toc296503112"/>
      <w:bookmarkStart w:id="333" w:name="_Toc296346613"/>
      <w:bookmarkStart w:id="334" w:name="_Toc351203592"/>
      <w:bookmarkStart w:id="335" w:name="_Toc337558809"/>
      <w:r>
        <w:rPr>
          <w:rFonts w:hint="eastAsia" w:ascii="宋体" w:hAnsi="宋体" w:eastAsia="宋体" w:cs="宋体"/>
          <w:color w:val="auto"/>
          <w:sz w:val="24"/>
          <w:szCs w:val="24"/>
        </w:rPr>
        <w:t>13.6 竣工退</w:t>
      </w:r>
      <w:bookmarkEnd w:id="332"/>
      <w:bookmarkEnd w:id="333"/>
      <w:r>
        <w:rPr>
          <w:rFonts w:hint="eastAsia" w:ascii="宋体" w:hAnsi="宋体" w:eastAsia="宋体" w:cs="宋体"/>
          <w:color w:val="auto"/>
          <w:sz w:val="24"/>
          <w:szCs w:val="24"/>
        </w:rPr>
        <w:t>场</w:t>
      </w:r>
      <w:bookmarkEnd w:id="334"/>
    </w:p>
    <w:bookmarkEnd w:id="335"/>
    <w:p w14:paraId="28B8E20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13.6.1 竣工退场</w:t>
      </w:r>
    </w:p>
    <w:p w14:paraId="31FF78E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颁发工程接收证书后，承包人应按以下要求对施工现场进行清理：</w:t>
      </w:r>
    </w:p>
    <w:p w14:paraId="0ABFA0F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（1）施工现场内残留的垃圾已全部清除出场；</w:t>
      </w:r>
    </w:p>
    <w:p w14:paraId="0718612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（2）临时工程已拆除，场地已进行清理、平整或复原；</w:t>
      </w:r>
    </w:p>
    <w:p w14:paraId="4AA8180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（3）按合同约定应撤离的人员、承包人施工设备和剩余的材料，包括废弃的施工设备和材料，已按计划撤离施工现场；</w:t>
      </w:r>
    </w:p>
    <w:p w14:paraId="0A1DDAA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（4）施工现场周边及其附近道路、河道的施工堆积物，已全部清理；</w:t>
      </w:r>
    </w:p>
    <w:p w14:paraId="0E3C25A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（5）施工现场其他场地清理工作已全部完成。</w:t>
      </w:r>
    </w:p>
    <w:p w14:paraId="3091AED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D8EA4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13.6.2 地表还原</w:t>
      </w:r>
    </w:p>
    <w:p w14:paraId="123004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4E315405">
      <w:pPr>
        <w:pStyle w:val="8"/>
        <w:numPr>
          <w:ilvl w:val="0"/>
          <w:numId w:val="7"/>
        </w:numPr>
        <w:rPr>
          <w:rFonts w:hint="eastAsia" w:ascii="宋体" w:hAnsi="宋体" w:eastAsia="宋体" w:cs="宋体"/>
          <w:color w:val="auto"/>
        </w:rPr>
      </w:pPr>
      <w:bookmarkStart w:id="336" w:name="_Toc351203593"/>
      <w:bookmarkStart w:id="337" w:name="_Toc433901063"/>
      <w:bookmarkStart w:id="338" w:name="_Toc63471458"/>
      <w:bookmarkStart w:id="339" w:name="_Toc337558810"/>
      <w:bookmarkStart w:id="340" w:name="_Toc296503113"/>
      <w:bookmarkStart w:id="341" w:name="_Toc296346614"/>
      <w:r>
        <w:rPr>
          <w:rFonts w:hint="eastAsia" w:ascii="宋体" w:hAnsi="宋体" w:eastAsia="宋体" w:cs="宋体"/>
          <w:color w:val="auto"/>
        </w:rPr>
        <w:t>竣工结算</w:t>
      </w:r>
      <w:bookmarkEnd w:id="336"/>
      <w:bookmarkEnd w:id="337"/>
      <w:bookmarkEnd w:id="338"/>
    </w:p>
    <w:bookmarkEnd w:id="339"/>
    <w:p w14:paraId="67B0C140">
      <w:pPr>
        <w:spacing w:line="300" w:lineRule="auto"/>
        <w:ind w:firstLine="480" w:firstLineChars="200"/>
        <w:jc w:val="left"/>
        <w:rPr>
          <w:rFonts w:hint="eastAsia" w:ascii="宋体" w:hAnsi="宋体" w:eastAsia="宋体" w:cs="宋体"/>
          <w:color w:val="auto"/>
          <w:sz w:val="24"/>
          <w:szCs w:val="24"/>
        </w:rPr>
      </w:pPr>
      <w:bookmarkStart w:id="342" w:name="_Toc351203594"/>
      <w:bookmarkStart w:id="343" w:name="_Toc337558811"/>
      <w:r>
        <w:rPr>
          <w:rFonts w:hint="eastAsia" w:ascii="宋体" w:hAnsi="宋体" w:eastAsia="宋体" w:cs="宋体"/>
          <w:color w:val="auto"/>
          <w:sz w:val="24"/>
          <w:szCs w:val="24"/>
        </w:rPr>
        <w:t>14.1 竣工结算申请</w:t>
      </w:r>
      <w:bookmarkEnd w:id="342"/>
    </w:p>
    <w:bookmarkEnd w:id="343"/>
    <w:p w14:paraId="73F7049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5EAB6AB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除专用合同条款另有约定外，竣工结算申请单应包括以下内容：</w:t>
      </w:r>
    </w:p>
    <w:p w14:paraId="1A8E1D8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（1）竣工结算合同价格；</w:t>
      </w:r>
    </w:p>
    <w:p w14:paraId="1C2681F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（2）发包人已支付承包人的款项；</w:t>
      </w:r>
    </w:p>
    <w:p w14:paraId="75CC7CD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（3）应扣留的质量保证金。已缴纳履约保证金的或提供其他工程质量担保方式的除外； </w:t>
      </w:r>
    </w:p>
    <w:p w14:paraId="42F187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（4）发包人应支付承包人的合同价款。</w:t>
      </w:r>
    </w:p>
    <w:p w14:paraId="5E5142D6">
      <w:pPr>
        <w:spacing w:line="300" w:lineRule="auto"/>
        <w:ind w:firstLine="480" w:firstLineChars="200"/>
        <w:jc w:val="left"/>
        <w:rPr>
          <w:rFonts w:hint="eastAsia" w:ascii="宋体" w:hAnsi="宋体" w:eastAsia="宋体" w:cs="宋体"/>
          <w:color w:val="auto"/>
          <w:sz w:val="24"/>
          <w:szCs w:val="24"/>
        </w:rPr>
      </w:pPr>
      <w:bookmarkStart w:id="344" w:name="_Toc351203595"/>
      <w:bookmarkStart w:id="345" w:name="_Toc337558812"/>
      <w:r>
        <w:rPr>
          <w:rFonts w:hint="eastAsia" w:ascii="宋体" w:hAnsi="宋体" w:eastAsia="宋体" w:cs="宋体"/>
          <w:color w:val="auto"/>
          <w:sz w:val="24"/>
          <w:szCs w:val="24"/>
        </w:rPr>
        <w:t>14.2 竣工结算审核</w:t>
      </w:r>
      <w:bookmarkEnd w:id="344"/>
    </w:p>
    <w:bookmarkEnd w:id="345"/>
    <w:p w14:paraId="4F8D6BF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45257DE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7CC3158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09008AF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58CB079F">
      <w:pPr>
        <w:spacing w:line="300" w:lineRule="auto"/>
        <w:ind w:firstLine="480" w:firstLineChars="200"/>
        <w:jc w:val="left"/>
        <w:rPr>
          <w:rFonts w:hint="eastAsia" w:ascii="宋体" w:hAnsi="宋体" w:eastAsia="宋体" w:cs="宋体"/>
          <w:color w:val="auto"/>
          <w:sz w:val="24"/>
          <w:szCs w:val="24"/>
        </w:rPr>
      </w:pPr>
      <w:bookmarkStart w:id="346" w:name="_Toc351203596"/>
      <w:bookmarkStart w:id="347" w:name="_Toc337558813"/>
      <w:r>
        <w:rPr>
          <w:rFonts w:hint="eastAsia" w:ascii="宋体" w:hAnsi="宋体" w:eastAsia="宋体" w:cs="宋体"/>
          <w:color w:val="auto"/>
          <w:sz w:val="24"/>
          <w:szCs w:val="24"/>
        </w:rPr>
        <w:t>14.3 甩项竣工协议</w:t>
      </w:r>
      <w:bookmarkEnd w:id="346"/>
    </w:p>
    <w:bookmarkEnd w:id="347"/>
    <w:p w14:paraId="7A47E2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14:paraId="2F9761CC">
      <w:pPr>
        <w:spacing w:line="300" w:lineRule="auto"/>
        <w:ind w:firstLine="480" w:firstLineChars="200"/>
        <w:jc w:val="left"/>
        <w:rPr>
          <w:rFonts w:hint="eastAsia" w:ascii="宋体" w:hAnsi="宋体" w:eastAsia="宋体" w:cs="宋体"/>
          <w:color w:val="auto"/>
          <w:sz w:val="24"/>
          <w:szCs w:val="24"/>
        </w:rPr>
      </w:pPr>
      <w:bookmarkStart w:id="348" w:name="_Toc351203597"/>
      <w:bookmarkStart w:id="349" w:name="_Toc337558814"/>
      <w:r>
        <w:rPr>
          <w:rFonts w:hint="eastAsia" w:ascii="宋体" w:hAnsi="宋体" w:eastAsia="宋体" w:cs="宋体"/>
          <w:color w:val="auto"/>
          <w:sz w:val="24"/>
          <w:szCs w:val="24"/>
        </w:rPr>
        <w:t>14.4 最终结清</w:t>
      </w:r>
      <w:bookmarkEnd w:id="348"/>
    </w:p>
    <w:bookmarkEnd w:id="349"/>
    <w:p w14:paraId="4F3E7B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14.4.1 最终结清申请单</w:t>
      </w:r>
    </w:p>
    <w:p w14:paraId="0D6187B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（1）除专用合同条款另有约定外，承包人应在缺陷责任期终止证书颁发后7天内，按专用合同条款约定的份数向发包人提交最终结清申请单，并提供相关证明材料。</w:t>
      </w:r>
    </w:p>
    <w:p w14:paraId="6358147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除专用合同条款另有约定外，最终结清申请单应列明质量保证金、应扣除的质量保证金、缺陷责任期内发生的增减费用。</w:t>
      </w:r>
    </w:p>
    <w:p w14:paraId="60361C9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（2）发包人对最终结清申请单内容有异议的，有权要求承包人进行修正和提供补充资料，承包人应向发包人提交修正后的最终结清申请单。</w:t>
      </w:r>
    </w:p>
    <w:p w14:paraId="57C8370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14.4.2 最终结清证书和支付</w:t>
      </w:r>
    </w:p>
    <w:p w14:paraId="7C346AD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C3D67A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8B0C28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（3）承包人对发包人颁发的最终结清证书有异议的，按第20条〔争议解决〕的约定办理。</w:t>
      </w:r>
    </w:p>
    <w:p w14:paraId="20037914">
      <w:pPr>
        <w:pStyle w:val="8"/>
        <w:numPr>
          <w:ilvl w:val="0"/>
          <w:numId w:val="7"/>
        </w:numPr>
        <w:rPr>
          <w:rFonts w:hint="eastAsia" w:ascii="宋体" w:hAnsi="宋体" w:eastAsia="宋体" w:cs="宋体"/>
          <w:color w:val="auto"/>
        </w:rPr>
      </w:pPr>
      <w:bookmarkStart w:id="350" w:name="_Toc433901064"/>
      <w:bookmarkStart w:id="351" w:name="_Toc351203598"/>
      <w:bookmarkStart w:id="352" w:name="_Toc63471459"/>
      <w:bookmarkStart w:id="353" w:name="_Toc337558815"/>
      <w:r>
        <w:rPr>
          <w:rFonts w:hint="eastAsia" w:ascii="宋体" w:hAnsi="宋体" w:eastAsia="宋体" w:cs="宋体"/>
          <w:color w:val="auto"/>
        </w:rPr>
        <w:t>缺陷责任与保修</w:t>
      </w:r>
      <w:bookmarkEnd w:id="350"/>
      <w:bookmarkEnd w:id="351"/>
      <w:bookmarkEnd w:id="352"/>
    </w:p>
    <w:bookmarkEnd w:id="340"/>
    <w:bookmarkEnd w:id="341"/>
    <w:bookmarkEnd w:id="353"/>
    <w:p w14:paraId="2C04C897">
      <w:pPr>
        <w:spacing w:line="300" w:lineRule="auto"/>
        <w:ind w:firstLine="480" w:firstLineChars="200"/>
        <w:jc w:val="left"/>
        <w:rPr>
          <w:rFonts w:hint="eastAsia" w:ascii="宋体" w:hAnsi="宋体" w:eastAsia="宋体" w:cs="宋体"/>
          <w:color w:val="auto"/>
          <w:sz w:val="24"/>
          <w:szCs w:val="24"/>
        </w:rPr>
      </w:pPr>
      <w:bookmarkStart w:id="354" w:name="_Toc351203599"/>
      <w:bookmarkStart w:id="355" w:name="_Toc337558816"/>
      <w:bookmarkStart w:id="356" w:name="_Toc296503114"/>
      <w:bookmarkStart w:id="357" w:name="_Toc296346615"/>
      <w:r>
        <w:rPr>
          <w:rFonts w:hint="eastAsia" w:ascii="宋体" w:hAnsi="宋体" w:eastAsia="宋体" w:cs="宋体"/>
          <w:color w:val="auto"/>
          <w:sz w:val="24"/>
          <w:szCs w:val="24"/>
        </w:rPr>
        <w:t>15.1 工程保修的原则</w:t>
      </w:r>
      <w:bookmarkEnd w:id="354"/>
    </w:p>
    <w:bookmarkEnd w:id="355"/>
    <w:p w14:paraId="1D5234B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在工程移交发包人后，因承包人原因产生的质量缺陷，承包人应承担质量缺陷责任和保修义务。缺陷责任期届满，承包人仍应按合同约定的工程各部位保修年限承担保修义务。</w:t>
      </w:r>
    </w:p>
    <w:p w14:paraId="02D64287">
      <w:pPr>
        <w:spacing w:line="300" w:lineRule="auto"/>
        <w:ind w:firstLine="480" w:firstLineChars="200"/>
        <w:jc w:val="left"/>
        <w:rPr>
          <w:rFonts w:hint="eastAsia" w:ascii="宋体" w:hAnsi="宋体" w:eastAsia="宋体" w:cs="宋体"/>
          <w:color w:val="auto"/>
          <w:sz w:val="24"/>
          <w:szCs w:val="24"/>
        </w:rPr>
      </w:pPr>
      <w:bookmarkStart w:id="358" w:name="_Toc351203600"/>
      <w:bookmarkStart w:id="359" w:name="_Toc337558817"/>
      <w:r>
        <w:rPr>
          <w:rFonts w:hint="eastAsia" w:ascii="宋体" w:hAnsi="宋体" w:eastAsia="宋体" w:cs="宋体"/>
          <w:color w:val="auto"/>
          <w:sz w:val="24"/>
          <w:szCs w:val="24"/>
        </w:rPr>
        <w:t>15.2 缺陷责任期</w:t>
      </w:r>
      <w:bookmarkEnd w:id="356"/>
      <w:bookmarkEnd w:id="357"/>
      <w:bookmarkEnd w:id="358"/>
    </w:p>
    <w:bookmarkEnd w:id="359"/>
    <w:p w14:paraId="6821CF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15.2.1缺陷责任期从工程通过竣工验收之日起计算，合同当事人应在专用合同条款约定缺陷责任期的具体期限，但该期限最长不超过24个月。</w:t>
      </w:r>
    </w:p>
    <w:p w14:paraId="562C491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2FF07FFA">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735D723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由他人原因造成的缺陷，发包人负责组织维修，承包人不承担费用，且发包人不得从保证金中扣除费用。</w:t>
      </w:r>
    </w:p>
    <w:p w14:paraId="5D46BF0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15.2.3 任何一项缺陷或损坏修复后，经检查证明其影响了工程或工程设备的使用性能，承包人应重新进行合同约定的试验和试运行，试验和试运行的全部费用应由责任方承担。</w:t>
      </w:r>
    </w:p>
    <w:p w14:paraId="4D79CBF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C8535F1">
      <w:pPr>
        <w:spacing w:line="300" w:lineRule="auto"/>
        <w:ind w:firstLine="480" w:firstLineChars="200"/>
        <w:jc w:val="left"/>
        <w:rPr>
          <w:rFonts w:hint="eastAsia" w:ascii="宋体" w:hAnsi="宋体" w:eastAsia="宋体" w:cs="宋体"/>
          <w:color w:val="auto"/>
          <w:sz w:val="24"/>
          <w:szCs w:val="24"/>
        </w:rPr>
      </w:pPr>
      <w:bookmarkStart w:id="360" w:name="_Toc351203601"/>
      <w:bookmarkStart w:id="361" w:name="_Toc337558818"/>
      <w:bookmarkStart w:id="362" w:name="_Toc296503115"/>
      <w:bookmarkStart w:id="363" w:name="_Toc296346616"/>
      <w:r>
        <w:rPr>
          <w:rFonts w:hint="eastAsia" w:ascii="宋体" w:hAnsi="宋体" w:eastAsia="宋体" w:cs="宋体"/>
          <w:color w:val="auto"/>
          <w:sz w:val="24"/>
          <w:szCs w:val="24"/>
        </w:rPr>
        <w:t>15.3 质量保证金</w:t>
      </w:r>
      <w:bookmarkEnd w:id="360"/>
    </w:p>
    <w:bookmarkEnd w:id="361"/>
    <w:p w14:paraId="51562376">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经合同当事人协商一致扣留质量保证金的，应在专用合同条款中予以明确。</w:t>
      </w:r>
    </w:p>
    <w:p w14:paraId="30F4D8B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在工程项目竣工前，承包人已经提供履约担保的，发包人不得同时预留工程质量保证金。</w:t>
      </w:r>
    </w:p>
    <w:p w14:paraId="3C6D82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15.3.1 承包人提供质量保证金的方式</w:t>
      </w:r>
    </w:p>
    <w:p w14:paraId="7609140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承包人提供质量保证金有以下三种方式：</w:t>
      </w:r>
    </w:p>
    <w:p w14:paraId="0D3689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（1）质量保证金保函； </w:t>
      </w:r>
    </w:p>
    <w:p w14:paraId="392F277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（2）相应比例的工程款；</w:t>
      </w:r>
    </w:p>
    <w:p w14:paraId="756C7C8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（3）双方约定的其他方式。</w:t>
      </w:r>
    </w:p>
    <w:p w14:paraId="17C7504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除专用合同条款另有约定外，质量保证金原则上采用上述第（1）种方式。</w:t>
      </w:r>
    </w:p>
    <w:p w14:paraId="3CD0779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15.3.2 质量保证金的扣留</w:t>
      </w:r>
    </w:p>
    <w:p w14:paraId="02DBD86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质量保证金的扣留有以下三种方式：</w:t>
      </w:r>
    </w:p>
    <w:p w14:paraId="65C47F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14:paraId="460DC3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w:t>
      </w:r>
      <w:bookmarkStart w:id="364" w:name="#go6"/>
      <w:bookmarkEnd w:id="364"/>
      <w:r>
        <w:rPr>
          <w:rFonts w:hint="eastAsia" w:ascii="宋体" w:hAnsi="宋体" w:eastAsia="宋体" w:cs="宋体"/>
          <w:color w:val="auto"/>
          <w:sz w:val="24"/>
          <w:szCs w:val="24"/>
        </w:rPr>
        <w:t>程竣工结算时一次性扣留质量保证金；</w:t>
      </w:r>
    </w:p>
    <w:p w14:paraId="71DA951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（3）双方约定的其他扣留方式。</w:t>
      </w:r>
    </w:p>
    <w:p w14:paraId="486E1F3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除专用合同条款另有约定外，质量保证金的扣留原则上采用上述第（1）种方式。</w:t>
      </w:r>
    </w:p>
    <w:p w14:paraId="050A557D">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40F6301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发包人在退还质量保证金的同时按照中国人民银行发布的同期同类贷款基准利率支付利息。</w:t>
      </w:r>
    </w:p>
    <w:p w14:paraId="61EF9D3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15.3.3 质量保证金的退还</w:t>
      </w:r>
    </w:p>
    <w:p w14:paraId="2604428C">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缺陷责任期内，承包人认真履行合同约定的责任，到期后，承包人可向发包人申请返还保证金。</w:t>
      </w:r>
    </w:p>
    <w:p w14:paraId="533EA738">
      <w:pPr>
        <w:autoSpaceDE w:val="0"/>
        <w:autoSpaceDN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4ADDC17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发包人和承包人对保证金预留、返还以及工程维修质量、费用有争议的，按本合同第20条约定的争议和纠纷解决程序处理。</w:t>
      </w:r>
    </w:p>
    <w:p w14:paraId="1A6E4CD6">
      <w:pPr>
        <w:spacing w:line="300" w:lineRule="auto"/>
        <w:ind w:firstLine="480" w:firstLineChars="200"/>
        <w:jc w:val="left"/>
        <w:rPr>
          <w:rFonts w:hint="eastAsia" w:ascii="宋体" w:hAnsi="宋体" w:eastAsia="宋体" w:cs="宋体"/>
          <w:color w:val="auto"/>
          <w:sz w:val="24"/>
          <w:szCs w:val="24"/>
        </w:rPr>
      </w:pPr>
      <w:bookmarkStart w:id="365" w:name="_Toc351203602"/>
      <w:bookmarkStart w:id="366" w:name="_Toc337558819"/>
      <w:r>
        <w:rPr>
          <w:rFonts w:hint="eastAsia" w:ascii="宋体" w:hAnsi="宋体" w:eastAsia="宋体" w:cs="宋体"/>
          <w:color w:val="auto"/>
          <w:sz w:val="24"/>
          <w:szCs w:val="24"/>
        </w:rPr>
        <w:t>15.4 保修</w:t>
      </w:r>
      <w:bookmarkEnd w:id="365"/>
    </w:p>
    <w:bookmarkEnd w:id="362"/>
    <w:bookmarkEnd w:id="363"/>
    <w:bookmarkEnd w:id="366"/>
    <w:p w14:paraId="475D5DE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15.4.1保修责任</w:t>
      </w:r>
    </w:p>
    <w:p w14:paraId="7635D51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E28032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发包人未经竣工验收擅自使用工程的，保修期自转移占有之日起算。</w:t>
      </w:r>
    </w:p>
    <w:p w14:paraId="00029E5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15.4.2 修复费用</w:t>
      </w:r>
    </w:p>
    <w:p w14:paraId="1D5EC65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保修期内，修复的费用按照以下约定处理：</w:t>
      </w:r>
    </w:p>
    <w:p w14:paraId="375FEE0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（1）保修期内，因承包人原因造成工程的缺陷、损坏，承包人应负责修复，并承担修复的费用以及因工程的缺陷、损坏造成的人身伤害和财产损失；</w:t>
      </w:r>
    </w:p>
    <w:p w14:paraId="79E3D4C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（2）保修期内，因发包人使用不当造成工程的缺陷、损坏，可以委托承包人修复，但发包人应承担修复的费用，并支付承包人合理利润；</w:t>
      </w:r>
    </w:p>
    <w:p w14:paraId="0A8B19C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（3）因其他原因造成工程的缺陷、损坏，可以委托承包人修复，发包人应承担修复的费用，并支付承包人合理的利润，因工程的缺陷、损坏造成的人身伤害和财产损失由责任方承担。</w:t>
      </w:r>
    </w:p>
    <w:p w14:paraId="476427D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15.4.3 修复通知</w:t>
      </w:r>
    </w:p>
    <w:p w14:paraId="1F784B0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39A788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15.4.4 未能修复</w:t>
      </w:r>
    </w:p>
    <w:p w14:paraId="5B2A8DF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E43C4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15.4.5 承包人出入权</w:t>
      </w:r>
    </w:p>
    <w:p w14:paraId="6E90058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0DB0609D">
      <w:pPr>
        <w:pStyle w:val="8"/>
        <w:numPr>
          <w:ilvl w:val="0"/>
          <w:numId w:val="7"/>
        </w:numPr>
        <w:rPr>
          <w:rFonts w:hint="eastAsia" w:ascii="宋体" w:hAnsi="宋体" w:eastAsia="宋体" w:cs="宋体"/>
          <w:color w:val="auto"/>
        </w:rPr>
      </w:pPr>
      <w:bookmarkStart w:id="367" w:name="_Toc351203603"/>
      <w:bookmarkStart w:id="368" w:name="_Toc63471460"/>
      <w:bookmarkStart w:id="369" w:name="_Toc433901065"/>
      <w:bookmarkStart w:id="370" w:name="_Toc337558820"/>
      <w:r>
        <w:rPr>
          <w:rFonts w:hint="eastAsia" w:ascii="宋体" w:hAnsi="宋体" w:eastAsia="宋体" w:cs="宋体"/>
          <w:color w:val="auto"/>
        </w:rPr>
        <w:t>违约</w:t>
      </w:r>
      <w:bookmarkEnd w:id="367"/>
      <w:bookmarkEnd w:id="368"/>
      <w:bookmarkEnd w:id="369"/>
    </w:p>
    <w:bookmarkEnd w:id="370"/>
    <w:p w14:paraId="4D329BC3">
      <w:pPr>
        <w:spacing w:line="300" w:lineRule="auto"/>
        <w:ind w:firstLine="480" w:firstLineChars="200"/>
        <w:jc w:val="left"/>
        <w:rPr>
          <w:rFonts w:hint="eastAsia" w:ascii="宋体" w:hAnsi="宋体" w:eastAsia="宋体" w:cs="宋体"/>
          <w:color w:val="auto"/>
          <w:sz w:val="24"/>
          <w:szCs w:val="24"/>
        </w:rPr>
      </w:pPr>
      <w:bookmarkStart w:id="371" w:name="_Toc296346630"/>
      <w:bookmarkStart w:id="372" w:name="_Toc296503129"/>
      <w:bookmarkStart w:id="373" w:name="_Toc351203604"/>
      <w:bookmarkStart w:id="374" w:name="_Toc337558821"/>
      <w:r>
        <w:rPr>
          <w:rFonts w:hint="eastAsia" w:ascii="宋体" w:hAnsi="宋体" w:eastAsia="宋体" w:cs="宋体"/>
          <w:color w:val="auto"/>
          <w:sz w:val="24"/>
          <w:szCs w:val="24"/>
        </w:rPr>
        <w:t>16.1 发</w:t>
      </w:r>
      <w:bookmarkEnd w:id="371"/>
      <w:bookmarkEnd w:id="372"/>
      <w:r>
        <w:rPr>
          <w:rFonts w:hint="eastAsia" w:ascii="宋体" w:hAnsi="宋体" w:eastAsia="宋体" w:cs="宋体"/>
          <w:color w:val="auto"/>
          <w:sz w:val="24"/>
          <w:szCs w:val="24"/>
        </w:rPr>
        <w:t>包人违约</w:t>
      </w:r>
      <w:bookmarkEnd w:id="373"/>
    </w:p>
    <w:bookmarkEnd w:id="374"/>
    <w:p w14:paraId="519F9F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16.1.1 发包人违约的情形</w:t>
      </w:r>
    </w:p>
    <w:p w14:paraId="30EB721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在合同履行过程中发生的下列情形，属于发包人违约：</w:t>
      </w:r>
    </w:p>
    <w:p w14:paraId="02B05A8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（1）因发包人原因未能在计划开工日期前7天内下达开工通知的；</w:t>
      </w:r>
    </w:p>
    <w:p w14:paraId="7A154CD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w:t>
      </w:r>
    </w:p>
    <w:p w14:paraId="73DA28B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w:t>
      </w:r>
    </w:p>
    <w:p w14:paraId="78C3140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w:t>
      </w:r>
    </w:p>
    <w:p w14:paraId="29A2C89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（5）因发包人违反合同约定造成暂停施工的；</w:t>
      </w:r>
    </w:p>
    <w:p w14:paraId="3C4220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w:t>
      </w:r>
    </w:p>
    <w:p w14:paraId="10C10B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（7）发包人明确表示或者以其行为表明不履行合同主要义务的；</w:t>
      </w:r>
    </w:p>
    <w:p w14:paraId="3227F3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（8）发包人未能按照合同约定履行其他义务的。</w:t>
      </w:r>
    </w:p>
    <w:p w14:paraId="3115738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6461566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16.1.2 发包人违约的责任</w:t>
      </w:r>
    </w:p>
    <w:p w14:paraId="7812D8C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发包人应承担因其违约给承包人增加的费用和（或）延误的工期，并支付承包人合理的利润。此外，合同当事人可在专用合同条款中另行约定发包人违约责任的承担方式和计算方法。</w:t>
      </w:r>
    </w:p>
    <w:p w14:paraId="2DBD353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14:paraId="46DC0CF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5304C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16.1.4 因发包人违约解除合同后的付款</w:t>
      </w:r>
    </w:p>
    <w:p w14:paraId="0B1470E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承包人按照本款约定解除合同的，发包人应在解除合同后28天内支付下列款项，并解除履约担保：</w:t>
      </w:r>
    </w:p>
    <w:p w14:paraId="56C29CA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（1）合同解除前所完成工作的价款；</w:t>
      </w:r>
    </w:p>
    <w:p w14:paraId="760FAF6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（2）承包人为工程施工订购并已付款的材料、工程设备和其他物品的价款；</w:t>
      </w:r>
    </w:p>
    <w:p w14:paraId="1AA4F87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（3）承包人撤离施工现场以及遣散承包人人员的款项；</w:t>
      </w:r>
    </w:p>
    <w:p w14:paraId="6087C7E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（4）按照合同约定在合同解除前应支付的违约金；</w:t>
      </w:r>
    </w:p>
    <w:p w14:paraId="30370F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（5）按照合同约定应当支付给承包人的其他款项；</w:t>
      </w:r>
    </w:p>
    <w:p w14:paraId="0DA4C31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（6）按照合同约定应退还的质量保证金；</w:t>
      </w:r>
    </w:p>
    <w:p w14:paraId="3BB192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（7）因解除合同给承包人造成的损失。</w:t>
      </w:r>
    </w:p>
    <w:p w14:paraId="44E0909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合同当事人未能就解除合同后的结清达成一致的，按照第20条〔争议解决〕的约定处理。</w:t>
      </w:r>
    </w:p>
    <w:p w14:paraId="1FEB7C5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承包人应妥善做好已完工程和与工程有关的已购材料、工程设备的保护和移交工作，并将施工设备和人员撤出施工现场，发包人应为承包人撤出提供必要条件。</w:t>
      </w:r>
    </w:p>
    <w:p w14:paraId="1C4D6A0B">
      <w:pPr>
        <w:spacing w:line="300" w:lineRule="auto"/>
        <w:ind w:firstLine="480" w:firstLineChars="200"/>
        <w:jc w:val="left"/>
        <w:rPr>
          <w:rFonts w:hint="eastAsia" w:ascii="宋体" w:hAnsi="宋体" w:eastAsia="宋体" w:cs="宋体"/>
          <w:color w:val="auto"/>
          <w:sz w:val="24"/>
          <w:szCs w:val="24"/>
        </w:rPr>
      </w:pPr>
      <w:bookmarkStart w:id="375" w:name="_Toc351203605"/>
      <w:bookmarkStart w:id="376" w:name="_Toc296346632"/>
      <w:bookmarkStart w:id="377" w:name="_Toc337558822"/>
      <w:bookmarkStart w:id="378" w:name="_Toc296503131"/>
      <w:r>
        <w:rPr>
          <w:rFonts w:hint="eastAsia" w:ascii="宋体" w:hAnsi="宋体" w:eastAsia="宋体" w:cs="宋体"/>
          <w:color w:val="auto"/>
          <w:sz w:val="24"/>
          <w:szCs w:val="24"/>
        </w:rPr>
        <w:t>16.2 承包人违约</w:t>
      </w:r>
      <w:bookmarkEnd w:id="375"/>
    </w:p>
    <w:bookmarkEnd w:id="376"/>
    <w:bookmarkEnd w:id="377"/>
    <w:bookmarkEnd w:id="378"/>
    <w:p w14:paraId="394107B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16.2.1 承包人违约的情形</w:t>
      </w:r>
    </w:p>
    <w:p w14:paraId="469B545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在合同履行过程中发生的下列情形，属于承包人违约：</w:t>
      </w:r>
    </w:p>
    <w:p w14:paraId="0FC2FA0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（1）承包人违反合同约定进行转包或违法分包的；</w:t>
      </w:r>
    </w:p>
    <w:p w14:paraId="74E3D83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（2）承包人违反合同约定采购和使用不合格的材料和工程设备的；</w:t>
      </w:r>
    </w:p>
    <w:p w14:paraId="1A45FFD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（3）因承包人原因导致工程质量不符合合同要求的； </w:t>
      </w:r>
    </w:p>
    <w:p w14:paraId="5BC010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（4）承包人违反第8.9款〔材料与设备专用要求〕的约定，未经批准，私自将已按照合同约定进入施工现场的材料或设备撤离施工现场的；</w:t>
      </w:r>
    </w:p>
    <w:p w14:paraId="6CB905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（5）承包人未能按施工进度计划及时完成合同约定的工作，造成工期延误的；</w:t>
      </w:r>
    </w:p>
    <w:p w14:paraId="13D96BA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（6）承包人在缺陷责任期及保修期内，未能在合理期限对工程缺陷进行修复，或拒绝按发包人要求进行修复的；</w:t>
      </w:r>
    </w:p>
    <w:p w14:paraId="4EE7B05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（7）承包人明确表示或者以其行为表明不履行合同主要义务的；</w:t>
      </w:r>
    </w:p>
    <w:p w14:paraId="28ED26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（8）承包人未能按照合同约定履行其他义务的。</w:t>
      </w:r>
    </w:p>
    <w:p w14:paraId="67894CB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承包人发生除本项第（7）目约定以外的其他违约情况时，监理人可向承包人发出整改通知，要求其在指定的期限内改正。</w:t>
      </w:r>
    </w:p>
    <w:p w14:paraId="09C6A76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16.2.2 承包人违约的责任</w:t>
      </w:r>
    </w:p>
    <w:p w14:paraId="4003C4F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承包人应承担因其违约行为而增加的费用和（或）延误的工期。此外，合同当事人可在专用合同条款中另行约定承包人违约责任的承担方式和计算方法。</w:t>
      </w:r>
    </w:p>
    <w:p w14:paraId="671D162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14:paraId="6A3D5AE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1BC0A6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16.2.4因承包人违约解除合同后的处理</w:t>
      </w:r>
    </w:p>
    <w:p w14:paraId="5718179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因承包人原因导致合同解除的，则合同当事人应在合同解除后28天内完成估价、付款和清算，并按以下约定执行：</w:t>
      </w:r>
    </w:p>
    <w:p w14:paraId="282A315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（1）合同解除后，按第4.4款〔商定或确定〕商定或确定承包人实际完成工作对应的合同价款，以及承包人已提供的材料、工程设备、施工设备和临时工程等的价值；</w:t>
      </w:r>
    </w:p>
    <w:p w14:paraId="2267E72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（2）合同解除后，承包人应支付的违约金；</w:t>
      </w:r>
    </w:p>
    <w:p w14:paraId="2D4EA93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（3）合同解除后，因解除合同给发包人造成的损失；</w:t>
      </w:r>
    </w:p>
    <w:p w14:paraId="579384E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（4）合同解除后，承包人应按照发包人要求和监理人的指示完成现场的清理和撤离；</w:t>
      </w:r>
    </w:p>
    <w:p w14:paraId="1FF220C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（5）发包人和承包人应在合同解除后进行清算，出具最终结清付款证书，结清全部款项。</w:t>
      </w:r>
    </w:p>
    <w:p w14:paraId="4FD07B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因承包人违约解除合同的，发包人有权暂停对承包人的付款，查清各项付款和已扣款项。发包人和承包人未能就合同解除后的清算和款项支付达成一致的，按照第20条〔争议解决〕的约定处理。</w:t>
      </w:r>
    </w:p>
    <w:p w14:paraId="2E178AA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16.2.5采购合同权益转让</w:t>
      </w:r>
    </w:p>
    <w:p w14:paraId="3496C83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2F36981">
      <w:pPr>
        <w:spacing w:line="300" w:lineRule="auto"/>
        <w:ind w:firstLine="480" w:firstLineChars="200"/>
        <w:jc w:val="left"/>
        <w:rPr>
          <w:rFonts w:hint="eastAsia" w:ascii="宋体" w:hAnsi="宋体" w:eastAsia="宋体" w:cs="宋体"/>
          <w:color w:val="auto"/>
          <w:sz w:val="24"/>
          <w:szCs w:val="24"/>
        </w:rPr>
      </w:pPr>
      <w:bookmarkStart w:id="379" w:name="_Toc351203606"/>
      <w:r>
        <w:rPr>
          <w:rFonts w:hint="eastAsia" w:ascii="宋体" w:hAnsi="宋体" w:eastAsia="宋体" w:cs="宋体"/>
          <w:color w:val="auto"/>
          <w:sz w:val="24"/>
          <w:szCs w:val="24"/>
        </w:rPr>
        <w:t>16.3 第三人造成的违约</w:t>
      </w:r>
      <w:bookmarkEnd w:id="379"/>
    </w:p>
    <w:p w14:paraId="2292949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在履行合同过程中，一方当事人因第三人的原因造成违约的，应当向对方当事人承担违约责任。一方当事人和第三人之间的纠纷，依照法律规定或者按照约定解决。</w:t>
      </w:r>
    </w:p>
    <w:p w14:paraId="111EC3CA">
      <w:pPr>
        <w:pStyle w:val="8"/>
        <w:numPr>
          <w:ilvl w:val="0"/>
          <w:numId w:val="7"/>
        </w:numPr>
        <w:rPr>
          <w:rFonts w:hint="eastAsia" w:ascii="宋体" w:hAnsi="宋体" w:eastAsia="宋体" w:cs="宋体"/>
          <w:color w:val="auto"/>
        </w:rPr>
      </w:pPr>
      <w:bookmarkStart w:id="380" w:name="_Toc351203607"/>
      <w:bookmarkStart w:id="381" w:name="_Toc433901066"/>
      <w:bookmarkStart w:id="382" w:name="_Toc63471461"/>
      <w:bookmarkStart w:id="383" w:name="_Toc296346617"/>
      <w:bookmarkStart w:id="384" w:name="_Toc296503116"/>
      <w:bookmarkStart w:id="385" w:name="_Toc337558823"/>
      <w:r>
        <w:rPr>
          <w:rFonts w:hint="eastAsia" w:ascii="宋体" w:hAnsi="宋体" w:eastAsia="宋体" w:cs="宋体"/>
          <w:color w:val="auto"/>
        </w:rPr>
        <w:t>不可抗力</w:t>
      </w:r>
      <w:bookmarkEnd w:id="380"/>
      <w:bookmarkEnd w:id="381"/>
      <w:r>
        <w:rPr>
          <w:rFonts w:hint="eastAsia" w:ascii="宋体" w:hAnsi="宋体" w:eastAsia="宋体" w:cs="宋体"/>
          <w:color w:val="auto"/>
        </w:rPr>
        <w:t xml:space="preserve"> </w:t>
      </w:r>
      <w:bookmarkEnd w:id="382"/>
      <w:bookmarkEnd w:id="383"/>
      <w:bookmarkEnd w:id="384"/>
      <w:bookmarkEnd w:id="385"/>
    </w:p>
    <w:p w14:paraId="4E71BB81">
      <w:pPr>
        <w:spacing w:line="300" w:lineRule="auto"/>
        <w:ind w:firstLine="480" w:firstLineChars="200"/>
        <w:jc w:val="left"/>
        <w:rPr>
          <w:rFonts w:hint="eastAsia" w:ascii="宋体" w:hAnsi="宋体" w:eastAsia="宋体" w:cs="宋体"/>
          <w:color w:val="auto"/>
          <w:sz w:val="24"/>
          <w:szCs w:val="24"/>
        </w:rPr>
      </w:pPr>
      <w:bookmarkStart w:id="386" w:name="_Toc351203608"/>
      <w:bookmarkStart w:id="387" w:name="_Toc337558824"/>
      <w:bookmarkStart w:id="388" w:name="_Toc296503117"/>
      <w:bookmarkStart w:id="389" w:name="_Toc296346618"/>
      <w:r>
        <w:rPr>
          <w:rFonts w:hint="eastAsia" w:ascii="宋体" w:hAnsi="宋体" w:eastAsia="宋体" w:cs="宋体"/>
          <w:color w:val="auto"/>
          <w:sz w:val="24"/>
          <w:szCs w:val="24"/>
        </w:rPr>
        <w:t>17.1 不可抗力的确认</w:t>
      </w:r>
      <w:bookmarkEnd w:id="386"/>
    </w:p>
    <w:bookmarkEnd w:id="387"/>
    <w:bookmarkEnd w:id="388"/>
    <w:bookmarkEnd w:id="389"/>
    <w:p w14:paraId="0E30C1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6B59FA9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218092B0">
      <w:pPr>
        <w:spacing w:line="300" w:lineRule="auto"/>
        <w:ind w:firstLine="480" w:firstLineChars="200"/>
        <w:jc w:val="left"/>
        <w:rPr>
          <w:rFonts w:hint="eastAsia" w:ascii="宋体" w:hAnsi="宋体" w:eastAsia="宋体" w:cs="宋体"/>
          <w:color w:val="auto"/>
          <w:sz w:val="24"/>
          <w:szCs w:val="24"/>
        </w:rPr>
      </w:pPr>
      <w:bookmarkStart w:id="390" w:name="_Toc351203609"/>
      <w:bookmarkStart w:id="391" w:name="_Toc296503118"/>
      <w:bookmarkStart w:id="392" w:name="_Toc337558825"/>
      <w:bookmarkStart w:id="393" w:name="_Toc296346619"/>
      <w:r>
        <w:rPr>
          <w:rFonts w:hint="eastAsia" w:ascii="宋体" w:hAnsi="宋体" w:eastAsia="宋体" w:cs="宋体"/>
          <w:color w:val="auto"/>
          <w:sz w:val="24"/>
          <w:szCs w:val="24"/>
        </w:rPr>
        <w:t>17.2 不可抗力的通知</w:t>
      </w:r>
      <w:bookmarkEnd w:id="390"/>
    </w:p>
    <w:bookmarkEnd w:id="391"/>
    <w:bookmarkEnd w:id="392"/>
    <w:bookmarkEnd w:id="393"/>
    <w:p w14:paraId="000255D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合同一方当事人遇到不可抗力事件，使其履行合同义务受到阻碍时，应立即通知合同另一方当事人和监理人，书面说明不可抗力和受阻碍的详细情况，并提供必要的证明。</w:t>
      </w:r>
    </w:p>
    <w:p w14:paraId="4F5018A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48E3444A">
      <w:pPr>
        <w:spacing w:line="300" w:lineRule="auto"/>
        <w:ind w:firstLine="480" w:firstLineChars="200"/>
        <w:jc w:val="left"/>
        <w:rPr>
          <w:rFonts w:hint="eastAsia" w:ascii="宋体" w:hAnsi="宋体" w:eastAsia="宋体" w:cs="宋体"/>
          <w:color w:val="auto"/>
          <w:sz w:val="24"/>
          <w:szCs w:val="24"/>
        </w:rPr>
      </w:pPr>
      <w:bookmarkStart w:id="394" w:name="_Toc351203610"/>
      <w:bookmarkStart w:id="395" w:name="_Toc296346620"/>
      <w:bookmarkStart w:id="396" w:name="_Toc337558826"/>
      <w:bookmarkStart w:id="397" w:name="_Toc296503119"/>
      <w:r>
        <w:rPr>
          <w:rFonts w:hint="eastAsia" w:ascii="宋体" w:hAnsi="宋体" w:eastAsia="宋体" w:cs="宋体"/>
          <w:color w:val="auto"/>
          <w:sz w:val="24"/>
          <w:szCs w:val="24"/>
        </w:rPr>
        <w:t>17.3 不可抗力后果的承担</w:t>
      </w:r>
      <w:bookmarkEnd w:id="394"/>
    </w:p>
    <w:bookmarkEnd w:id="395"/>
    <w:bookmarkEnd w:id="396"/>
    <w:bookmarkEnd w:id="397"/>
    <w:p w14:paraId="3B8456D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17.3.1 不可抗力引起的后果及造成的损失由合同当事人按照法律规定及合同约定各自承担。不可抗力发生前已完成的工程应当按照合同约定进行计量支付。</w:t>
      </w:r>
    </w:p>
    <w:p w14:paraId="7158C2A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17.3.2 不可抗力导致的人员伤亡、财产损失、费用增加和（或）工期延误等后果，由合同当事人按以下原则承担：</w:t>
      </w:r>
    </w:p>
    <w:p w14:paraId="0EB88E9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（1）永久工程、已运至施工现场的材料和工程设备的损坏，以及因工程损坏造成的第三人人员伤亡和财产损失由发包人承担；</w:t>
      </w:r>
    </w:p>
    <w:p w14:paraId="10D8C7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（2）承包人施工设备的损坏由承包人承担；</w:t>
      </w:r>
    </w:p>
    <w:p w14:paraId="72DF9AF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（3）发包人和承包人承担各自人员伤亡和财产的损失；</w:t>
      </w:r>
    </w:p>
    <w:p w14:paraId="15D2D2D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F0B770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（5）因不可抗力引起或将引起工期延误，发包人要求赶工的，由此增加的赶工费用由发包人承担；</w:t>
      </w:r>
    </w:p>
    <w:p w14:paraId="790E74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（6）承包人在停工期间按照发包人要求照管、清理和修复工程的费用由发包人承担。</w:t>
      </w:r>
    </w:p>
    <w:p w14:paraId="0F8CC79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不可抗力发生后，合同当事人均应采取措施尽量避免和减少损失的扩大，任何一方当事人没有采取有效措施导致损失扩大的，应对扩大的损失承担责任。</w:t>
      </w:r>
    </w:p>
    <w:p w14:paraId="724A366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因合同一方迟延履行合同义务，在迟延履行期间遭遇不可抗力的，不免除其违约责任。</w:t>
      </w:r>
    </w:p>
    <w:p w14:paraId="43F98D9B">
      <w:pPr>
        <w:spacing w:line="300" w:lineRule="auto"/>
        <w:ind w:firstLine="480" w:firstLineChars="200"/>
        <w:jc w:val="left"/>
        <w:rPr>
          <w:rFonts w:hint="eastAsia" w:ascii="宋体" w:hAnsi="宋体" w:eastAsia="宋体" w:cs="宋体"/>
          <w:color w:val="auto"/>
          <w:sz w:val="24"/>
          <w:szCs w:val="24"/>
        </w:rPr>
      </w:pPr>
      <w:bookmarkStart w:id="398" w:name="_Toc351203611"/>
      <w:bookmarkStart w:id="399" w:name="_Toc337558827"/>
      <w:r>
        <w:rPr>
          <w:rFonts w:hint="eastAsia" w:ascii="宋体" w:hAnsi="宋体" w:eastAsia="宋体" w:cs="宋体"/>
          <w:color w:val="auto"/>
          <w:sz w:val="24"/>
          <w:szCs w:val="24"/>
        </w:rPr>
        <w:t>17.4 因不可抗力解除合同</w:t>
      </w:r>
      <w:bookmarkEnd w:id="398"/>
    </w:p>
    <w:bookmarkEnd w:id="399"/>
    <w:p w14:paraId="7A11992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14:paraId="70E3613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（1）合同解除前承包人已完成工作的价款；</w:t>
      </w:r>
    </w:p>
    <w:p w14:paraId="647D6BF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（2）承包人为工程订购的并已交付给承包人，或承包人有责任接受交付的材料、工程设备和其他物品的价款；</w:t>
      </w:r>
    </w:p>
    <w:p w14:paraId="6238CF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（3）发包人要求承包人退货或解除订货合同而产生的费用，或因不能退货或解除合同而产生的损失；</w:t>
      </w:r>
    </w:p>
    <w:p w14:paraId="5DF8FD1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（4）承包人撤离施工现场以及遣散承包人人员的费用；</w:t>
      </w:r>
    </w:p>
    <w:p w14:paraId="4878BCC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（5）按照合同约定在合同解除前应支付给承包人的其他款项；</w:t>
      </w:r>
    </w:p>
    <w:p w14:paraId="2E027E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（6）扣减承包人按照合同约定应向发包人支付的款项；</w:t>
      </w:r>
    </w:p>
    <w:p w14:paraId="797F2FB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（7）双方商定或确定的其他款项。</w:t>
      </w:r>
    </w:p>
    <w:p w14:paraId="3AB7D4B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除专用合同条款另有约定外，合同解除后，发包人应在商定或确定上述款项后28天内完成上述款项的支付。</w:t>
      </w:r>
    </w:p>
    <w:p w14:paraId="0EABA745">
      <w:pPr>
        <w:pStyle w:val="8"/>
        <w:numPr>
          <w:ilvl w:val="0"/>
          <w:numId w:val="7"/>
        </w:numPr>
        <w:rPr>
          <w:rFonts w:hint="eastAsia" w:ascii="宋体" w:hAnsi="宋体" w:eastAsia="宋体" w:cs="宋体"/>
          <w:color w:val="auto"/>
        </w:rPr>
      </w:pPr>
      <w:bookmarkStart w:id="400" w:name="_Toc63471462"/>
      <w:bookmarkStart w:id="401" w:name="_Toc433901067"/>
      <w:bookmarkStart w:id="402" w:name="_Toc351203612"/>
      <w:bookmarkStart w:id="403" w:name="_Toc296503120"/>
      <w:bookmarkStart w:id="404" w:name="_Toc296346621"/>
      <w:bookmarkStart w:id="405" w:name="_Toc337558828"/>
      <w:r>
        <w:rPr>
          <w:rFonts w:hint="eastAsia" w:ascii="宋体" w:hAnsi="宋体" w:eastAsia="宋体" w:cs="宋体"/>
          <w:color w:val="auto"/>
        </w:rPr>
        <w:t>保险</w:t>
      </w:r>
      <w:bookmarkEnd w:id="400"/>
      <w:bookmarkEnd w:id="401"/>
      <w:bookmarkEnd w:id="402"/>
    </w:p>
    <w:bookmarkEnd w:id="403"/>
    <w:bookmarkEnd w:id="404"/>
    <w:bookmarkEnd w:id="405"/>
    <w:p w14:paraId="1BF053FA">
      <w:pPr>
        <w:spacing w:line="300" w:lineRule="auto"/>
        <w:ind w:firstLine="480" w:firstLineChars="200"/>
        <w:jc w:val="left"/>
        <w:rPr>
          <w:rFonts w:hint="eastAsia" w:ascii="宋体" w:hAnsi="宋体" w:eastAsia="宋体" w:cs="宋体"/>
          <w:color w:val="auto"/>
          <w:sz w:val="24"/>
          <w:szCs w:val="24"/>
        </w:rPr>
      </w:pPr>
      <w:bookmarkStart w:id="406" w:name="_Toc351203613"/>
      <w:bookmarkStart w:id="407" w:name="_Toc296346622"/>
      <w:bookmarkStart w:id="408" w:name="_Toc337558829"/>
      <w:bookmarkStart w:id="409" w:name="_Toc296503121"/>
      <w:r>
        <w:rPr>
          <w:rFonts w:hint="eastAsia" w:ascii="宋体" w:hAnsi="宋体" w:eastAsia="宋体" w:cs="宋体"/>
          <w:color w:val="auto"/>
          <w:sz w:val="24"/>
          <w:szCs w:val="24"/>
        </w:rPr>
        <w:t>18.1 工程保险</w:t>
      </w:r>
      <w:bookmarkEnd w:id="406"/>
    </w:p>
    <w:bookmarkEnd w:id="407"/>
    <w:bookmarkEnd w:id="408"/>
    <w:bookmarkEnd w:id="409"/>
    <w:p w14:paraId="2885ED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除专用合同条款另有约定外，发包人应投保建筑工程一切险或安装工程一切险；发包人委托承包人投保的，因投保产生的保险费和其他相关费用由发包人承担。</w:t>
      </w:r>
    </w:p>
    <w:p w14:paraId="4E5C642D">
      <w:pPr>
        <w:spacing w:line="300" w:lineRule="auto"/>
        <w:ind w:firstLine="480" w:firstLineChars="200"/>
        <w:jc w:val="left"/>
        <w:rPr>
          <w:rFonts w:hint="eastAsia" w:ascii="宋体" w:hAnsi="宋体" w:eastAsia="宋体" w:cs="宋体"/>
          <w:color w:val="auto"/>
          <w:sz w:val="24"/>
          <w:szCs w:val="24"/>
        </w:rPr>
      </w:pPr>
      <w:bookmarkStart w:id="410" w:name="_Toc351203614"/>
      <w:bookmarkStart w:id="411" w:name="_Toc296503122"/>
      <w:bookmarkStart w:id="412" w:name="_Toc337558830"/>
      <w:bookmarkStart w:id="413" w:name="_Toc296346623"/>
      <w:r>
        <w:rPr>
          <w:rFonts w:hint="eastAsia" w:ascii="宋体" w:hAnsi="宋体" w:eastAsia="宋体" w:cs="宋体"/>
          <w:color w:val="auto"/>
          <w:sz w:val="24"/>
          <w:szCs w:val="24"/>
        </w:rPr>
        <w:t>18.2 工伤保险</w:t>
      </w:r>
      <w:bookmarkEnd w:id="410"/>
    </w:p>
    <w:bookmarkEnd w:id="411"/>
    <w:bookmarkEnd w:id="412"/>
    <w:bookmarkEnd w:id="413"/>
    <w:p w14:paraId="4F8024F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18.2.1 发包人应依照法律规定参加工伤保险，并为在施工现场的全部员工办理工伤保险，缴纳工伤保险费，并要求监理人及由发包人为履行合同聘请的第三方依法参加工伤保险。</w:t>
      </w:r>
    </w:p>
    <w:p w14:paraId="2F7DC80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18.2.2 承包人应依照法律规定参加工伤保险，并为其履行合同的全部员工办理工伤保险，缴纳工伤保险费，并要求分包人及由承包人为履行合同聘请的第三方依法参加工伤保险。</w:t>
      </w:r>
    </w:p>
    <w:p w14:paraId="6F054ED3">
      <w:pPr>
        <w:spacing w:line="300" w:lineRule="auto"/>
        <w:ind w:firstLine="480" w:firstLineChars="200"/>
        <w:jc w:val="left"/>
        <w:rPr>
          <w:rFonts w:hint="eastAsia" w:ascii="宋体" w:hAnsi="宋体" w:eastAsia="宋体" w:cs="宋体"/>
          <w:color w:val="auto"/>
          <w:sz w:val="24"/>
          <w:szCs w:val="24"/>
        </w:rPr>
      </w:pPr>
      <w:bookmarkStart w:id="414" w:name="_Toc351203615"/>
      <w:bookmarkStart w:id="415" w:name="_Toc337558831"/>
      <w:bookmarkStart w:id="416" w:name="_Toc296503125"/>
      <w:bookmarkStart w:id="417" w:name="_Toc296346626"/>
      <w:r>
        <w:rPr>
          <w:rFonts w:hint="eastAsia" w:ascii="宋体" w:hAnsi="宋体" w:eastAsia="宋体" w:cs="宋体"/>
          <w:color w:val="auto"/>
          <w:sz w:val="24"/>
          <w:szCs w:val="24"/>
        </w:rPr>
        <w:t>18.3其他保险</w:t>
      </w:r>
      <w:bookmarkEnd w:id="414"/>
    </w:p>
    <w:bookmarkEnd w:id="415"/>
    <w:bookmarkEnd w:id="416"/>
    <w:bookmarkEnd w:id="417"/>
    <w:p w14:paraId="2BB4880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发包人和承包人可以为其施工现场的全部人员办理意外伤害保险并支付保险费，包括其员工及为履行合同聘请的第三方的人员，具体事项由合同当事人在专用合同条款约定。</w:t>
      </w:r>
    </w:p>
    <w:p w14:paraId="0AA8691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除专用合同条款另有约定外，承包人应为其施工设备等办理财产保险。</w:t>
      </w:r>
    </w:p>
    <w:p w14:paraId="1F8A06EE">
      <w:pPr>
        <w:spacing w:line="300" w:lineRule="auto"/>
        <w:ind w:firstLine="480" w:firstLineChars="200"/>
        <w:jc w:val="left"/>
        <w:rPr>
          <w:rFonts w:hint="eastAsia" w:ascii="宋体" w:hAnsi="宋体" w:eastAsia="宋体" w:cs="宋体"/>
          <w:color w:val="auto"/>
          <w:sz w:val="24"/>
          <w:szCs w:val="24"/>
        </w:rPr>
      </w:pPr>
      <w:bookmarkStart w:id="418" w:name="_Toc351203616"/>
      <w:r>
        <w:rPr>
          <w:rFonts w:hint="eastAsia" w:ascii="宋体" w:hAnsi="宋体" w:eastAsia="宋体" w:cs="宋体"/>
          <w:color w:val="auto"/>
          <w:sz w:val="24"/>
          <w:szCs w:val="24"/>
        </w:rPr>
        <w:t>18.4持续保险</w:t>
      </w:r>
      <w:bookmarkEnd w:id="418"/>
    </w:p>
    <w:p w14:paraId="572E6A0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合同当事人应与保险人保持联系，使保险人能够随时了解工程实施中的变动，并确保按保险合同条款要求持续保险。</w:t>
      </w:r>
    </w:p>
    <w:p w14:paraId="0099B554">
      <w:pPr>
        <w:spacing w:line="300" w:lineRule="auto"/>
        <w:ind w:firstLine="480" w:firstLineChars="200"/>
        <w:jc w:val="left"/>
        <w:rPr>
          <w:rFonts w:hint="eastAsia" w:ascii="宋体" w:hAnsi="宋体" w:eastAsia="宋体" w:cs="宋体"/>
          <w:color w:val="auto"/>
          <w:sz w:val="24"/>
          <w:szCs w:val="24"/>
        </w:rPr>
      </w:pPr>
      <w:bookmarkStart w:id="419" w:name="_Toc351203617"/>
      <w:bookmarkStart w:id="420" w:name="_Toc337558832"/>
      <w:bookmarkStart w:id="421" w:name="_Toc296503126"/>
      <w:bookmarkStart w:id="422" w:name="_Toc296346627"/>
      <w:r>
        <w:rPr>
          <w:rFonts w:hint="eastAsia" w:ascii="宋体" w:hAnsi="宋体" w:eastAsia="宋体" w:cs="宋体"/>
          <w:color w:val="auto"/>
          <w:sz w:val="24"/>
          <w:szCs w:val="24"/>
        </w:rPr>
        <w:t>18.5 保险凭证</w:t>
      </w:r>
      <w:bookmarkEnd w:id="419"/>
    </w:p>
    <w:bookmarkEnd w:id="420"/>
    <w:bookmarkEnd w:id="421"/>
    <w:bookmarkEnd w:id="422"/>
    <w:p w14:paraId="4D2FE3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合同当事人应及时向另一方当事人提交其已投保的各项保险的凭证和保险单复印件。</w:t>
      </w:r>
    </w:p>
    <w:p w14:paraId="0862BF68">
      <w:pPr>
        <w:spacing w:line="300" w:lineRule="auto"/>
        <w:ind w:firstLine="480" w:firstLineChars="200"/>
        <w:jc w:val="left"/>
        <w:rPr>
          <w:rFonts w:hint="eastAsia" w:ascii="宋体" w:hAnsi="宋体" w:eastAsia="宋体" w:cs="宋体"/>
          <w:color w:val="auto"/>
          <w:sz w:val="24"/>
          <w:szCs w:val="24"/>
        </w:rPr>
      </w:pPr>
      <w:bookmarkStart w:id="423" w:name="_Toc351203618"/>
      <w:bookmarkStart w:id="424" w:name="_Toc296503127"/>
      <w:bookmarkStart w:id="425" w:name="_Toc296346628"/>
      <w:bookmarkStart w:id="426" w:name="_Toc337558833"/>
      <w:r>
        <w:rPr>
          <w:rFonts w:hint="eastAsia" w:ascii="宋体" w:hAnsi="宋体" w:eastAsia="宋体" w:cs="宋体"/>
          <w:color w:val="auto"/>
          <w:sz w:val="24"/>
          <w:szCs w:val="24"/>
        </w:rPr>
        <w:t>18.6 未按约定投保的补救</w:t>
      </w:r>
      <w:bookmarkEnd w:id="423"/>
    </w:p>
    <w:bookmarkEnd w:id="424"/>
    <w:bookmarkEnd w:id="425"/>
    <w:bookmarkEnd w:id="426"/>
    <w:p w14:paraId="05C6EB8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6F3558D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1F7234CD">
      <w:pPr>
        <w:spacing w:line="300" w:lineRule="auto"/>
        <w:ind w:firstLine="480" w:firstLineChars="200"/>
        <w:jc w:val="left"/>
        <w:rPr>
          <w:rFonts w:hint="eastAsia" w:ascii="宋体" w:hAnsi="宋体" w:eastAsia="宋体" w:cs="宋体"/>
          <w:color w:val="auto"/>
          <w:sz w:val="24"/>
          <w:szCs w:val="24"/>
        </w:rPr>
      </w:pPr>
      <w:bookmarkStart w:id="427" w:name="_Toc351203619"/>
      <w:bookmarkStart w:id="428" w:name="_Toc337558834"/>
      <w:r>
        <w:rPr>
          <w:rFonts w:hint="eastAsia" w:ascii="宋体" w:hAnsi="宋体" w:eastAsia="宋体" w:cs="宋体"/>
          <w:color w:val="auto"/>
          <w:sz w:val="24"/>
          <w:szCs w:val="24"/>
        </w:rPr>
        <w:t>18.7 通知义务</w:t>
      </w:r>
      <w:bookmarkEnd w:id="427"/>
    </w:p>
    <w:bookmarkEnd w:id="428"/>
    <w:p w14:paraId="260A730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2F345EA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保险事故发生时，投保人应按照保险合同规定的条件和期限及时向保险人报告。发包人和承包人应当在知道保险事故发生后及时通知对方。</w:t>
      </w:r>
    </w:p>
    <w:p w14:paraId="3E61B70A">
      <w:pPr>
        <w:pStyle w:val="8"/>
        <w:numPr>
          <w:ilvl w:val="0"/>
          <w:numId w:val="7"/>
        </w:numPr>
        <w:rPr>
          <w:rFonts w:hint="eastAsia" w:ascii="宋体" w:hAnsi="宋体" w:eastAsia="宋体" w:cs="宋体"/>
          <w:color w:val="auto"/>
        </w:rPr>
      </w:pPr>
      <w:bookmarkStart w:id="429" w:name="_Toc433901068"/>
      <w:bookmarkStart w:id="430" w:name="_Toc63471463"/>
      <w:bookmarkStart w:id="431" w:name="_Toc351203620"/>
      <w:bookmarkStart w:id="432" w:name="_Toc296346641"/>
      <w:bookmarkStart w:id="433" w:name="_Toc337558835"/>
      <w:bookmarkStart w:id="434" w:name="_Toc296503140"/>
      <w:r>
        <w:rPr>
          <w:rFonts w:hint="eastAsia" w:ascii="宋体" w:hAnsi="宋体" w:eastAsia="宋体" w:cs="宋体"/>
          <w:color w:val="auto"/>
        </w:rPr>
        <w:t>索赔</w:t>
      </w:r>
      <w:bookmarkEnd w:id="429"/>
      <w:bookmarkEnd w:id="430"/>
      <w:bookmarkEnd w:id="431"/>
    </w:p>
    <w:bookmarkEnd w:id="432"/>
    <w:bookmarkEnd w:id="433"/>
    <w:bookmarkEnd w:id="434"/>
    <w:p w14:paraId="2DBD0181">
      <w:pPr>
        <w:spacing w:line="300" w:lineRule="auto"/>
        <w:ind w:firstLine="480" w:firstLineChars="200"/>
        <w:jc w:val="left"/>
        <w:rPr>
          <w:rFonts w:hint="eastAsia" w:ascii="宋体" w:hAnsi="宋体" w:eastAsia="宋体" w:cs="宋体"/>
          <w:color w:val="auto"/>
          <w:sz w:val="24"/>
          <w:szCs w:val="24"/>
        </w:rPr>
      </w:pPr>
      <w:bookmarkStart w:id="435" w:name="_Toc351203621"/>
      <w:bookmarkStart w:id="436" w:name="_Toc337558836"/>
      <w:bookmarkStart w:id="437" w:name="_Toc296503141"/>
      <w:bookmarkStart w:id="438" w:name="_Toc296346642"/>
      <w:r>
        <w:rPr>
          <w:rFonts w:hint="eastAsia" w:ascii="宋体" w:hAnsi="宋体" w:eastAsia="宋体" w:cs="宋体"/>
          <w:color w:val="auto"/>
          <w:sz w:val="24"/>
          <w:szCs w:val="24"/>
        </w:rPr>
        <w:t>19.1承包人的索赔</w:t>
      </w:r>
      <w:bookmarkEnd w:id="435"/>
    </w:p>
    <w:bookmarkEnd w:id="436"/>
    <w:bookmarkEnd w:id="437"/>
    <w:bookmarkEnd w:id="438"/>
    <w:p w14:paraId="255A832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根据合同约定，承包人认为有权得到追加付款和（或）延长工期的，应按以下程序向发包人提出索赔：</w:t>
      </w:r>
    </w:p>
    <w:p w14:paraId="674A79C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44242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（2）承包人应在发出索赔意向通知书后28天内，向监理人正式递交索赔报告；索赔报告应详细说明索赔理由以及要求追加的付款金额和（或）延长的工期，并附必要的记录和证明材料；</w:t>
      </w:r>
    </w:p>
    <w:p w14:paraId="3010A4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（3）索赔事件具有持续影响的，承包人应按合理时间间隔继续递交延续索赔通知，说明持续影响的实际情况和记录，列出累计的追加付款金额和（或）工期延长天数；</w:t>
      </w:r>
    </w:p>
    <w:p w14:paraId="1CB39BA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（4）在索赔事件影响结束后28天内，承包人应向监理人递交最终索赔报告，说明最终要求索赔的追加付款金额和（或）延长的工期，并附必要的记录和证明材料。</w:t>
      </w:r>
    </w:p>
    <w:p w14:paraId="4D483C97">
      <w:pPr>
        <w:spacing w:line="300" w:lineRule="auto"/>
        <w:ind w:firstLine="480" w:firstLineChars="200"/>
        <w:jc w:val="left"/>
        <w:rPr>
          <w:rFonts w:hint="eastAsia" w:ascii="宋体" w:hAnsi="宋体" w:eastAsia="宋体" w:cs="宋体"/>
          <w:color w:val="auto"/>
          <w:sz w:val="24"/>
          <w:szCs w:val="24"/>
        </w:rPr>
      </w:pPr>
      <w:bookmarkStart w:id="439" w:name="_Toc351203622"/>
      <w:bookmarkStart w:id="440" w:name="_Toc296503142"/>
      <w:bookmarkStart w:id="441" w:name="_Toc337558837"/>
      <w:bookmarkStart w:id="442" w:name="_Toc296346643"/>
      <w:r>
        <w:rPr>
          <w:rFonts w:hint="eastAsia" w:ascii="宋体" w:hAnsi="宋体" w:eastAsia="宋体" w:cs="宋体"/>
          <w:color w:val="auto"/>
          <w:sz w:val="24"/>
          <w:szCs w:val="24"/>
        </w:rPr>
        <w:t>19.2 对承包人索赔的处理</w:t>
      </w:r>
      <w:bookmarkEnd w:id="439"/>
    </w:p>
    <w:bookmarkEnd w:id="440"/>
    <w:bookmarkEnd w:id="441"/>
    <w:bookmarkEnd w:id="442"/>
    <w:p w14:paraId="716902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对承包人索赔的处理如下：</w:t>
      </w:r>
    </w:p>
    <w:p w14:paraId="41E4C6F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（1）监理人应在收到索赔报告后14天内完成审查并报送发包人。监理人对索赔报告存在异议的，有权要求承包人提交全部原始记录副本；</w:t>
      </w:r>
    </w:p>
    <w:p w14:paraId="3D7414A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2487251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（3）承包人接受索赔处理结果的，索赔款项在当期进度款中进行支付；承包人不接受索赔处理结果的，按照第20条〔争议解决〕约定处理。</w:t>
      </w:r>
    </w:p>
    <w:p w14:paraId="50E7F6C5">
      <w:pPr>
        <w:spacing w:line="300" w:lineRule="auto"/>
        <w:ind w:firstLine="480" w:firstLineChars="200"/>
        <w:jc w:val="left"/>
        <w:rPr>
          <w:rFonts w:hint="eastAsia" w:ascii="宋体" w:hAnsi="宋体" w:eastAsia="宋体" w:cs="宋体"/>
          <w:color w:val="auto"/>
          <w:sz w:val="24"/>
          <w:szCs w:val="24"/>
        </w:rPr>
      </w:pPr>
      <w:bookmarkStart w:id="443" w:name="_Toc351203623"/>
      <w:bookmarkStart w:id="444" w:name="_Toc296503143"/>
      <w:bookmarkStart w:id="445" w:name="_Toc337558838"/>
      <w:bookmarkStart w:id="446" w:name="_Toc296346644"/>
      <w:r>
        <w:rPr>
          <w:rFonts w:hint="eastAsia" w:ascii="宋体" w:hAnsi="宋体" w:eastAsia="宋体" w:cs="宋体"/>
          <w:color w:val="auto"/>
          <w:sz w:val="24"/>
          <w:szCs w:val="24"/>
        </w:rPr>
        <w:t>19.3发包人的索赔</w:t>
      </w:r>
      <w:bookmarkEnd w:id="443"/>
    </w:p>
    <w:bookmarkEnd w:id="444"/>
    <w:bookmarkEnd w:id="445"/>
    <w:bookmarkEnd w:id="446"/>
    <w:p w14:paraId="6ABE78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根据合同约定，发包人认为有权得到赔付金额和（或）延长缺陷责任期的，监理人应向承包人发出通知并附有详细的证明。</w:t>
      </w:r>
    </w:p>
    <w:p w14:paraId="2592379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4278359">
      <w:pPr>
        <w:spacing w:line="300" w:lineRule="auto"/>
        <w:ind w:firstLine="480" w:firstLineChars="200"/>
        <w:jc w:val="left"/>
        <w:rPr>
          <w:rFonts w:hint="eastAsia" w:ascii="宋体" w:hAnsi="宋体" w:eastAsia="宋体" w:cs="宋体"/>
          <w:color w:val="auto"/>
          <w:sz w:val="24"/>
          <w:szCs w:val="24"/>
        </w:rPr>
      </w:pPr>
      <w:bookmarkStart w:id="447" w:name="_Toc351203624"/>
      <w:bookmarkStart w:id="448" w:name="_Toc296503144"/>
      <w:bookmarkStart w:id="449" w:name="_Toc337558839"/>
      <w:bookmarkStart w:id="450" w:name="_Toc296346645"/>
      <w:r>
        <w:rPr>
          <w:rFonts w:hint="eastAsia" w:ascii="宋体" w:hAnsi="宋体" w:eastAsia="宋体" w:cs="宋体"/>
          <w:color w:val="auto"/>
          <w:sz w:val="24"/>
          <w:szCs w:val="24"/>
        </w:rPr>
        <w:t>19.4 对发包人索赔的处理</w:t>
      </w:r>
      <w:bookmarkEnd w:id="447"/>
    </w:p>
    <w:bookmarkEnd w:id="448"/>
    <w:bookmarkEnd w:id="449"/>
    <w:bookmarkEnd w:id="450"/>
    <w:p w14:paraId="7B8DE6B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对发包人索赔的处理如下：</w:t>
      </w:r>
    </w:p>
    <w:p w14:paraId="2C1416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（1）承包人收到发包人提交的索赔报告后，应及时审查索赔报告的内容、查验发包人证明材料；</w:t>
      </w:r>
    </w:p>
    <w:p w14:paraId="2D87360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（2）承包人应在收到索赔报告或有关索赔的进一步证明材料后28天内，将索赔处理结果答复发包人。如果承包人未在上述期限内作出答复的，则视为对发包人索赔要求的认可；</w:t>
      </w:r>
    </w:p>
    <w:p w14:paraId="0610BBE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（3）承包人接受索赔处理结果的，发包人可从应支付给承包人的合同价款中扣除赔付的金额或延长缺陷责任期；发包人不接受索赔处理结果的，按第20条〔争议解决〕约定处理。</w:t>
      </w:r>
    </w:p>
    <w:p w14:paraId="594965CC">
      <w:pPr>
        <w:spacing w:line="300" w:lineRule="auto"/>
        <w:ind w:firstLine="480" w:firstLineChars="200"/>
        <w:jc w:val="left"/>
        <w:rPr>
          <w:rFonts w:hint="eastAsia" w:ascii="宋体" w:hAnsi="宋体" w:eastAsia="宋体" w:cs="宋体"/>
          <w:color w:val="auto"/>
          <w:sz w:val="24"/>
          <w:szCs w:val="24"/>
        </w:rPr>
      </w:pPr>
      <w:bookmarkStart w:id="451" w:name="_Toc351203625"/>
      <w:r>
        <w:rPr>
          <w:rFonts w:hint="eastAsia" w:ascii="宋体" w:hAnsi="宋体" w:eastAsia="宋体" w:cs="宋体"/>
          <w:color w:val="auto"/>
          <w:sz w:val="24"/>
          <w:szCs w:val="24"/>
        </w:rPr>
        <w:t>19.5 提出索赔的期限</w:t>
      </w:r>
      <w:bookmarkEnd w:id="451"/>
    </w:p>
    <w:p w14:paraId="54AC6B5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（1）承包人按第14.2款〔竣工结算审核〕约定接收竣工付款证书后，应被视为已无权再提出在工程接收证书颁发前所发生的任何索赔。</w:t>
      </w:r>
    </w:p>
    <w:p w14:paraId="7AF2F48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（2）承包人按第14.4款〔最终结清〕提交的最终结清申请单中，只限于提出工程接收证书颁发后发生的索赔。提出索赔的期限自接受最终结清证书时终止。</w:t>
      </w:r>
    </w:p>
    <w:p w14:paraId="1CFACC4D">
      <w:pPr>
        <w:pStyle w:val="8"/>
        <w:numPr>
          <w:ilvl w:val="0"/>
          <w:numId w:val="7"/>
        </w:numPr>
        <w:rPr>
          <w:rFonts w:hint="eastAsia" w:ascii="宋体" w:hAnsi="宋体" w:eastAsia="宋体" w:cs="宋体"/>
          <w:color w:val="auto"/>
        </w:rPr>
      </w:pPr>
      <w:bookmarkStart w:id="452" w:name="_Toc63471464"/>
      <w:bookmarkStart w:id="453" w:name="_Toc433901069"/>
      <w:bookmarkStart w:id="454" w:name="_Toc351203626"/>
      <w:bookmarkStart w:id="455" w:name="_Toc296346647"/>
      <w:bookmarkStart w:id="456" w:name="_Toc296503146"/>
      <w:bookmarkStart w:id="457" w:name="_Toc337558840"/>
      <w:r>
        <w:rPr>
          <w:rFonts w:hint="eastAsia" w:ascii="宋体" w:hAnsi="宋体" w:eastAsia="宋体" w:cs="宋体"/>
          <w:color w:val="auto"/>
        </w:rPr>
        <w:t>争议解决</w:t>
      </w:r>
      <w:bookmarkEnd w:id="452"/>
      <w:bookmarkEnd w:id="453"/>
      <w:bookmarkEnd w:id="454"/>
    </w:p>
    <w:bookmarkEnd w:id="455"/>
    <w:bookmarkEnd w:id="456"/>
    <w:bookmarkEnd w:id="457"/>
    <w:p w14:paraId="5CBEF533">
      <w:pPr>
        <w:spacing w:line="300" w:lineRule="auto"/>
        <w:ind w:firstLine="480" w:firstLineChars="200"/>
        <w:jc w:val="left"/>
        <w:rPr>
          <w:rFonts w:hint="eastAsia" w:ascii="宋体" w:hAnsi="宋体" w:eastAsia="宋体" w:cs="宋体"/>
          <w:color w:val="auto"/>
          <w:sz w:val="24"/>
          <w:szCs w:val="24"/>
        </w:rPr>
      </w:pPr>
      <w:bookmarkStart w:id="458" w:name="_Toc351203627"/>
      <w:bookmarkStart w:id="459" w:name="_Toc337558841"/>
      <w:bookmarkStart w:id="460" w:name="_Toc296346648"/>
      <w:bookmarkStart w:id="461" w:name="_Toc296503147"/>
      <w:r>
        <w:rPr>
          <w:rFonts w:hint="eastAsia" w:ascii="宋体" w:hAnsi="宋体" w:eastAsia="宋体" w:cs="宋体"/>
          <w:color w:val="auto"/>
          <w:sz w:val="24"/>
          <w:szCs w:val="24"/>
        </w:rPr>
        <w:t>20.1和解</w:t>
      </w:r>
      <w:bookmarkEnd w:id="458"/>
    </w:p>
    <w:bookmarkEnd w:id="459"/>
    <w:bookmarkEnd w:id="460"/>
    <w:bookmarkEnd w:id="461"/>
    <w:p w14:paraId="3713984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合同当事人可以就争议自行和解，自行和解达成协议的经双方签字并盖章后作为合同补充文件，双方均应遵照执行。</w:t>
      </w:r>
    </w:p>
    <w:p w14:paraId="0B0F62F5">
      <w:pPr>
        <w:spacing w:line="300" w:lineRule="auto"/>
        <w:ind w:firstLine="480" w:firstLineChars="200"/>
        <w:jc w:val="left"/>
        <w:rPr>
          <w:rFonts w:hint="eastAsia" w:ascii="宋体" w:hAnsi="宋体" w:eastAsia="宋体" w:cs="宋体"/>
          <w:color w:val="auto"/>
          <w:sz w:val="24"/>
          <w:szCs w:val="24"/>
        </w:rPr>
      </w:pPr>
      <w:bookmarkStart w:id="462" w:name="_Toc351203628"/>
      <w:r>
        <w:rPr>
          <w:rFonts w:hint="eastAsia" w:ascii="宋体" w:hAnsi="宋体" w:eastAsia="宋体" w:cs="宋体"/>
          <w:color w:val="auto"/>
          <w:sz w:val="24"/>
          <w:szCs w:val="24"/>
        </w:rPr>
        <w:t>20</w:t>
      </w:r>
      <w:bookmarkStart w:id="463" w:name="_Toc337558842"/>
      <w:bookmarkStart w:id="464" w:name="_Toc296503148"/>
      <w:bookmarkStart w:id="465" w:name="_Toc296346649"/>
      <w:r>
        <w:rPr>
          <w:rFonts w:hint="eastAsia" w:ascii="宋体" w:hAnsi="宋体" w:eastAsia="宋体" w:cs="宋体"/>
          <w:color w:val="auto"/>
          <w:sz w:val="24"/>
          <w:szCs w:val="24"/>
        </w:rPr>
        <w:t>.2调解</w:t>
      </w:r>
      <w:bookmarkEnd w:id="462"/>
    </w:p>
    <w:bookmarkEnd w:id="463"/>
    <w:bookmarkEnd w:id="464"/>
    <w:bookmarkEnd w:id="465"/>
    <w:p w14:paraId="39701E1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合同当事人可以就争议请求建设行政主管部门、行业协会或其他第三方进行调解，调解达成协议的，经双方签字并盖章后作为合同补充文件，双方均应遵照执行。</w:t>
      </w:r>
    </w:p>
    <w:p w14:paraId="09545934">
      <w:pPr>
        <w:spacing w:line="300" w:lineRule="auto"/>
        <w:ind w:firstLine="480" w:firstLineChars="200"/>
        <w:jc w:val="left"/>
        <w:rPr>
          <w:rFonts w:hint="eastAsia" w:ascii="宋体" w:hAnsi="宋体" w:eastAsia="宋体" w:cs="宋体"/>
          <w:color w:val="auto"/>
          <w:sz w:val="24"/>
          <w:szCs w:val="24"/>
        </w:rPr>
      </w:pPr>
      <w:bookmarkStart w:id="466" w:name="_Toc351203629"/>
      <w:bookmarkStart w:id="467" w:name="_Toc337558843"/>
      <w:bookmarkStart w:id="468" w:name="_Toc296346650"/>
      <w:bookmarkStart w:id="469" w:name="_Toc296503149"/>
      <w:r>
        <w:rPr>
          <w:rFonts w:hint="eastAsia" w:ascii="宋体" w:hAnsi="宋体" w:eastAsia="宋体" w:cs="宋体"/>
          <w:color w:val="auto"/>
          <w:sz w:val="24"/>
          <w:szCs w:val="24"/>
        </w:rPr>
        <w:t>20.3争议评审</w:t>
      </w:r>
      <w:bookmarkEnd w:id="466"/>
    </w:p>
    <w:bookmarkEnd w:id="467"/>
    <w:bookmarkEnd w:id="468"/>
    <w:bookmarkEnd w:id="469"/>
    <w:p w14:paraId="231A2B5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合同当事人在专用合同条款中约定采取争议评审方式解决争议以及评审规则，并按下列约定执行： </w:t>
      </w:r>
    </w:p>
    <w:p w14:paraId="5672F8D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20197C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合同当事人可以共同选择一名或三名争议评审员，组成争议评审小组。除专用合同条款另有约定外，合同当事人应当自合同签订后28天内，或者争议发生后14天内，选定争议评审员。</w:t>
      </w:r>
    </w:p>
    <w:p w14:paraId="1EBF9B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04DE7C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除专用合同条款另有约定外，评审员报酬由发包人和承包人各承担一半。</w:t>
      </w:r>
    </w:p>
    <w:p w14:paraId="30DD6B5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14:paraId="7D81C73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0A7EBE5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20.3.3 争议评审小组决定的效力</w:t>
      </w:r>
    </w:p>
    <w:p w14:paraId="694FC6A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争议评审小组作出的书面决定经合同当事人签字确认后，对双方具有约束力，双方应遵照执行。</w:t>
      </w:r>
    </w:p>
    <w:p w14:paraId="33295F1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任何一方当事人不接受争议评审小组决定或不履行争议评审小组决定的，双方可选择采用其他争议解决方式。</w:t>
      </w:r>
    </w:p>
    <w:p w14:paraId="233789F2">
      <w:pPr>
        <w:spacing w:line="300" w:lineRule="auto"/>
        <w:ind w:firstLine="480" w:firstLineChars="200"/>
        <w:jc w:val="left"/>
        <w:rPr>
          <w:rFonts w:hint="eastAsia" w:ascii="宋体" w:hAnsi="宋体" w:eastAsia="宋体" w:cs="宋体"/>
          <w:color w:val="auto"/>
          <w:sz w:val="24"/>
          <w:szCs w:val="24"/>
        </w:rPr>
      </w:pPr>
      <w:bookmarkStart w:id="470" w:name="_Toc351203630"/>
      <w:bookmarkStart w:id="471" w:name="_Toc296503150"/>
      <w:bookmarkStart w:id="472" w:name="_Toc296346651"/>
      <w:bookmarkStart w:id="473" w:name="_Toc337558844"/>
      <w:r>
        <w:rPr>
          <w:rFonts w:hint="eastAsia" w:ascii="宋体" w:hAnsi="宋体" w:eastAsia="宋体" w:cs="宋体"/>
          <w:color w:val="auto"/>
          <w:sz w:val="24"/>
          <w:szCs w:val="24"/>
        </w:rPr>
        <w:t>20.4仲裁或诉讼</w:t>
      </w:r>
      <w:bookmarkEnd w:id="470"/>
    </w:p>
    <w:bookmarkEnd w:id="471"/>
    <w:bookmarkEnd w:id="472"/>
    <w:bookmarkEnd w:id="473"/>
    <w:p w14:paraId="74D8B83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因合同及合同有关事项产生的争议，合同当事人可以在专用合同条款中约定以下一种方式解决争议：</w:t>
      </w:r>
    </w:p>
    <w:p w14:paraId="1CF2A59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）向</w:t>
      </w:r>
      <w:r>
        <w:rPr>
          <w:rFonts w:hint="eastAsia" w:ascii="宋体" w:hAnsi="宋体" w:eastAsia="宋体" w:cs="宋体"/>
          <w:color w:val="auto"/>
          <w:sz w:val="24"/>
          <w:szCs w:val="24"/>
          <w:lang w:val="en-US" w:eastAsia="zh-CN"/>
        </w:rPr>
        <w:t>三明市沙县区</w:t>
      </w:r>
      <w:r>
        <w:rPr>
          <w:rFonts w:hint="eastAsia" w:ascii="宋体" w:hAnsi="宋体" w:eastAsia="宋体" w:cs="宋体"/>
          <w:color w:val="auto"/>
          <w:sz w:val="24"/>
          <w:szCs w:val="24"/>
        </w:rPr>
        <w:t>人民法院起诉。</w:t>
      </w:r>
    </w:p>
    <w:p w14:paraId="3AD9DD3A">
      <w:pPr>
        <w:spacing w:line="300" w:lineRule="auto"/>
        <w:ind w:firstLine="480" w:firstLineChars="200"/>
        <w:jc w:val="left"/>
        <w:rPr>
          <w:rFonts w:hint="eastAsia" w:ascii="宋体" w:hAnsi="宋体" w:eastAsia="宋体" w:cs="宋体"/>
          <w:color w:val="auto"/>
          <w:sz w:val="24"/>
          <w:szCs w:val="24"/>
        </w:rPr>
      </w:pPr>
      <w:bookmarkStart w:id="474" w:name="_Toc351203631"/>
      <w:bookmarkStart w:id="475" w:name="_Toc296346653"/>
      <w:bookmarkStart w:id="476" w:name="_Toc337558845"/>
      <w:bookmarkStart w:id="477" w:name="_Toc296503152"/>
      <w:r>
        <w:rPr>
          <w:rFonts w:hint="eastAsia" w:ascii="宋体" w:hAnsi="宋体" w:eastAsia="宋体" w:cs="宋体"/>
          <w:color w:val="auto"/>
          <w:sz w:val="24"/>
          <w:szCs w:val="24"/>
        </w:rPr>
        <w:t>20.5争议解决条款效力</w:t>
      </w:r>
      <w:bookmarkEnd w:id="474"/>
    </w:p>
    <w:bookmarkEnd w:id="475"/>
    <w:bookmarkEnd w:id="476"/>
    <w:bookmarkEnd w:id="477"/>
    <w:p w14:paraId="4F54CE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合同有关争议解决的条款独立存在，合同的变更、解除、终止、无效或者被撤销均不影响其效力。</w:t>
      </w:r>
    </w:p>
    <w:p w14:paraId="4631CF48">
      <w:pPr>
        <w:pStyle w:val="2"/>
        <w:rPr>
          <w:rFonts w:hint="eastAsia" w:ascii="宋体" w:hAnsi="宋体" w:eastAsia="宋体" w:cs="宋体"/>
          <w:color w:val="auto"/>
          <w:sz w:val="24"/>
          <w:szCs w:val="24"/>
        </w:rPr>
      </w:pPr>
    </w:p>
    <w:p w14:paraId="4BF1AD8C">
      <w:pPr>
        <w:pStyle w:val="2"/>
        <w:rPr>
          <w:rFonts w:hint="eastAsia" w:ascii="宋体" w:hAnsi="宋体" w:eastAsia="宋体" w:cs="宋体"/>
          <w:color w:val="auto"/>
          <w:sz w:val="24"/>
          <w:szCs w:val="24"/>
        </w:rPr>
      </w:pPr>
    </w:p>
    <w:p w14:paraId="3649F387">
      <w:pPr>
        <w:pStyle w:val="2"/>
        <w:rPr>
          <w:rFonts w:hint="eastAsia" w:ascii="宋体" w:hAnsi="宋体" w:eastAsia="宋体" w:cs="宋体"/>
          <w:color w:val="auto"/>
          <w:sz w:val="24"/>
          <w:szCs w:val="24"/>
        </w:rPr>
      </w:pPr>
    </w:p>
    <w:p w14:paraId="7DD6B33E">
      <w:pPr>
        <w:pStyle w:val="2"/>
        <w:rPr>
          <w:rFonts w:hint="eastAsia" w:ascii="宋体" w:hAnsi="宋体" w:eastAsia="宋体" w:cs="宋体"/>
          <w:color w:val="auto"/>
          <w:sz w:val="24"/>
          <w:szCs w:val="24"/>
        </w:rPr>
      </w:pPr>
    </w:p>
    <w:p w14:paraId="39A930ED">
      <w:pPr>
        <w:pStyle w:val="2"/>
        <w:rPr>
          <w:rFonts w:hint="eastAsia" w:ascii="宋体" w:hAnsi="宋体" w:eastAsia="宋体" w:cs="宋体"/>
          <w:color w:val="auto"/>
          <w:sz w:val="24"/>
          <w:szCs w:val="24"/>
        </w:rPr>
      </w:pPr>
    </w:p>
    <w:p w14:paraId="19C04655">
      <w:pPr>
        <w:pStyle w:val="2"/>
        <w:rPr>
          <w:rFonts w:hint="eastAsia" w:ascii="宋体" w:hAnsi="宋体" w:eastAsia="宋体" w:cs="宋体"/>
          <w:color w:val="auto"/>
          <w:sz w:val="24"/>
          <w:szCs w:val="24"/>
        </w:rPr>
      </w:pPr>
    </w:p>
    <w:p w14:paraId="100CEB66">
      <w:pPr>
        <w:pStyle w:val="2"/>
        <w:rPr>
          <w:rFonts w:hint="eastAsia" w:ascii="宋体" w:hAnsi="宋体" w:eastAsia="宋体" w:cs="宋体"/>
          <w:color w:val="auto"/>
          <w:sz w:val="24"/>
          <w:szCs w:val="24"/>
        </w:rPr>
      </w:pPr>
    </w:p>
    <w:p w14:paraId="565A10A8">
      <w:pPr>
        <w:pStyle w:val="2"/>
        <w:rPr>
          <w:rFonts w:hint="eastAsia" w:ascii="宋体" w:hAnsi="宋体" w:eastAsia="宋体" w:cs="宋体"/>
          <w:color w:val="auto"/>
          <w:sz w:val="24"/>
          <w:szCs w:val="24"/>
        </w:rPr>
      </w:pPr>
    </w:p>
    <w:p w14:paraId="7F6C98A3">
      <w:pPr>
        <w:pStyle w:val="2"/>
        <w:rPr>
          <w:rFonts w:hint="eastAsia" w:ascii="宋体" w:hAnsi="宋体" w:eastAsia="宋体" w:cs="宋体"/>
          <w:color w:val="auto"/>
          <w:sz w:val="24"/>
          <w:szCs w:val="24"/>
        </w:rPr>
      </w:pPr>
    </w:p>
    <w:p w14:paraId="014CE7C4">
      <w:pPr>
        <w:pStyle w:val="2"/>
        <w:rPr>
          <w:rFonts w:hint="eastAsia" w:ascii="宋体" w:hAnsi="宋体" w:eastAsia="宋体" w:cs="宋体"/>
          <w:color w:val="auto"/>
          <w:sz w:val="24"/>
          <w:szCs w:val="24"/>
        </w:rPr>
      </w:pPr>
    </w:p>
    <w:p w14:paraId="7791D8BC">
      <w:pPr>
        <w:pStyle w:val="2"/>
        <w:rPr>
          <w:rFonts w:hint="eastAsia" w:ascii="宋体" w:hAnsi="宋体" w:eastAsia="宋体" w:cs="宋体"/>
          <w:color w:val="auto"/>
          <w:sz w:val="24"/>
          <w:szCs w:val="24"/>
        </w:rPr>
      </w:pPr>
    </w:p>
    <w:p w14:paraId="4114230F">
      <w:pPr>
        <w:pStyle w:val="2"/>
        <w:rPr>
          <w:rFonts w:hint="eastAsia" w:ascii="宋体" w:hAnsi="宋体" w:eastAsia="宋体" w:cs="宋体"/>
          <w:color w:val="auto"/>
          <w:sz w:val="24"/>
          <w:szCs w:val="24"/>
        </w:rPr>
      </w:pPr>
    </w:p>
    <w:p w14:paraId="424F0847">
      <w:pPr>
        <w:pStyle w:val="2"/>
        <w:rPr>
          <w:rFonts w:hint="eastAsia" w:ascii="宋体" w:hAnsi="宋体" w:eastAsia="宋体" w:cs="宋体"/>
          <w:color w:val="auto"/>
          <w:sz w:val="24"/>
          <w:szCs w:val="24"/>
        </w:rPr>
      </w:pPr>
    </w:p>
    <w:p w14:paraId="24ED1D22">
      <w:pPr>
        <w:pStyle w:val="2"/>
        <w:rPr>
          <w:rFonts w:hint="eastAsia" w:ascii="宋体" w:hAnsi="宋体" w:eastAsia="宋体" w:cs="宋体"/>
          <w:color w:val="auto"/>
          <w:sz w:val="24"/>
          <w:szCs w:val="24"/>
        </w:rPr>
      </w:pPr>
    </w:p>
    <w:p w14:paraId="44B39617">
      <w:pPr>
        <w:pStyle w:val="2"/>
        <w:rPr>
          <w:rFonts w:hint="eastAsia" w:ascii="宋体" w:hAnsi="宋体" w:eastAsia="宋体" w:cs="宋体"/>
          <w:color w:val="auto"/>
          <w:sz w:val="24"/>
          <w:szCs w:val="24"/>
        </w:rPr>
      </w:pPr>
    </w:p>
    <w:p w14:paraId="311E604D">
      <w:pPr>
        <w:pStyle w:val="6"/>
        <w:spacing w:before="240" w:after="0" w:line="300" w:lineRule="auto"/>
        <w:jc w:val="center"/>
        <w:rPr>
          <w:rFonts w:hint="eastAsia" w:ascii="宋体" w:hAnsi="宋体" w:eastAsia="宋体" w:cs="宋体"/>
          <w:color w:val="auto"/>
          <w:sz w:val="28"/>
          <w:szCs w:val="28"/>
        </w:rPr>
      </w:pPr>
    </w:p>
    <w:p w14:paraId="146D728D">
      <w:pPr>
        <w:rPr>
          <w:rFonts w:hint="eastAsia" w:ascii="宋体" w:hAnsi="宋体" w:eastAsia="宋体" w:cs="宋体"/>
          <w:color w:val="auto"/>
          <w:sz w:val="28"/>
          <w:szCs w:val="28"/>
        </w:rPr>
      </w:pPr>
    </w:p>
    <w:p w14:paraId="746DF43B">
      <w:pPr>
        <w:pStyle w:val="2"/>
        <w:rPr>
          <w:rFonts w:hint="eastAsia" w:ascii="宋体" w:hAnsi="宋体" w:eastAsia="宋体" w:cs="宋体"/>
          <w:color w:val="auto"/>
          <w:sz w:val="28"/>
          <w:szCs w:val="28"/>
        </w:rPr>
      </w:pPr>
    </w:p>
    <w:p w14:paraId="5B90FB19">
      <w:pPr>
        <w:pStyle w:val="2"/>
        <w:rPr>
          <w:rFonts w:hint="eastAsia" w:ascii="宋体" w:hAnsi="宋体" w:eastAsia="宋体" w:cs="宋体"/>
          <w:color w:val="auto"/>
          <w:sz w:val="28"/>
          <w:szCs w:val="28"/>
        </w:rPr>
      </w:pPr>
    </w:p>
    <w:p w14:paraId="25E279DF">
      <w:pPr>
        <w:pStyle w:val="2"/>
        <w:rPr>
          <w:rFonts w:hint="eastAsia" w:ascii="宋体" w:hAnsi="宋体" w:eastAsia="宋体" w:cs="宋体"/>
          <w:color w:val="auto"/>
          <w:sz w:val="28"/>
          <w:szCs w:val="28"/>
        </w:rPr>
      </w:pPr>
    </w:p>
    <w:p w14:paraId="618D109F">
      <w:pPr>
        <w:pStyle w:val="2"/>
        <w:rPr>
          <w:rFonts w:hint="eastAsia" w:ascii="宋体" w:hAnsi="宋体" w:eastAsia="宋体" w:cs="宋体"/>
          <w:color w:val="auto"/>
          <w:sz w:val="28"/>
          <w:szCs w:val="28"/>
        </w:rPr>
      </w:pPr>
    </w:p>
    <w:p w14:paraId="1358BE06">
      <w:pPr>
        <w:pStyle w:val="2"/>
        <w:rPr>
          <w:rFonts w:hint="eastAsia" w:ascii="宋体" w:hAnsi="宋体" w:eastAsia="宋体" w:cs="宋体"/>
          <w:color w:val="auto"/>
          <w:sz w:val="28"/>
          <w:szCs w:val="28"/>
        </w:rPr>
      </w:pPr>
    </w:p>
    <w:p w14:paraId="7B723BBA">
      <w:pPr>
        <w:pStyle w:val="2"/>
        <w:rPr>
          <w:rFonts w:hint="eastAsia" w:ascii="宋体" w:hAnsi="宋体" w:eastAsia="宋体" w:cs="宋体"/>
          <w:color w:val="auto"/>
          <w:sz w:val="28"/>
          <w:szCs w:val="28"/>
        </w:rPr>
      </w:pPr>
    </w:p>
    <w:p w14:paraId="2552FD7C">
      <w:pPr>
        <w:pStyle w:val="2"/>
        <w:rPr>
          <w:rFonts w:hint="eastAsia" w:ascii="宋体" w:hAnsi="宋体" w:eastAsia="宋体" w:cs="宋体"/>
          <w:color w:val="auto"/>
          <w:sz w:val="28"/>
          <w:szCs w:val="28"/>
        </w:rPr>
      </w:pPr>
    </w:p>
    <w:p w14:paraId="47A3DEB3">
      <w:pPr>
        <w:pStyle w:val="4"/>
        <w:numPr>
          <w:ilvl w:val="0"/>
          <w:numId w:val="0"/>
        </w:numPr>
        <w:spacing w:before="0" w:after="0" w:line="538" w:lineRule="atLeast"/>
        <w:ind w:firstLine="2811" w:firstLineChars="1000"/>
        <w:jc w:val="both"/>
        <w:outlineLvl w:val="0"/>
        <w:rPr>
          <w:rFonts w:hint="eastAsia" w:ascii="宋体" w:hAnsi="宋体" w:eastAsia="宋体" w:cs="宋体"/>
          <w:color w:val="auto"/>
          <w:sz w:val="28"/>
          <w:szCs w:val="28"/>
          <w:highlight w:val="none"/>
        </w:rPr>
      </w:pPr>
      <w:bookmarkStart w:id="478" w:name="_Toc533088351"/>
      <w:bookmarkStart w:id="479" w:name="_Toc32443"/>
      <w:bookmarkStart w:id="480" w:name="_Toc21371"/>
      <w:bookmarkStart w:id="481" w:name="_Toc22529"/>
      <w:bookmarkStart w:id="482" w:name="_Toc28227"/>
      <w:bookmarkStart w:id="483" w:name="_Toc9575"/>
      <w:bookmarkStart w:id="484" w:name="_Toc25296"/>
      <w:r>
        <w:rPr>
          <w:rFonts w:hint="eastAsia" w:ascii="宋体" w:hAnsi="宋体" w:eastAsia="宋体" w:cs="宋体"/>
          <w:b/>
          <w:bCs/>
          <w:color w:val="auto"/>
          <w:sz w:val="28"/>
          <w:szCs w:val="28"/>
          <w:highlight w:val="none"/>
          <w:lang w:eastAsia="zh-CN"/>
        </w:rPr>
        <w:t>第三章</w:t>
      </w:r>
      <w:r>
        <w:rPr>
          <w:rFonts w:hint="eastAsia" w:ascii="宋体" w:hAnsi="宋体" w:eastAsia="宋体" w:cs="宋体"/>
          <w:b/>
          <w:bCs/>
          <w:color w:val="auto"/>
          <w:sz w:val="28"/>
          <w:szCs w:val="28"/>
          <w:highlight w:val="none"/>
          <w:lang w:val="en-US" w:eastAsia="zh-CN"/>
        </w:rPr>
        <w:t xml:space="preserve"> </w:t>
      </w:r>
      <w:bookmarkEnd w:id="478"/>
      <w:bookmarkStart w:id="485" w:name="_Toc533088352"/>
      <w:r>
        <w:rPr>
          <w:rFonts w:hint="eastAsia" w:ascii="宋体" w:hAnsi="宋体" w:eastAsia="宋体" w:cs="宋体"/>
          <w:color w:val="auto"/>
          <w:sz w:val="28"/>
          <w:szCs w:val="28"/>
          <w:highlight w:val="none"/>
        </w:rPr>
        <w:t>专用合同条款</w:t>
      </w:r>
      <w:bookmarkEnd w:id="479"/>
      <w:bookmarkEnd w:id="480"/>
      <w:bookmarkEnd w:id="481"/>
      <w:bookmarkEnd w:id="482"/>
      <w:bookmarkEnd w:id="483"/>
      <w:bookmarkEnd w:id="484"/>
      <w:bookmarkEnd w:id="485"/>
    </w:p>
    <w:p w14:paraId="0B1CA684">
      <w:pPr>
        <w:rPr>
          <w:rFonts w:hint="eastAsia" w:ascii="宋体" w:hAnsi="宋体" w:eastAsia="宋体" w:cs="宋体"/>
          <w:color w:val="auto"/>
        </w:rPr>
      </w:pPr>
    </w:p>
    <w:p w14:paraId="201564FE">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 一般约定</w:t>
      </w:r>
    </w:p>
    <w:p w14:paraId="50D73378">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 词语定义</w:t>
      </w:r>
    </w:p>
    <w:p w14:paraId="55277CA0">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1.1.1合同</w:t>
      </w:r>
    </w:p>
    <w:p w14:paraId="76CB8EBD">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1.1.1.10其他合同文件包括：</w:t>
      </w:r>
      <w:r>
        <w:rPr>
          <w:rFonts w:hint="eastAsia" w:ascii="宋体" w:hAnsi="宋体" w:eastAsia="宋体" w:cs="宋体"/>
          <w:color w:val="auto"/>
          <w:sz w:val="24"/>
          <w:szCs w:val="24"/>
          <w:u w:val="single"/>
        </w:rPr>
        <w:t>1.本工程施工</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文件及其附件（含澄清、修改文件）；2.</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文件及其附件（含承包人在评标期间递交和确认并经发包人书面同意的对有关问题的补充资料和澄清文件等）3.合同履行中，发包人、承包人有关工程的洽商、变更等书面协议或文件视为本合同的组成部分。</w:t>
      </w:r>
    </w:p>
    <w:p w14:paraId="0F5FF545">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 合同当事人及其他相关方</w:t>
      </w:r>
    </w:p>
    <w:p w14:paraId="11A2EEDF">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1.1.2.4监理人：</w:t>
      </w:r>
    </w:p>
    <w:p w14:paraId="5E2C2410">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D7F1F07">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78D0518">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43576D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97B55D3">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5C07891">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2A600C21">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92F8BDD">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73B9FD48">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AE10669">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085DB40">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w:t>
      </w:r>
    </w:p>
    <w:p w14:paraId="2EC1BE9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14:paraId="27FD3E38">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1.1.3.7 作为施工现场组成部分的其他场所包括：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B8892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1.1.3.9 永久占地包括：</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7A92310">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1.1.3.10 临时占地包括：</w:t>
      </w:r>
      <w:r>
        <w:rPr>
          <w:rFonts w:hint="eastAsia" w:ascii="宋体" w:hAnsi="宋体" w:eastAsia="宋体" w:cs="宋体"/>
          <w:color w:val="auto"/>
          <w:sz w:val="24"/>
          <w:szCs w:val="24"/>
          <w:u w:val="single"/>
        </w:rPr>
        <w:t xml:space="preserve">承包人根据施工现场情况自行解决，发包人不再另行支付本项费用   </w:t>
      </w:r>
      <w:r>
        <w:rPr>
          <w:rFonts w:hint="eastAsia" w:ascii="宋体" w:hAnsi="宋体" w:eastAsia="宋体" w:cs="宋体"/>
          <w:color w:val="auto"/>
          <w:sz w:val="24"/>
          <w:szCs w:val="24"/>
        </w:rPr>
        <w:t>。</w:t>
      </w:r>
    </w:p>
    <w:p w14:paraId="32D4479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1.3法律 </w:t>
      </w:r>
    </w:p>
    <w:p w14:paraId="02EAB234">
      <w:pPr>
        <w:autoSpaceDE w:val="0"/>
        <w:autoSpaceDN w:val="0"/>
        <w:spacing w:line="300" w:lineRule="auto"/>
        <w:ind w:left="596" w:leftChars="284"/>
        <w:jc w:val="left"/>
        <w:rPr>
          <w:rFonts w:hint="eastAsia" w:ascii="宋体" w:hAnsi="宋体" w:eastAsia="宋体" w:cs="宋体"/>
          <w:color w:val="auto"/>
          <w:sz w:val="24"/>
          <w:szCs w:val="24"/>
        </w:rPr>
      </w:pPr>
      <w:r>
        <w:rPr>
          <w:rFonts w:hint="eastAsia" w:ascii="宋体" w:hAnsi="宋体" w:eastAsia="宋体" w:cs="宋体"/>
          <w:color w:val="auto"/>
          <w:sz w:val="24"/>
          <w:szCs w:val="24"/>
        </w:rPr>
        <w:t>适用于合同的其他规范性文件：</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shd w:val="pct10" w:color="auto" w:fill="FFFFFF"/>
        </w:rPr>
        <w:t>《中华人民共和国</w:t>
      </w:r>
      <w:r>
        <w:rPr>
          <w:rFonts w:hint="eastAsia" w:ascii="宋体" w:hAnsi="宋体" w:eastAsia="宋体" w:cs="宋体"/>
          <w:color w:val="auto"/>
          <w:sz w:val="24"/>
          <w:szCs w:val="24"/>
          <w:u w:val="single"/>
          <w:shd w:val="pct10" w:color="auto" w:fill="FFFFFF"/>
          <w:lang w:eastAsia="zh-CN"/>
        </w:rPr>
        <w:t>招标投标</w:t>
      </w:r>
      <w:r>
        <w:rPr>
          <w:rFonts w:hint="eastAsia" w:ascii="宋体" w:hAnsi="宋体" w:eastAsia="宋体" w:cs="宋体"/>
          <w:color w:val="auto"/>
          <w:sz w:val="24"/>
          <w:szCs w:val="24"/>
          <w:u w:val="single"/>
          <w:shd w:val="pct10" w:color="auto" w:fill="FFFFFF"/>
        </w:rPr>
        <w:t>法》（中华人民共和国主席令第21号）、《中华人民共和国</w:t>
      </w:r>
      <w:r>
        <w:rPr>
          <w:rFonts w:hint="eastAsia" w:ascii="宋体" w:hAnsi="宋体" w:eastAsia="宋体" w:cs="宋体"/>
          <w:color w:val="auto"/>
          <w:sz w:val="24"/>
          <w:szCs w:val="24"/>
          <w:u w:val="single"/>
          <w:shd w:val="pct10" w:color="auto" w:fill="FFFFFF"/>
          <w:lang w:eastAsia="zh-CN"/>
        </w:rPr>
        <w:t>招标投标</w:t>
      </w:r>
      <w:r>
        <w:rPr>
          <w:rFonts w:hint="eastAsia" w:ascii="宋体" w:hAnsi="宋体" w:eastAsia="宋体" w:cs="宋体"/>
          <w:color w:val="auto"/>
          <w:sz w:val="24"/>
          <w:szCs w:val="24"/>
          <w:u w:val="single"/>
          <w:shd w:val="pct10" w:color="auto" w:fill="FFFFFF"/>
        </w:rPr>
        <w:t>法实施条例》、《中华人民共和国合同法》（中华人民共和国主席令第15号）、《中华人民共和国建筑法》（中华人民共和国主席令第91号）、《建设工程质量管理条例》（国务院令第279号）、《建设工程安全生产管理条例》（国务院令第393号）、《</w:t>
      </w:r>
      <w:r>
        <w:rPr>
          <w:rFonts w:hint="eastAsia" w:ascii="宋体" w:hAnsi="宋体" w:eastAsia="宋体" w:cs="宋体"/>
          <w:color w:val="auto"/>
          <w:sz w:val="24"/>
          <w:szCs w:val="24"/>
          <w:u w:val="single"/>
          <w:shd w:val="pct10" w:color="auto" w:fill="FFFFFF"/>
          <w:lang w:eastAsia="zh-CN"/>
        </w:rPr>
        <w:t>建筑</w:t>
      </w:r>
      <w:r>
        <w:rPr>
          <w:rFonts w:hint="eastAsia" w:ascii="宋体" w:hAnsi="宋体" w:eastAsia="宋体" w:cs="宋体"/>
          <w:color w:val="auto"/>
          <w:sz w:val="24"/>
          <w:szCs w:val="24"/>
          <w:u w:val="single"/>
          <w:shd w:val="pct10" w:color="auto" w:fill="FFFFFF"/>
        </w:rPr>
        <w:t>建筑工程质量保修办法》（建设部令第80号）、《建筑工程施工发包与承包计价管理办法》（中华人民共和国建设部令 第107号）、《</w:t>
      </w:r>
      <w:r>
        <w:rPr>
          <w:rFonts w:hint="eastAsia" w:ascii="宋体" w:hAnsi="宋体" w:eastAsia="宋体" w:cs="宋体"/>
          <w:color w:val="auto"/>
          <w:sz w:val="24"/>
          <w:szCs w:val="24"/>
          <w:u w:val="single"/>
          <w:shd w:val="pct10" w:color="auto" w:fill="FFFFFF"/>
          <w:lang w:eastAsia="zh-CN"/>
        </w:rPr>
        <w:t>建筑</w:t>
      </w:r>
      <w:r>
        <w:rPr>
          <w:rFonts w:hint="eastAsia" w:ascii="宋体" w:hAnsi="宋体" w:eastAsia="宋体" w:cs="宋体"/>
          <w:color w:val="auto"/>
          <w:sz w:val="24"/>
          <w:szCs w:val="24"/>
          <w:u w:val="single"/>
          <w:shd w:val="pct10" w:color="auto" w:fill="FFFFFF"/>
        </w:rPr>
        <w:t>建筑和市政基础设施工程施工分包管理办法》（建设部令第124号）、《建设工程价款结算暂行办法》（财政部、建设部财建〔2004〕369号）及现行有关国家、行业和地方建筑法规、规章。</w:t>
      </w:r>
    </w:p>
    <w:p w14:paraId="4704EED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 标准和规范</w:t>
      </w:r>
    </w:p>
    <w:p w14:paraId="72C39C6C">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1.4.1适用于工程的标准规范包括：</w:t>
      </w:r>
      <w:r>
        <w:rPr>
          <w:rFonts w:hint="eastAsia" w:ascii="宋体" w:hAnsi="宋体" w:eastAsia="宋体" w:cs="宋体"/>
          <w:color w:val="auto"/>
          <w:sz w:val="24"/>
          <w:szCs w:val="24"/>
          <w:u w:val="single"/>
        </w:rPr>
        <w:t>执行国家、行业和地方颁布的所有现行规范和标准，若上述标准和规范做出修改时，则以修订后的新标准和规范为准，有出入的则以较严格的为准</w:t>
      </w:r>
      <w:r>
        <w:rPr>
          <w:rFonts w:hint="eastAsia" w:ascii="宋体" w:hAnsi="宋体" w:eastAsia="宋体" w:cs="宋体"/>
          <w:color w:val="auto"/>
          <w:sz w:val="24"/>
          <w:szCs w:val="24"/>
        </w:rPr>
        <w:t>。</w:t>
      </w:r>
    </w:p>
    <w:p w14:paraId="0EA443C8">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 发包人提供国外标准、规范的名称：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4E1C54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发包人提供国外标准、规范的份数：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C372BD3">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3B1EDF3">
      <w:pPr>
        <w:spacing w:line="300" w:lineRule="auto"/>
        <w:ind w:left="596" w:leftChars="284"/>
        <w:rPr>
          <w:rFonts w:hint="eastAsia" w:ascii="宋体" w:hAnsi="宋体" w:eastAsia="宋体" w:cs="宋体"/>
          <w:color w:val="auto"/>
          <w:sz w:val="24"/>
          <w:szCs w:val="24"/>
        </w:rPr>
      </w:pPr>
      <w:r>
        <w:rPr>
          <w:rFonts w:hint="eastAsia" w:ascii="宋体" w:hAnsi="宋体" w:eastAsia="宋体" w:cs="宋体"/>
          <w:color w:val="auto"/>
          <w:sz w:val="24"/>
          <w:szCs w:val="24"/>
        </w:rPr>
        <w:t>1.4.3发包人对工程的技术标准和功能要求的特殊要求：</w:t>
      </w:r>
      <w:r>
        <w:rPr>
          <w:rFonts w:hint="eastAsia" w:ascii="宋体" w:hAnsi="宋体" w:eastAsia="宋体" w:cs="宋体"/>
          <w:color w:val="auto"/>
          <w:sz w:val="24"/>
          <w:szCs w:val="24"/>
          <w:u w:val="single"/>
        </w:rPr>
        <w:t xml:space="preserve">凡涉及国内没有相应标准、规范、规程的，承包人应立即通知发包人和监理工程师，并提供拟采用相应标准（如企业标准、国外标准等）、规范或经验做法、需要的理由和时间，由承包单位与发包人、监理工程师、设计院协商或征求相关部门确定。   </w:t>
      </w:r>
    </w:p>
    <w:p w14:paraId="7A82467A">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 合同文件的优先顺序</w:t>
      </w:r>
    </w:p>
    <w:p w14:paraId="7DE0D671">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合同文件组成及优先顺序为：</w:t>
      </w:r>
      <w:r>
        <w:rPr>
          <w:rFonts w:hint="eastAsia" w:ascii="宋体" w:hAnsi="宋体" w:eastAsia="宋体" w:cs="宋体"/>
          <w:color w:val="auto"/>
          <w:sz w:val="24"/>
          <w:szCs w:val="24"/>
          <w:u w:val="single"/>
        </w:rPr>
        <w:t>（1）本合同协议书；（2）合同专用条款（含数据表和</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文件补充答疑书中与此有关的部分和通用合同条款补正表中序号4的内容）；（3）合同通用条款；（4）中标通知书；（5）</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文件及其附件（含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文件补充答疑书）（6）</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文件及其附件（含承包人在评标期间递交和确认并经发包人同意的对有关问题的补充资料和澄清文件等）；（7）工程量清单；（8）工程</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书或预算书；（9）图纸（含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文件补充答疑书中与此有关的部分）；（10）标准、规范及有关技术文件（含</w:t>
      </w:r>
      <w:r>
        <w:rPr>
          <w:rFonts w:hint="eastAsia" w:ascii="宋体" w:hAnsi="宋体" w:eastAsia="宋体" w:cs="宋体"/>
          <w:color w:val="auto"/>
          <w:sz w:val="24"/>
          <w:szCs w:val="24"/>
          <w:u w:val="single"/>
          <w:lang w:eastAsia="zh-CN"/>
        </w:rPr>
        <w:t>招标</w:t>
      </w:r>
      <w:r>
        <w:rPr>
          <w:rFonts w:hint="eastAsia" w:ascii="宋体" w:hAnsi="宋体" w:eastAsia="宋体" w:cs="宋体"/>
          <w:color w:val="auto"/>
          <w:sz w:val="24"/>
          <w:szCs w:val="24"/>
          <w:u w:val="single"/>
        </w:rPr>
        <w:t>文件补充答疑书中与此有关的部分）。</w:t>
      </w:r>
    </w:p>
    <w:p w14:paraId="7FCE0346">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上述各项合同文件包括合同当事人就该项合同文件所作出的补充和修改，属于同一类内容的文件，应以最新签署的为准。</w:t>
      </w:r>
    </w:p>
    <w:p w14:paraId="2BFBD64F">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在合同订立及履行过程中形成的与合同有关的文件均构成合同文件组成部分，并根据其性质确定优先解释顺序</w:t>
      </w:r>
      <w:r>
        <w:rPr>
          <w:rFonts w:hint="eastAsia" w:ascii="宋体" w:hAnsi="宋体" w:eastAsia="宋体" w:cs="宋体"/>
          <w:color w:val="auto"/>
          <w:sz w:val="24"/>
          <w:szCs w:val="24"/>
        </w:rPr>
        <w:t>。</w:t>
      </w:r>
    </w:p>
    <w:p w14:paraId="78095576">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 图纸和承包人文件</w:t>
      </w:r>
      <w:r>
        <w:rPr>
          <w:rFonts w:hint="eastAsia" w:ascii="宋体" w:hAnsi="宋体" w:eastAsia="宋体" w:cs="宋体"/>
          <w:color w:val="auto"/>
          <w:sz w:val="24"/>
          <w:szCs w:val="24"/>
        </w:rPr>
        <w:tab/>
      </w:r>
    </w:p>
    <w:p w14:paraId="5ECEF5D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图纸的提供</w:t>
      </w:r>
    </w:p>
    <w:p w14:paraId="297C714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发包人向承包人提供图纸的期限：</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w:t>
      </w:r>
    </w:p>
    <w:p w14:paraId="37EB461D">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发包人向承包人提供图纸的数量：</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w:t>
      </w:r>
    </w:p>
    <w:p w14:paraId="79ACE8FD">
      <w:pPr>
        <w:spacing w:line="30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发包人向承包人提供图纸的内容：</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w:t>
      </w:r>
    </w:p>
    <w:p w14:paraId="72F31C6B">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承包人文件</w:t>
      </w:r>
    </w:p>
    <w:p w14:paraId="009C9EE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需要由承包人提供的文件，包括：</w:t>
      </w:r>
      <w:r>
        <w:rPr>
          <w:rFonts w:hint="eastAsia" w:ascii="宋体" w:hAnsi="宋体" w:eastAsia="宋体" w:cs="宋体"/>
          <w:color w:val="auto"/>
          <w:sz w:val="24"/>
          <w:szCs w:val="24"/>
          <w:u w:val="single"/>
        </w:rPr>
        <w:t>施工组织设计、施工总进度计划（横道图和网络图）、资金使用计划、当月完成工程量统计表和下月进度计划表、与工程施工有关的文件及办理开工许可的资料、工程竣工图、工程施工过程全部内业资料、工程竣工报告、工程质量评定报告、工程结算资料等</w:t>
      </w:r>
      <w:r>
        <w:rPr>
          <w:rFonts w:hint="eastAsia" w:ascii="宋体" w:hAnsi="宋体" w:eastAsia="宋体" w:cs="宋体"/>
          <w:color w:val="auto"/>
          <w:sz w:val="24"/>
          <w:u w:val="single" w:color="000000"/>
        </w:rPr>
        <w:t>；</w:t>
      </w:r>
    </w:p>
    <w:p w14:paraId="71A5EC1B">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承包人提供的文件的期限为：</w:t>
      </w:r>
      <w:r>
        <w:rPr>
          <w:rFonts w:hint="eastAsia" w:ascii="宋体" w:hAnsi="宋体" w:eastAsia="宋体" w:cs="宋体"/>
          <w:color w:val="auto"/>
          <w:sz w:val="24"/>
          <w:szCs w:val="24"/>
          <w:u w:val="single"/>
        </w:rPr>
        <w:t>承包人每</w:t>
      </w:r>
      <w:r>
        <w:rPr>
          <w:rFonts w:hint="eastAsia" w:ascii="宋体" w:hAnsi="宋体" w:eastAsia="宋体" w:cs="宋体"/>
          <w:color w:val="auto"/>
          <w:sz w:val="24"/>
          <w:szCs w:val="24"/>
          <w:u w:val="single"/>
          <w:lang w:val="en-US" w:eastAsia="zh-CN"/>
        </w:rPr>
        <w:t>周五</w:t>
      </w:r>
      <w:r>
        <w:rPr>
          <w:rFonts w:hint="eastAsia" w:ascii="宋体" w:hAnsi="宋体" w:eastAsia="宋体" w:cs="宋体"/>
          <w:color w:val="auto"/>
          <w:sz w:val="24"/>
          <w:szCs w:val="24"/>
          <w:u w:val="single"/>
        </w:rPr>
        <w:t>前应向监理单位及发包人提交下</w:t>
      </w:r>
      <w:r>
        <w:rPr>
          <w:rFonts w:hint="eastAsia" w:ascii="宋体" w:hAnsi="宋体" w:eastAsia="宋体" w:cs="宋体"/>
          <w:color w:val="auto"/>
          <w:sz w:val="24"/>
          <w:szCs w:val="24"/>
          <w:u w:val="single"/>
          <w:lang w:val="en-US" w:eastAsia="zh-CN"/>
        </w:rPr>
        <w:t>周</w:t>
      </w:r>
      <w:r>
        <w:rPr>
          <w:rFonts w:hint="eastAsia" w:ascii="宋体" w:hAnsi="宋体" w:eastAsia="宋体" w:cs="宋体"/>
          <w:color w:val="auto"/>
          <w:sz w:val="24"/>
          <w:szCs w:val="24"/>
          <w:u w:val="single"/>
        </w:rPr>
        <w:t>的进度计划表、用款计划及</w:t>
      </w:r>
      <w:r>
        <w:rPr>
          <w:rFonts w:hint="eastAsia" w:ascii="宋体" w:hAnsi="宋体" w:eastAsia="宋体" w:cs="宋体"/>
          <w:color w:val="auto"/>
          <w:sz w:val="24"/>
          <w:szCs w:val="24"/>
          <w:u w:val="single"/>
          <w:lang w:val="en-US" w:eastAsia="zh-CN"/>
        </w:rPr>
        <w:t>本周</w:t>
      </w:r>
      <w:r>
        <w:rPr>
          <w:rFonts w:hint="eastAsia" w:ascii="宋体" w:hAnsi="宋体" w:eastAsia="宋体" w:cs="宋体"/>
          <w:color w:val="auto"/>
          <w:sz w:val="24"/>
          <w:szCs w:val="24"/>
          <w:u w:val="single"/>
        </w:rPr>
        <w:t>完成的工程量统计报表（含月形象进度、工程结算费及月工程价款单）各一式</w:t>
      </w:r>
      <w:r>
        <w:rPr>
          <w:rFonts w:hint="eastAsia" w:ascii="宋体" w:hAnsi="宋体" w:eastAsia="宋体" w:cs="宋体"/>
          <w:color w:val="auto"/>
          <w:sz w:val="24"/>
          <w:szCs w:val="24"/>
          <w:u w:val="single"/>
          <w:lang w:val="en-US" w:eastAsia="zh-CN"/>
        </w:rPr>
        <w:t>四</w:t>
      </w:r>
      <w:r>
        <w:rPr>
          <w:rFonts w:hint="eastAsia" w:ascii="宋体" w:hAnsi="宋体" w:eastAsia="宋体" w:cs="宋体"/>
          <w:color w:val="auto"/>
          <w:sz w:val="24"/>
          <w:szCs w:val="24"/>
          <w:u w:val="single"/>
        </w:rPr>
        <w:t>份（含电子文档），工程量统计截止到每，同时报</w:t>
      </w:r>
      <w:r>
        <w:rPr>
          <w:rFonts w:hint="eastAsia" w:ascii="宋体" w:hAnsi="宋体" w:eastAsia="宋体" w:cs="宋体"/>
          <w:color w:val="auto"/>
          <w:sz w:val="24"/>
          <w:szCs w:val="24"/>
          <w:u w:val="single"/>
          <w:lang w:val="en-US" w:eastAsia="zh-CN"/>
        </w:rPr>
        <w:t>周五，</w:t>
      </w:r>
      <w:r>
        <w:rPr>
          <w:rFonts w:hint="eastAsia" w:ascii="宋体" w:hAnsi="宋体" w:eastAsia="宋体" w:cs="宋体"/>
          <w:color w:val="auto"/>
          <w:sz w:val="24"/>
          <w:szCs w:val="24"/>
          <w:u w:val="single"/>
        </w:rPr>
        <w:t>送监理单位审核。如不按时报送，发包人可顺延支付工程进度款，且不承担任何责任。其余相关文件承包人于合同签订之日起14天内根据发包人要求提交给监理人及发包人；</w:t>
      </w:r>
    </w:p>
    <w:p w14:paraId="413CD210">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承包人提供的文件的数量为：</w:t>
      </w:r>
      <w:r>
        <w:rPr>
          <w:rFonts w:hint="eastAsia" w:ascii="宋体" w:hAnsi="宋体" w:eastAsia="宋体" w:cs="宋体"/>
          <w:color w:val="auto"/>
          <w:sz w:val="24"/>
          <w:szCs w:val="24"/>
          <w:u w:val="single"/>
        </w:rPr>
        <w:t>不少于</w:t>
      </w:r>
      <w:r>
        <w:rPr>
          <w:rFonts w:hint="eastAsia" w:ascii="宋体" w:hAnsi="宋体" w:eastAsia="宋体" w:cs="宋体"/>
          <w:color w:val="auto"/>
          <w:sz w:val="24"/>
          <w:szCs w:val="24"/>
          <w:u w:val="single"/>
          <w:lang w:val="en-US" w:eastAsia="zh-CN"/>
        </w:rPr>
        <w:t xml:space="preserve">四  </w:t>
      </w:r>
      <w:r>
        <w:rPr>
          <w:rFonts w:hint="eastAsia" w:ascii="宋体" w:hAnsi="宋体" w:eastAsia="宋体" w:cs="宋体"/>
          <w:color w:val="auto"/>
          <w:sz w:val="24"/>
          <w:szCs w:val="24"/>
          <w:u w:val="single"/>
        </w:rPr>
        <w:t xml:space="preserve">   份 </w:t>
      </w:r>
      <w:r>
        <w:rPr>
          <w:rFonts w:hint="eastAsia" w:ascii="宋体" w:hAnsi="宋体" w:eastAsia="宋体" w:cs="宋体"/>
          <w:color w:val="auto"/>
          <w:sz w:val="24"/>
          <w:szCs w:val="24"/>
        </w:rPr>
        <w:t>；</w:t>
      </w:r>
    </w:p>
    <w:p w14:paraId="05C2654E">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承包人提供的文件的形式为：</w:t>
      </w:r>
      <w:r>
        <w:rPr>
          <w:rFonts w:hint="eastAsia" w:ascii="宋体" w:hAnsi="宋体" w:eastAsia="宋体" w:cs="宋体"/>
          <w:color w:val="auto"/>
          <w:sz w:val="24"/>
          <w:szCs w:val="24"/>
          <w:u w:val="single"/>
        </w:rPr>
        <w:t>书面形式  ；</w:t>
      </w:r>
    </w:p>
    <w:p w14:paraId="61AF1AF7">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发包人审批承包人文件的期限：</w:t>
      </w:r>
      <w:r>
        <w:rPr>
          <w:rFonts w:hint="eastAsia" w:ascii="宋体" w:hAnsi="宋体" w:eastAsia="宋体" w:cs="宋体"/>
          <w:color w:val="auto"/>
          <w:sz w:val="24"/>
          <w:szCs w:val="24"/>
          <w:u w:val="single"/>
        </w:rPr>
        <w:t xml:space="preserve">承包人提交监理工程师后，监理工程师应当在 3   天内审核完毕并报送发包人，发包人在收到后 7 天内审核确认 </w:t>
      </w:r>
      <w:r>
        <w:rPr>
          <w:rFonts w:hint="eastAsia" w:ascii="宋体" w:hAnsi="宋体" w:eastAsia="宋体" w:cs="宋体"/>
          <w:color w:val="auto"/>
          <w:sz w:val="24"/>
          <w:szCs w:val="24"/>
        </w:rPr>
        <w:t>。</w:t>
      </w:r>
    </w:p>
    <w:p w14:paraId="74D67371">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1.6.5 现场图纸准备</w:t>
      </w:r>
    </w:p>
    <w:p w14:paraId="574FB204">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关于现场图纸准备的约定：</w:t>
      </w:r>
      <w:r>
        <w:rPr>
          <w:rFonts w:hint="eastAsia" w:ascii="宋体" w:hAnsi="宋体" w:eastAsia="宋体" w:cs="宋体"/>
          <w:color w:val="auto"/>
          <w:sz w:val="24"/>
          <w:szCs w:val="24"/>
          <w:u w:val="single"/>
        </w:rPr>
        <w:t> 承包人应当在现场保留一套完整的图纸和承包人文件，供发包人、监理人及有关人员进行工程检查时使用。</w:t>
      </w:r>
    </w:p>
    <w:p w14:paraId="25149BC7">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 联络</w:t>
      </w:r>
    </w:p>
    <w:p w14:paraId="2D8D229D">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1.7.1发包人和承包人应当在</w:t>
      </w:r>
      <w:r>
        <w:rPr>
          <w:rFonts w:hint="eastAsia" w:ascii="宋体" w:hAnsi="宋体" w:eastAsia="宋体" w:cs="宋体"/>
          <w:color w:val="auto"/>
          <w:sz w:val="24"/>
          <w:szCs w:val="24"/>
          <w:highlight w:val="none"/>
          <w:u w:val="single"/>
        </w:rPr>
        <w:t>合同签订后15天内   </w:t>
      </w:r>
      <w:r>
        <w:rPr>
          <w:rFonts w:hint="eastAsia" w:ascii="宋体" w:hAnsi="宋体" w:eastAsia="宋体" w:cs="宋体"/>
          <w:color w:val="auto"/>
          <w:sz w:val="24"/>
          <w:szCs w:val="24"/>
        </w:rPr>
        <w:t>天内将与合同有关的通知、批准、证明、证书、指示、指令、要求、请求、同意、意见、确定和决定等书面函件送达对方当事人。</w:t>
      </w:r>
    </w:p>
    <w:p w14:paraId="7E9660E3">
      <w:pPr>
        <w:spacing w:line="300" w:lineRule="auto"/>
        <w:ind w:firstLine="480" w:firstLineChars="200"/>
        <w:rPr>
          <w:rFonts w:ascii="宋体"/>
          <w:color w:val="auto"/>
          <w:sz w:val="24"/>
          <w:szCs w:val="24"/>
        </w:rPr>
      </w:pPr>
      <w:r>
        <w:rPr>
          <w:rFonts w:hint="eastAsia" w:ascii="宋体" w:hAnsi="宋体" w:eastAsia="宋体" w:cs="宋体"/>
          <w:color w:val="auto"/>
          <w:sz w:val="24"/>
          <w:szCs w:val="24"/>
        </w:rPr>
        <w:t>1.7.2 发包人接收文件的地点：</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中国机械总院泉州创新中心综合管理部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w:t>
      </w:r>
      <w:r>
        <w:rPr>
          <w:rFonts w:hint="eastAsia" w:ascii="宋体"/>
          <w:color w:val="auto"/>
          <w:sz w:val="24"/>
          <w:szCs w:val="24"/>
        </w:rPr>
        <w:t>；</w:t>
      </w:r>
    </w:p>
    <w:p w14:paraId="606EAA0E">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发包人指定的接收人为：</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陈盛榜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30AD634">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79730844">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4F7D94">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监理人接收文件的地点：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84992DE">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监理人指定的接收人为：</w:t>
      </w:r>
      <w:r>
        <w:rPr>
          <w:rFonts w:hint="eastAsia" w:ascii="宋体" w:hAnsi="宋体" w:eastAsia="宋体" w:cs="宋体"/>
          <w:color w:val="auto"/>
          <w:sz w:val="24"/>
          <w:szCs w:val="24"/>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E8E0D5F">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 交通运输</w:t>
      </w:r>
    </w:p>
    <w:p w14:paraId="2A37FD92">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1.10.1 出入现场的权利</w:t>
      </w:r>
    </w:p>
    <w:p w14:paraId="4752E745">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关于出入现场的权利的约定：</w:t>
      </w:r>
      <w:r>
        <w:rPr>
          <w:rFonts w:hint="eastAsia" w:ascii="宋体" w:hAnsi="宋体" w:eastAsia="宋体" w:cs="宋体"/>
          <w:color w:val="auto"/>
          <w:sz w:val="24"/>
          <w:szCs w:val="24"/>
          <w:u w:val="single"/>
        </w:rPr>
        <w:t xml:space="preserve">执行通用合同条款 </w:t>
      </w:r>
      <w:r>
        <w:rPr>
          <w:rFonts w:hint="eastAsia" w:ascii="宋体" w:hAnsi="宋体" w:eastAsia="宋体" w:cs="宋体"/>
          <w:color w:val="auto"/>
          <w:sz w:val="24"/>
          <w:szCs w:val="24"/>
        </w:rPr>
        <w:t>。</w:t>
      </w:r>
    </w:p>
    <w:p w14:paraId="79301C2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1.10.3 场内交通</w:t>
      </w:r>
    </w:p>
    <w:p w14:paraId="565C2F6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关于场外交通和场内交通的边界的约定：</w:t>
      </w:r>
      <w:r>
        <w:rPr>
          <w:rFonts w:hint="eastAsia" w:ascii="宋体" w:hAnsi="宋体" w:eastAsia="宋体" w:cs="宋体"/>
          <w:color w:val="auto"/>
          <w:sz w:val="24"/>
          <w:szCs w:val="24"/>
          <w:u w:val="single"/>
        </w:rPr>
        <w:t xml:space="preserve">以附件平面图所划的边界为准  </w:t>
      </w:r>
      <w:r>
        <w:rPr>
          <w:rFonts w:hint="eastAsia" w:ascii="宋体" w:hAnsi="宋体" w:eastAsia="宋体" w:cs="宋体"/>
          <w:color w:val="auto"/>
          <w:sz w:val="24"/>
          <w:szCs w:val="24"/>
        </w:rPr>
        <w:t>。</w:t>
      </w:r>
    </w:p>
    <w:p w14:paraId="2F741341">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关于发包人向承包人免费提供满足工程施工需要的场内道路和交通设施的约定：</w:t>
      </w:r>
      <w:r>
        <w:rPr>
          <w:rFonts w:hint="eastAsia" w:ascii="宋体" w:hAnsi="宋体" w:eastAsia="宋体" w:cs="宋体"/>
          <w:color w:val="auto"/>
          <w:sz w:val="24"/>
          <w:szCs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14:paraId="79964B8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1.10.4超大件和超重件的运输</w:t>
      </w:r>
    </w:p>
    <w:p w14:paraId="4490E1C7">
      <w:pPr>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运输超大件或超重件所需的道路和桥梁临时加固改造费用和其他有关费用由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14:paraId="348EB83A">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知识产权</w:t>
      </w:r>
    </w:p>
    <w:p w14:paraId="7B714F93">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u w:val="single"/>
        </w:rPr>
        <w:t>执行通用合同条款</w:t>
      </w:r>
      <w:r>
        <w:rPr>
          <w:rFonts w:hint="eastAsia" w:ascii="宋体" w:hAnsi="宋体" w:eastAsia="宋体" w:cs="宋体"/>
          <w:color w:val="auto"/>
          <w:sz w:val="24"/>
          <w:szCs w:val="24"/>
        </w:rPr>
        <w:t>。</w:t>
      </w:r>
    </w:p>
    <w:p w14:paraId="7981C538">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关于发包人提供的上述文件的使用限制的要求：</w:t>
      </w:r>
      <w:r>
        <w:rPr>
          <w:rFonts w:hint="eastAsia" w:ascii="宋体" w:hAnsi="宋体" w:eastAsia="宋体" w:cs="宋体"/>
          <w:color w:val="auto"/>
          <w:sz w:val="24"/>
          <w:szCs w:val="24"/>
          <w:u w:val="single"/>
        </w:rPr>
        <w:t xml:space="preserve"> 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rPr>
        <w:t>。</w:t>
      </w:r>
    </w:p>
    <w:p w14:paraId="64AB837A">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1.11.2 关于承包人为实施工程所编制文件的著作权的归属：</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rPr>
        <w:t>。</w:t>
      </w:r>
    </w:p>
    <w:p w14:paraId="6714E9A9">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关于承包人提供的上述文件的使用限制的要求：</w:t>
      </w:r>
      <w:r>
        <w:rPr>
          <w:rFonts w:hint="eastAsia" w:ascii="宋体" w:hAnsi="宋体" w:eastAsia="宋体" w:cs="宋体"/>
          <w:color w:val="auto"/>
          <w:sz w:val="24"/>
          <w:szCs w:val="24"/>
          <w:u w:val="single"/>
        </w:rPr>
        <w:t xml:space="preserve">不能用于与合同无关的其他事项。未经发包人书面同意，承包人不得为了合同以外的目的而复制、使用上述文件或将之提供给任何第三方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rPr>
        <w:t>。</w:t>
      </w:r>
    </w:p>
    <w:p w14:paraId="3AFAB5CA">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1.11.4 承包人在施工过程中所采用的专利、专有技术、技术秘密的使用费的承担方式：</w:t>
      </w:r>
      <w:r>
        <w:rPr>
          <w:rFonts w:hint="eastAsia" w:ascii="宋体" w:hAnsi="宋体" w:eastAsia="宋体" w:cs="宋体"/>
          <w:color w:val="auto"/>
          <w:sz w:val="24"/>
          <w:szCs w:val="24"/>
          <w:u w:val="single"/>
        </w:rPr>
        <w:t xml:space="preserve">由承包人承担且该费用已包含在合同价中   </w:t>
      </w:r>
      <w:r>
        <w:rPr>
          <w:rFonts w:hint="eastAsia" w:ascii="宋体" w:hAnsi="宋体" w:eastAsia="宋体" w:cs="宋体"/>
          <w:color w:val="auto"/>
          <w:sz w:val="24"/>
          <w:szCs w:val="24"/>
        </w:rPr>
        <w:t>。</w:t>
      </w:r>
    </w:p>
    <w:p w14:paraId="4FA58A47">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1.13工程量清单错误的修正</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固定总价加风险包干</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3E8D81B">
      <w:pPr>
        <w:spacing w:after="120" w:line="300" w:lineRule="auto"/>
        <w:ind w:firstLine="480" w:firstLineChars="200"/>
        <w:rPr>
          <w:rFonts w:hint="eastAsia" w:ascii="宋体" w:hAnsi="宋体" w:eastAsia="宋体" w:cs="宋体"/>
          <w:color w:val="auto"/>
          <w:sz w:val="24"/>
          <w:szCs w:val="24"/>
        </w:rPr>
      </w:pPr>
    </w:p>
    <w:p w14:paraId="4427EF8D">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2. 发包人</w:t>
      </w:r>
    </w:p>
    <w:p w14:paraId="5AB52451">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 发包人代表</w:t>
      </w:r>
    </w:p>
    <w:p w14:paraId="27E7CD8E">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09E252A2">
      <w:pPr>
        <w:spacing w:line="300" w:lineRule="auto"/>
        <w:ind w:firstLine="480" w:firstLineChars="2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邓晓清</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14:paraId="44B1D273">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身份证号：</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350402198610046024</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rPr>
        <w:t>；</w:t>
      </w:r>
    </w:p>
    <w:p w14:paraId="35B0D5C2">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职    务：</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质量技术及企划管理部部长助理</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14:paraId="49926978">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联系电话：</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val="en-US" w:eastAsia="zh-CN"/>
        </w:rPr>
        <w:t>13950966034</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14:paraId="32A0B4D6">
      <w:pPr>
        <w:spacing w:line="30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电子信箱：</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hxfycg@163.com</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w:t>
      </w:r>
    </w:p>
    <w:p w14:paraId="1A5F221D">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泉州市洛江区汇鑫路46号中国机械总院泉州创新中心</w:t>
      </w:r>
      <w:r>
        <w:rPr>
          <w:rFonts w:hint="eastAsia" w:ascii="宋体" w:hAnsi="宋体" w:eastAsia="宋体" w:cs="宋体"/>
          <w:color w:val="auto"/>
          <w:sz w:val="24"/>
          <w:szCs w:val="24"/>
          <w:highlight w:val="none"/>
        </w:rPr>
        <w:t>；</w:t>
      </w:r>
    </w:p>
    <w:p w14:paraId="6BA1111C">
      <w:pPr>
        <w:spacing w:line="30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发包人对发包人代表的授权范围如下：</w:t>
      </w:r>
      <w:r>
        <w:rPr>
          <w:rFonts w:hint="eastAsia" w:ascii="宋体" w:hAnsi="宋体" w:eastAsia="宋体" w:cs="宋体"/>
          <w:color w:val="auto"/>
          <w:sz w:val="24"/>
          <w:szCs w:val="24"/>
          <w:u w:val="single"/>
        </w:rPr>
        <w:t></w:t>
      </w:r>
      <w:r>
        <w:rPr>
          <w:rFonts w:hint="eastAsia" w:ascii="宋体" w:hAnsi="宋体" w:eastAsia="宋体" w:cs="宋体"/>
          <w:color w:val="auto"/>
          <w:sz w:val="24"/>
          <w:u w:val="single" w:color="000000"/>
        </w:rPr>
        <w:t>发包人派驻的工程师是发包人现场的全权负责人，行使本工程施工合同、监理合同所赋予的职权和工作。但涉及设计变更、工程量及工程价款变更、工期顺延、工期延误索赔或签证、分包商确定、材料选定等可能影响工程设计、工程结算价款、工期、工程质量、工程进度款等事项的，必须按发包人有关规定和程序执行，经发包人工程师签字并加盖发包人单位公章或项目章确认方发生法律效力。涉及上述事项的相关文件未加盖发包人单位公章或项目章的均为无效，对发包人不产生约束力，承包人不得以无效的文件向发包人主张任何权利</w:t>
      </w:r>
      <w:r>
        <w:rPr>
          <w:rFonts w:hint="eastAsia" w:ascii="宋体" w:hAnsi="宋体" w:eastAsia="宋体" w:cs="宋体"/>
          <w:color w:val="auto"/>
          <w:sz w:val="24"/>
          <w:szCs w:val="24"/>
        </w:rPr>
        <w:t>。</w:t>
      </w:r>
    </w:p>
    <w:p w14:paraId="4B956BDE">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 施工现场、施工条件和基础资料的提供</w:t>
      </w:r>
    </w:p>
    <w:p w14:paraId="48ACE366">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2.4.1 提供施工现场</w:t>
      </w:r>
    </w:p>
    <w:p w14:paraId="619FC37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关于发包人移交施工现场的期限要求：</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无</w:t>
      </w:r>
      <w:r>
        <w:rPr>
          <w:rFonts w:hint="eastAsia" w:ascii="宋体" w:hAnsi="宋体" w:eastAsia="宋体" w:cs="宋体"/>
          <w:color w:val="auto"/>
          <w:sz w:val="24"/>
          <w:szCs w:val="24"/>
          <w:u w:val="single"/>
        </w:rPr>
        <w:t xml:space="preserve"> </w:t>
      </w:r>
    </w:p>
    <w:p w14:paraId="0F4336A7">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2.4.2 提供施工条件</w:t>
      </w:r>
    </w:p>
    <w:p w14:paraId="559A8864">
      <w:pPr>
        <w:spacing w:line="360" w:lineRule="auto"/>
        <w:ind w:firstLine="484" w:firstLineChars="202"/>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关于发包人应负责提供施工所需要的条件，包括：</w:t>
      </w:r>
      <w:r>
        <w:rPr>
          <w:rFonts w:hint="eastAsia" w:ascii="宋体" w:hAnsi="宋体" w:eastAsia="宋体" w:cs="宋体"/>
          <w:color w:val="auto"/>
          <w:sz w:val="24"/>
          <w:u w:val="single"/>
        </w:rPr>
        <w:t>（1）施工场地具备施工条件的要求及完成的时间：</w:t>
      </w:r>
      <w:r>
        <w:rPr>
          <w:rFonts w:hint="eastAsia" w:ascii="宋体" w:hAnsi="宋体" w:eastAsia="宋体" w:cs="宋体"/>
          <w:color w:val="auto"/>
          <w:sz w:val="24"/>
          <w:szCs w:val="24"/>
          <w:u w:val="single"/>
        </w:rPr>
        <w:t>现场已具备施工条件。本项目清表土包含伐树、杂土及杂草清除、废碴及障碍物的清理、树根清理、植被清理、场地内垃圾外运等费用已计入合同价内。承包人已在</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过程中踏勘现场，其</w:t>
      </w:r>
      <w:r>
        <w:rPr>
          <w:rFonts w:hint="eastAsia" w:ascii="宋体" w:hAnsi="宋体" w:eastAsia="宋体" w:cs="宋体"/>
          <w:color w:val="auto"/>
          <w:sz w:val="24"/>
          <w:szCs w:val="24"/>
          <w:u w:val="single"/>
          <w:lang w:eastAsia="zh-CN"/>
        </w:rPr>
        <w:t>投标投标</w:t>
      </w:r>
      <w:r>
        <w:rPr>
          <w:rFonts w:hint="eastAsia" w:ascii="宋体" w:hAnsi="宋体" w:eastAsia="宋体" w:cs="宋体"/>
          <w:color w:val="auto"/>
          <w:sz w:val="24"/>
          <w:szCs w:val="24"/>
          <w:u w:val="single"/>
        </w:rPr>
        <w:t>及</w:t>
      </w:r>
      <w:r>
        <w:rPr>
          <w:rFonts w:hint="eastAsia" w:ascii="宋体" w:hAnsi="宋体" w:eastAsia="宋体" w:cs="宋体"/>
          <w:color w:val="auto"/>
          <w:sz w:val="24"/>
          <w:szCs w:val="24"/>
          <w:u w:val="single"/>
          <w:lang w:eastAsia="zh-CN"/>
        </w:rPr>
        <w:t>投标</w:t>
      </w:r>
      <w:r>
        <w:rPr>
          <w:rFonts w:hint="eastAsia" w:ascii="宋体" w:hAnsi="宋体" w:eastAsia="宋体" w:cs="宋体"/>
          <w:color w:val="auto"/>
          <w:sz w:val="24"/>
          <w:szCs w:val="24"/>
          <w:u w:val="single"/>
        </w:rPr>
        <w:t>工期已充分考虑施工现场条件，承包人不得以不完全具备施工条件为由要求更改承包合同价和施工工期。</w:t>
      </w:r>
    </w:p>
    <w:p w14:paraId="6CF895B1">
      <w:pPr>
        <w:spacing w:line="360" w:lineRule="auto"/>
        <w:ind w:firstLine="484" w:firstLineChars="202"/>
        <w:rPr>
          <w:rFonts w:hint="eastAsia" w:ascii="宋体" w:hAnsi="宋体" w:eastAsia="宋体" w:cs="宋体"/>
          <w:color w:val="auto"/>
          <w:szCs w:val="21"/>
          <w:u w:val="single"/>
        </w:rPr>
      </w:pPr>
      <w:r>
        <w:rPr>
          <w:rFonts w:hint="eastAsia" w:ascii="宋体" w:hAnsi="宋体" w:eastAsia="宋体" w:cs="宋体"/>
          <w:color w:val="auto"/>
          <w:sz w:val="24"/>
          <w:u w:val="single"/>
        </w:rPr>
        <w:t>（2）将施工所需的水、电、电讯线路接至施工场地的时间、地点和供应要求：</w:t>
      </w:r>
      <w:r>
        <w:rPr>
          <w:rFonts w:hint="eastAsia" w:ascii="宋体" w:hAnsi="宋体" w:eastAsia="宋体" w:cs="宋体"/>
          <w:color w:val="auto"/>
          <w:sz w:val="24"/>
          <w:u w:val="single" w:color="000000"/>
        </w:rPr>
        <w:t>施工现场所需的水、电由发包人于开工日期前不少于</w:t>
      </w:r>
      <w:r>
        <w:rPr>
          <w:rFonts w:hint="eastAsia" w:ascii="宋体" w:hAnsi="宋体" w:eastAsia="宋体" w:cs="宋体"/>
          <w:color w:val="auto"/>
          <w:sz w:val="24"/>
          <w:u w:val="single" w:color="000000"/>
          <w:lang w:val="en-US" w:eastAsia="zh-CN"/>
        </w:rPr>
        <w:t>3</w:t>
      </w:r>
      <w:r>
        <w:rPr>
          <w:rFonts w:hint="eastAsia" w:ascii="宋体" w:hAnsi="宋体" w:eastAsia="宋体" w:cs="宋体"/>
          <w:color w:val="auto"/>
          <w:sz w:val="24"/>
          <w:u w:val="single" w:color="000000"/>
        </w:rPr>
        <w:t>天提供，将接口接至</w:t>
      </w:r>
      <w:r>
        <w:rPr>
          <w:rFonts w:hint="eastAsia" w:ascii="宋体" w:hAnsi="宋体" w:eastAsia="宋体" w:cs="宋体"/>
          <w:color w:val="auto"/>
          <w:sz w:val="24"/>
          <w:szCs w:val="24"/>
          <w:u w:val="single"/>
        </w:rPr>
        <w:t>场地周边（距红线范围100米内）</w:t>
      </w:r>
      <w:r>
        <w:rPr>
          <w:rFonts w:hint="eastAsia" w:ascii="宋体" w:hAnsi="宋体" w:eastAsia="宋体" w:cs="宋体"/>
          <w:color w:val="auto"/>
          <w:sz w:val="24"/>
          <w:u w:val="single" w:color="000000"/>
        </w:rPr>
        <w:t>或按批准的施工组织设计指定的位置。通讯</w:t>
      </w:r>
      <w:r>
        <w:rPr>
          <w:rFonts w:hint="eastAsia" w:ascii="宋体" w:hAnsi="宋体" w:eastAsia="宋体" w:cs="宋体"/>
          <w:color w:val="auto"/>
          <w:sz w:val="24"/>
          <w:szCs w:val="24"/>
          <w:u w:val="single"/>
        </w:rPr>
        <w:t>由承包人自行解决</w:t>
      </w:r>
      <w:r>
        <w:rPr>
          <w:rFonts w:hint="eastAsia" w:ascii="宋体" w:hAnsi="宋体" w:eastAsia="宋体" w:cs="宋体"/>
          <w:color w:val="auto"/>
          <w:sz w:val="24"/>
          <w:u w:val="single" w:color="000000"/>
        </w:rPr>
        <w:t>，水、电、通讯费用由承包人支付。</w:t>
      </w:r>
    </w:p>
    <w:p w14:paraId="0B572525">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（3）施工场地与公共道路的通道开通时间和要求：</w:t>
      </w:r>
      <w:r>
        <w:rPr>
          <w:rFonts w:hint="eastAsia" w:ascii="宋体" w:hAnsi="宋体" w:eastAsia="宋体" w:cs="宋体"/>
          <w:color w:val="auto"/>
          <w:sz w:val="24"/>
          <w:szCs w:val="24"/>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14:paraId="053A1B26">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（4）工程地质和地下管线资料的提供时间：</w:t>
      </w:r>
      <w:r>
        <w:rPr>
          <w:rFonts w:hint="eastAsia" w:ascii="宋体" w:hAnsi="宋体" w:eastAsia="宋体" w:cs="宋体"/>
          <w:color w:val="auto"/>
          <w:sz w:val="24"/>
          <w:szCs w:val="24"/>
          <w:u w:val="single"/>
        </w:rPr>
        <w:t>施工合同签订后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日内提交承包人，承包人向发包人提供书面的签收单。发包人不承担因实际地下管线与发包人提供的地下管线图纸不一致的责任及因此产生的任何费用。承包人在进行地下工程施工时应再次向专业管线单位（煤气、自来水、供电、电信、市政等部门）确认，通知现场实地考察及进行必要的技术分析，对其进一步做出独立判断和结论，并采取措施确保地下管线不受到损坏，否则造成的一切损失均由承包人承担。上述查勘、保护地下管线所发生的有关费用已包含在合同总价中，承包人不得再向发包人主张该等费用。关于项目现状周边市政雨、污水管线接入点，承包人应综合考虑现场的实际情况自行考虑现场雨、污水的排放，费用由承包人自行承担。</w:t>
      </w:r>
    </w:p>
    <w:p w14:paraId="25E0E9CF">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rPr>
        <w:t>（5）由发包人办理的施工所需证件、批件的名称和完成时间：</w:t>
      </w:r>
      <w:r>
        <w:rPr>
          <w:rFonts w:hint="eastAsia" w:ascii="宋体" w:hAnsi="宋体" w:eastAsia="宋体" w:cs="宋体"/>
          <w:color w:val="auto"/>
          <w:sz w:val="24"/>
          <w:u w:val="single" w:color="000000"/>
        </w:rPr>
        <w:t>开工日期前不少于7天提供办理质监申报、施工许可证等证件所需资料。</w:t>
      </w:r>
    </w:p>
    <w:p w14:paraId="0A86EDAC">
      <w:pPr>
        <w:spacing w:line="360" w:lineRule="auto"/>
        <w:ind w:firstLine="484" w:firstLineChars="202"/>
        <w:rPr>
          <w:rFonts w:hint="eastAsia" w:ascii="宋体" w:hAnsi="宋体" w:eastAsia="宋体" w:cs="宋体"/>
          <w:color w:val="auto"/>
          <w:sz w:val="24"/>
          <w:u w:val="single" w:color="000000"/>
        </w:rPr>
      </w:pPr>
      <w:r>
        <w:rPr>
          <w:rFonts w:hint="eastAsia" w:ascii="宋体" w:hAnsi="宋体" w:eastAsia="宋体" w:cs="宋体"/>
          <w:color w:val="auto"/>
          <w:sz w:val="24"/>
          <w:u w:val="single"/>
        </w:rPr>
        <w:t>（7）图纸会审和设计交底时间：</w:t>
      </w:r>
      <w:r>
        <w:rPr>
          <w:rFonts w:hint="eastAsia" w:ascii="宋体" w:hAnsi="宋体" w:eastAsia="宋体" w:cs="宋体"/>
          <w:color w:val="auto"/>
          <w:sz w:val="24"/>
          <w:szCs w:val="24"/>
          <w:u w:val="single"/>
          <w:lang w:val="en-US" w:eastAsia="zh-CN"/>
        </w:rPr>
        <w:t>中标通知书发放</w:t>
      </w:r>
      <w:r>
        <w:rPr>
          <w:rFonts w:hint="eastAsia" w:ascii="宋体" w:hAnsi="宋体" w:eastAsia="宋体" w:cs="宋体"/>
          <w:color w:val="auto"/>
          <w:sz w:val="24"/>
          <w:szCs w:val="24"/>
          <w:u w:val="single"/>
        </w:rPr>
        <w:t>后，发包人向承包人提供施工图纸后5天内承包人进行图纸自审，并提供自审记录给发包人，发包人在收到图纸自审记录后4天内组织进行。</w:t>
      </w:r>
    </w:p>
    <w:p w14:paraId="42D67B73">
      <w:pPr>
        <w:spacing w:line="300" w:lineRule="auto"/>
        <w:ind w:firstLine="480" w:firstLineChars="200"/>
        <w:rPr>
          <w:rFonts w:hint="eastAsia" w:ascii="宋体" w:hAnsi="宋体" w:eastAsia="宋体" w:cs="宋体"/>
          <w:bCs/>
          <w:color w:val="auto"/>
          <w:sz w:val="24"/>
          <w:u w:val="single"/>
        </w:rPr>
      </w:pPr>
      <w:r>
        <w:rPr>
          <w:rFonts w:hint="eastAsia" w:ascii="宋体" w:hAnsi="宋体" w:eastAsia="宋体" w:cs="宋体"/>
          <w:color w:val="auto"/>
          <w:sz w:val="24"/>
          <w:u w:val="single"/>
        </w:rPr>
        <w:t>（8）协调处理施工场地周围地下管线和邻近建筑物、构筑物（含文物保护建筑）、古树的保护工作：</w:t>
      </w:r>
      <w:r>
        <w:rPr>
          <w:rFonts w:hint="eastAsia" w:ascii="宋体" w:hAnsi="宋体" w:eastAsia="宋体" w:cs="宋体"/>
          <w:color w:val="auto"/>
          <w:sz w:val="24"/>
          <w:szCs w:val="24"/>
          <w:u w:val="single"/>
        </w:rPr>
        <w:t>发包人负责提供施工场地周围地下管线和邻近建筑物、构筑物（含文物保护建筑）、古树名木相关资料，承包人应对提供资料进行核实，提出保护措施方案报发包人审批并采取相关保护措施，</w:t>
      </w:r>
      <w:r>
        <w:rPr>
          <w:rFonts w:hint="eastAsia" w:ascii="宋体" w:hAnsi="宋体" w:eastAsia="宋体" w:cs="宋体"/>
          <w:bCs/>
          <w:color w:val="auto"/>
          <w:sz w:val="24"/>
          <w:u w:val="single"/>
        </w:rPr>
        <w:t>其费用已包含在合同总价中。如因承包人保护不利而造成的损失和责任，由承包人自行承担，工期不予顺延。</w:t>
      </w:r>
    </w:p>
    <w:p w14:paraId="3EB0E05D">
      <w:pPr>
        <w:spacing w:line="300" w:lineRule="auto"/>
        <w:ind w:firstLine="480" w:firstLineChars="200"/>
        <w:rPr>
          <w:rFonts w:hint="eastAsia" w:ascii="宋体" w:hAnsi="宋体" w:eastAsia="宋体" w:cs="宋体"/>
          <w:color w:val="auto"/>
          <w:sz w:val="24"/>
          <w:u w:val="single"/>
        </w:rPr>
      </w:pPr>
      <w:r>
        <w:rPr>
          <w:rFonts w:hint="eastAsia" w:ascii="宋体" w:hAnsi="宋体" w:eastAsia="宋体" w:cs="宋体"/>
          <w:bCs/>
          <w:color w:val="auto"/>
          <w:sz w:val="24"/>
          <w:u w:val="single"/>
        </w:rPr>
        <w:t>（9）</w:t>
      </w:r>
      <w:r>
        <w:rPr>
          <w:rFonts w:hint="eastAsia" w:ascii="宋体" w:hAnsi="宋体" w:eastAsia="宋体" w:cs="宋体"/>
          <w:color w:val="auto"/>
          <w:sz w:val="24"/>
          <w:u w:val="single"/>
        </w:rPr>
        <w:t>发包人委托承包人办理的工作：委托协助办理开工前的质量监督申报、施工许可证及竣工验收备案手续等其他有关手续，规定由发包人承担的费用由发包人承担。</w:t>
      </w:r>
    </w:p>
    <w:p w14:paraId="29AF7CB3">
      <w:pPr>
        <w:spacing w:line="30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u w:val="single" w:color="000000"/>
        </w:rPr>
        <w:t>（10）</w:t>
      </w:r>
      <w:r>
        <w:rPr>
          <w:rFonts w:hint="eastAsia" w:ascii="宋体" w:hAnsi="宋体" w:eastAsia="宋体" w:cs="宋体"/>
          <w:color w:val="auto"/>
          <w:sz w:val="24"/>
          <w:szCs w:val="24"/>
          <w:u w:val="single"/>
        </w:rPr>
        <w:t>双方约定发包人应做的其他工作：①协助解决本项目与政府部门相关的协调工作；②及时通报发包人关于本项目管理人员分工及人员变动情况；③协调其它专业承包人的进度计划。</w:t>
      </w:r>
    </w:p>
    <w:p w14:paraId="1F4731F4">
      <w:pPr>
        <w:spacing w:after="120"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 资金来源证明及支付担保</w:t>
      </w:r>
    </w:p>
    <w:p w14:paraId="174A682F">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发包人提供资金来源证明的期限要求：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92BAF60">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4896A738">
      <w:pPr>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eastAsia="宋体" w:cs="宋体"/>
          <w:sz w:val="24"/>
          <w:szCs w:val="24"/>
          <w:u w:val="single"/>
        </w:rPr>
        <w:t>/ </w:t>
      </w:r>
      <w:r>
        <w:rPr>
          <w:rFonts w:hint="eastAsia" w:ascii="宋体" w:hAnsi="宋体" w:eastAsia="宋体" w:cs="宋体"/>
          <w:sz w:val="24"/>
          <w:szCs w:val="24"/>
        </w:rPr>
        <w:t>。</w:t>
      </w:r>
    </w:p>
    <w:p w14:paraId="1847B792">
      <w:pPr>
        <w:pStyle w:val="8"/>
        <w:tabs>
          <w:tab w:val="left" w:pos="510"/>
        </w:tabs>
        <w:spacing w:before="156" w:beforeLines="50" w:after="0" w:line="300" w:lineRule="auto"/>
        <w:rPr>
          <w:rFonts w:hint="eastAsia" w:ascii="宋体" w:hAnsi="宋体" w:eastAsia="宋体" w:cs="宋体"/>
        </w:rPr>
      </w:pPr>
      <w:r>
        <w:rPr>
          <w:rFonts w:hint="eastAsia" w:ascii="宋体" w:hAnsi="宋体" w:eastAsia="宋体" w:cs="宋体"/>
        </w:rPr>
        <w:t>3. 承包人</w:t>
      </w:r>
    </w:p>
    <w:p w14:paraId="3C6461EF">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 承包人的一般义务</w:t>
      </w:r>
    </w:p>
    <w:p w14:paraId="0C4C3FD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（9）承包人提交的竣工资料的内容：</w:t>
      </w:r>
      <w:r>
        <w:rPr>
          <w:rFonts w:hint="eastAsia" w:ascii="宋体" w:hAnsi="宋体" w:eastAsia="宋体" w:cs="宋体"/>
          <w:color w:val="auto"/>
          <w:sz w:val="24"/>
          <w:szCs w:val="24"/>
          <w:u w:val="single"/>
        </w:rPr>
        <w:t xml:space="preserve">  包含发包人的前期报建资料、监理单位的监理资料和承包人施工资料在内的全部工程竣工资料。发包人和监理单位应当按照合同要求和城建档案馆归档要求积极配合移交自己资料给承包人，为承包人提交竣工资料提供配合  </w:t>
      </w:r>
      <w:r>
        <w:rPr>
          <w:rFonts w:hint="eastAsia" w:ascii="宋体" w:hAnsi="宋体" w:eastAsia="宋体" w:cs="宋体"/>
          <w:color w:val="auto"/>
          <w:sz w:val="24"/>
          <w:szCs w:val="24"/>
        </w:rPr>
        <w:t>。</w:t>
      </w:r>
    </w:p>
    <w:p w14:paraId="1199B9B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承包人需要提交的竣工资料套数：</w:t>
      </w:r>
      <w:r>
        <w:rPr>
          <w:rFonts w:hint="eastAsia" w:ascii="宋体" w:hAnsi="宋体" w:eastAsia="宋体" w:cs="宋体"/>
          <w:color w:val="auto"/>
          <w:sz w:val="24"/>
          <w:szCs w:val="24"/>
          <w:u w:val="single"/>
        </w:rPr>
        <w:t xml:space="preserve">  向发包人移交</w:t>
      </w:r>
      <w:r>
        <w:rPr>
          <w:rFonts w:hint="eastAsia" w:ascii="宋体" w:hAnsi="宋体" w:eastAsia="宋体" w:cs="宋体"/>
          <w:color w:val="auto"/>
          <w:sz w:val="24"/>
          <w:szCs w:val="24"/>
          <w:u w:val="single"/>
          <w:lang w:val="en-US" w:eastAsia="zh-CN"/>
        </w:rPr>
        <w:t>叁</w:t>
      </w:r>
      <w:r>
        <w:rPr>
          <w:rFonts w:hint="eastAsia" w:ascii="宋体" w:hAnsi="宋体" w:eastAsia="宋体" w:cs="宋体"/>
          <w:color w:val="auto"/>
          <w:sz w:val="24"/>
          <w:szCs w:val="24"/>
          <w:u w:val="single"/>
        </w:rPr>
        <w:t xml:space="preserve">套，向城建档案馆移交壹套 </w:t>
      </w:r>
      <w:r>
        <w:rPr>
          <w:rFonts w:hint="eastAsia" w:ascii="宋体" w:hAnsi="宋体" w:eastAsia="宋体" w:cs="宋体"/>
          <w:color w:val="auto"/>
          <w:sz w:val="24"/>
          <w:szCs w:val="24"/>
        </w:rPr>
        <w:t>。</w:t>
      </w:r>
    </w:p>
    <w:p w14:paraId="767DF7A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承包人提交的竣工资料的费用承担：</w:t>
      </w:r>
      <w:r>
        <w:rPr>
          <w:rFonts w:hint="eastAsia" w:ascii="宋体" w:hAnsi="宋体" w:eastAsia="宋体" w:cs="宋体"/>
          <w:color w:val="auto"/>
          <w:sz w:val="24"/>
          <w:szCs w:val="24"/>
          <w:u w:val="single"/>
        </w:rPr>
        <w:t xml:space="preserve">  承包人承担     </w:t>
      </w:r>
      <w:r>
        <w:rPr>
          <w:rFonts w:hint="eastAsia" w:ascii="宋体" w:hAnsi="宋体" w:eastAsia="宋体" w:cs="宋体"/>
          <w:color w:val="auto"/>
          <w:sz w:val="24"/>
          <w:szCs w:val="24"/>
        </w:rPr>
        <w:t>。</w:t>
      </w:r>
    </w:p>
    <w:p w14:paraId="4C170FE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承包人提交的竣工资料移交时间：</w:t>
      </w:r>
      <w:r>
        <w:rPr>
          <w:rFonts w:hint="eastAsia" w:ascii="宋体" w:hAnsi="宋体" w:eastAsia="宋体" w:cs="宋体"/>
          <w:color w:val="auto"/>
          <w:sz w:val="24"/>
          <w:szCs w:val="24"/>
          <w:u w:val="single"/>
        </w:rPr>
        <w:t xml:space="preserve">  工程经竣工验收评定合格后28天内 </w:t>
      </w:r>
      <w:r>
        <w:rPr>
          <w:rFonts w:hint="eastAsia" w:ascii="宋体" w:hAnsi="宋体" w:eastAsia="宋体" w:cs="宋体"/>
          <w:color w:val="auto"/>
          <w:sz w:val="24"/>
          <w:szCs w:val="24"/>
        </w:rPr>
        <w:t>。</w:t>
      </w:r>
    </w:p>
    <w:p w14:paraId="45C3767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承包人提交的竣工资料形式要求：</w:t>
      </w:r>
      <w:r>
        <w:rPr>
          <w:rFonts w:hint="eastAsia" w:ascii="宋体" w:hAnsi="宋体" w:eastAsia="宋体" w:cs="宋体"/>
          <w:color w:val="auto"/>
          <w:sz w:val="24"/>
          <w:szCs w:val="24"/>
          <w:u w:val="single"/>
        </w:rPr>
        <w:t xml:space="preserve">  书面形式和电子文档一起移交   </w:t>
      </w:r>
      <w:r>
        <w:rPr>
          <w:rFonts w:hint="eastAsia" w:ascii="宋体" w:hAnsi="宋体" w:eastAsia="宋体" w:cs="宋体"/>
          <w:color w:val="auto"/>
          <w:sz w:val="24"/>
          <w:szCs w:val="24"/>
        </w:rPr>
        <w:t>。</w:t>
      </w:r>
    </w:p>
    <w:p w14:paraId="0C3DAD4E">
      <w:pPr>
        <w:spacing w:line="360" w:lineRule="exact"/>
        <w:ind w:firstLine="456"/>
        <w:rPr>
          <w:rFonts w:hint="eastAsia" w:ascii="宋体" w:hAnsi="宋体" w:eastAsia="宋体" w:cs="宋体"/>
          <w:color w:val="auto"/>
          <w:sz w:val="24"/>
          <w:szCs w:val="24"/>
        </w:rPr>
      </w:pPr>
      <w:r>
        <w:rPr>
          <w:rFonts w:hint="eastAsia" w:ascii="宋体" w:hAnsi="宋体" w:eastAsia="宋体" w:cs="宋体"/>
          <w:color w:val="auto"/>
          <w:sz w:val="24"/>
          <w:szCs w:val="24"/>
        </w:rPr>
        <w:t>（10）承包人应履行的其他义务：</w:t>
      </w:r>
    </w:p>
    <w:p w14:paraId="4347C780">
      <w:pPr>
        <w:spacing w:line="360" w:lineRule="exact"/>
        <w:ind w:firstLine="456"/>
        <w:rPr>
          <w:rFonts w:hint="eastAsia" w:ascii="宋体" w:hAnsi="宋体" w:eastAsia="宋体" w:cs="宋体"/>
          <w:color w:val="auto"/>
          <w:sz w:val="24"/>
        </w:rPr>
      </w:pPr>
      <w:r>
        <w:rPr>
          <w:rFonts w:hint="eastAsia" w:ascii="宋体" w:hAnsi="宋体" w:eastAsia="宋体" w:cs="宋体"/>
          <w:color w:val="auto"/>
          <w:sz w:val="24"/>
        </w:rPr>
        <w:t>（1）需由设计资质等级和业务范围允许的承包人完成的设计文件提交时间：</w:t>
      </w:r>
      <w:r>
        <w:rPr>
          <w:rFonts w:hint="eastAsia" w:ascii="宋体" w:hAnsi="宋体" w:eastAsia="宋体" w:cs="宋体"/>
          <w:color w:val="auto"/>
          <w:sz w:val="24"/>
          <w:u w:val="single" w:color="000000"/>
        </w:rPr>
        <w:t>若有发生，届时双方协商另行签订《委托设计协议》。</w:t>
      </w:r>
    </w:p>
    <w:p w14:paraId="00E5BFA8">
      <w:pPr>
        <w:spacing w:line="360" w:lineRule="auto"/>
        <w:ind w:firstLine="484" w:firstLineChars="202"/>
        <w:rPr>
          <w:rFonts w:hint="eastAsia" w:ascii="宋体" w:hAnsi="宋体" w:eastAsia="宋体" w:cs="宋体"/>
          <w:color w:val="auto"/>
          <w:sz w:val="24"/>
          <w:szCs w:val="24"/>
          <w:u w:val="single"/>
          <w:lang w:eastAsia="zh-CN"/>
        </w:rPr>
      </w:pPr>
      <w:r>
        <w:rPr>
          <w:rFonts w:hint="eastAsia" w:ascii="宋体" w:hAnsi="宋体" w:eastAsia="宋体" w:cs="宋体"/>
          <w:color w:val="auto"/>
          <w:sz w:val="24"/>
        </w:rPr>
        <w:t>（2）应提供计划、报表的名称及完成时间：</w:t>
      </w:r>
      <w:r>
        <w:rPr>
          <w:rFonts w:hint="eastAsia" w:ascii="宋体" w:hAnsi="宋体" w:eastAsia="宋体" w:cs="宋体"/>
          <w:color w:val="auto"/>
          <w:sz w:val="24"/>
          <w:u w:val="single"/>
        </w:rPr>
        <w:t>①</w:t>
      </w:r>
      <w:r>
        <w:rPr>
          <w:rFonts w:hint="eastAsia" w:ascii="宋体" w:hAnsi="宋体" w:eastAsia="宋体" w:cs="宋体"/>
          <w:color w:val="auto"/>
          <w:sz w:val="24"/>
          <w:u w:val="single"/>
          <w:lang w:val="en-US" w:eastAsia="zh-CN"/>
        </w:rPr>
        <w:t>中标通知书发放</w:t>
      </w:r>
      <w:r>
        <w:rPr>
          <w:rFonts w:hint="eastAsia" w:ascii="宋体" w:hAnsi="宋体" w:eastAsia="宋体" w:cs="宋体"/>
          <w:color w:val="auto"/>
          <w:sz w:val="24"/>
          <w:u w:val="single"/>
        </w:rPr>
        <w:t>后</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u w:val="single"/>
        </w:rPr>
        <w:t>个日历天内，承包人须根据工程总承包单位制订的总体计划，向总承包单位、监理工程师、发包人等单位提供该项目的施工总进度计划、施工组织设计、资金使用计划、主要设备材料进场计划等（包括年度计划及季度计划）一式四份，经审查后，应根据总承包单位、监理工程师、发包人的意见对进度计划进行修改，以达到如期竣工的目的；②承包人每</w:t>
      </w:r>
      <w:r>
        <w:rPr>
          <w:rFonts w:hint="eastAsia" w:ascii="宋体" w:hAnsi="宋体" w:eastAsia="宋体" w:cs="宋体"/>
          <w:color w:val="auto"/>
          <w:sz w:val="24"/>
          <w:u w:val="single"/>
          <w:lang w:val="en-US" w:eastAsia="zh-CN"/>
        </w:rPr>
        <w:t>周五</w:t>
      </w:r>
      <w:r>
        <w:rPr>
          <w:rFonts w:hint="eastAsia" w:ascii="宋体" w:hAnsi="宋体" w:eastAsia="宋体" w:cs="宋体"/>
          <w:color w:val="auto"/>
          <w:sz w:val="24"/>
          <w:u w:val="single"/>
        </w:rPr>
        <w:t>前应向总承包单位、监理单位及发包人提交下</w:t>
      </w:r>
      <w:r>
        <w:rPr>
          <w:rFonts w:hint="eastAsia" w:ascii="宋体" w:hAnsi="宋体" w:eastAsia="宋体" w:cs="宋体"/>
          <w:color w:val="auto"/>
          <w:sz w:val="24"/>
          <w:u w:val="single"/>
          <w:lang w:val="en-US" w:eastAsia="zh-CN"/>
        </w:rPr>
        <w:t>周</w:t>
      </w:r>
      <w:r>
        <w:rPr>
          <w:rFonts w:hint="eastAsia" w:ascii="宋体" w:hAnsi="宋体" w:eastAsia="宋体" w:cs="宋体"/>
          <w:color w:val="auto"/>
          <w:sz w:val="24"/>
          <w:u w:val="single"/>
        </w:rPr>
        <w:t>的进度计划表、用款计划及当月完成的工程量统计报表（含月形象进度、工程结算费及月工程价款单）各一式四份（含电子文档），工程量统计截止到</w:t>
      </w:r>
      <w:r>
        <w:rPr>
          <w:rFonts w:hint="eastAsia" w:ascii="宋体" w:hAnsi="宋体" w:eastAsia="宋体" w:cs="宋体"/>
          <w:color w:val="auto"/>
          <w:sz w:val="24"/>
          <w:u w:val="single"/>
          <w:lang w:val="en-US" w:eastAsia="zh-CN"/>
        </w:rPr>
        <w:t>每周五</w:t>
      </w:r>
      <w:r>
        <w:rPr>
          <w:rFonts w:hint="eastAsia" w:ascii="宋体" w:hAnsi="宋体" w:eastAsia="宋体" w:cs="宋体"/>
          <w:color w:val="auto"/>
          <w:sz w:val="24"/>
          <w:u w:val="single"/>
        </w:rPr>
        <w:t>；同时报送监理单位审核。如不按时报送，发包人可顺延支付工程进度款，且不承担任何责任。</w:t>
      </w:r>
      <w:r>
        <w:rPr>
          <w:rFonts w:hint="eastAsia" w:ascii="宋体" w:hAnsi="宋体" w:eastAsia="宋体" w:cs="宋体"/>
          <w:color w:val="auto"/>
          <w:sz w:val="24"/>
          <w:szCs w:val="24"/>
          <w:u w:val="single"/>
        </w:rPr>
        <w:t>以上报表、资料，承包人均应按时提供，因承包人报送延期造成的工程款延期支付，发包人不承担违约责任</w:t>
      </w:r>
      <w:r>
        <w:rPr>
          <w:rFonts w:hint="eastAsia" w:ascii="宋体" w:hAnsi="宋体" w:eastAsia="宋体" w:cs="宋体"/>
          <w:color w:val="auto"/>
          <w:sz w:val="24"/>
          <w:szCs w:val="24"/>
          <w:u w:val="single"/>
          <w:lang w:eastAsia="zh-CN"/>
        </w:rPr>
        <w:t>。</w:t>
      </w:r>
    </w:p>
    <w:p w14:paraId="5834972A">
      <w:pPr>
        <w:spacing w:line="360" w:lineRule="auto"/>
        <w:ind w:firstLine="484" w:firstLineChars="202"/>
        <w:rPr>
          <w:rFonts w:hint="eastAsia" w:ascii="宋体" w:hAnsi="宋体" w:eastAsia="宋体" w:cs="宋体"/>
          <w:color w:val="auto"/>
          <w:sz w:val="24"/>
        </w:rPr>
      </w:pPr>
      <w:r>
        <w:rPr>
          <w:rFonts w:hint="eastAsia" w:ascii="宋体" w:hAnsi="宋体" w:eastAsia="宋体" w:cs="宋体"/>
          <w:color w:val="auto"/>
          <w:sz w:val="24"/>
        </w:rPr>
        <w:t>（3）承担施工安全保卫工作及非夜间施工照明的责任和要求：</w:t>
      </w:r>
      <w:r>
        <w:rPr>
          <w:rFonts w:hint="eastAsia" w:ascii="宋体" w:hAnsi="宋体" w:eastAsia="宋体" w:cs="宋体"/>
          <w:color w:val="auto"/>
          <w:sz w:val="24"/>
          <w:u w:val="single" w:color="000000"/>
        </w:rPr>
        <w:t>根据工程需要按照国家、省、</w:t>
      </w:r>
      <w:r>
        <w:rPr>
          <w:rFonts w:hint="eastAsia" w:ascii="宋体" w:hAnsi="宋体" w:eastAsia="宋体" w:cs="宋体"/>
          <w:color w:val="auto"/>
          <w:sz w:val="24"/>
          <w:u w:val="single" w:color="000000"/>
          <w:lang w:eastAsia="zh-CN"/>
        </w:rPr>
        <w:t>三明</w:t>
      </w:r>
      <w:r>
        <w:rPr>
          <w:rFonts w:hint="eastAsia" w:ascii="宋体" w:hAnsi="宋体" w:eastAsia="宋体" w:cs="宋体"/>
          <w:color w:val="auto"/>
          <w:sz w:val="24"/>
          <w:u w:val="single" w:color="000000"/>
        </w:rPr>
        <w:t>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w:t>
      </w:r>
      <w:r>
        <w:rPr>
          <w:rFonts w:hint="eastAsia" w:ascii="宋体" w:hAnsi="宋体" w:eastAsia="宋体" w:cs="宋体"/>
          <w:bCs/>
          <w:color w:val="auto"/>
          <w:sz w:val="24"/>
          <w:u w:val="single"/>
        </w:rPr>
        <w:t>承包人如果在工程施工中发生安全事故，由此产生的一切费用、损失和法律责任由承包人承担，给发包人造成损失的，承包人还应给予赔偿。以上发生的费用已包含在合同总价内，发包人不需另行支付。</w:t>
      </w:r>
    </w:p>
    <w:p w14:paraId="7E0D0C05">
      <w:pPr>
        <w:spacing w:line="360" w:lineRule="auto"/>
        <w:ind w:firstLine="484" w:firstLineChars="202"/>
        <w:rPr>
          <w:rFonts w:hint="eastAsia" w:ascii="宋体" w:hAnsi="宋体" w:eastAsia="宋体" w:cs="宋体"/>
          <w:color w:val="auto"/>
          <w:sz w:val="24"/>
        </w:rPr>
      </w:pPr>
      <w:r>
        <w:rPr>
          <w:rFonts w:hint="eastAsia" w:ascii="宋体" w:hAnsi="宋体" w:eastAsia="宋体" w:cs="宋体"/>
          <w:color w:val="auto"/>
          <w:sz w:val="24"/>
        </w:rPr>
        <w:t>（4）向发包人提供的办公和生活</w:t>
      </w:r>
      <w:r>
        <w:rPr>
          <w:rFonts w:hint="eastAsia" w:ascii="宋体" w:hAnsi="宋体" w:eastAsia="宋体" w:cs="宋体"/>
          <w:color w:val="auto"/>
          <w:sz w:val="24"/>
          <w:lang w:eastAsia="zh-CN"/>
        </w:rPr>
        <w:t>建筑</w:t>
      </w:r>
      <w:r>
        <w:rPr>
          <w:rFonts w:hint="eastAsia" w:ascii="宋体" w:hAnsi="宋体" w:eastAsia="宋体" w:cs="宋体"/>
          <w:color w:val="auto"/>
          <w:sz w:val="24"/>
        </w:rPr>
        <w:t>及设施的要求：</w:t>
      </w:r>
      <w:r>
        <w:rPr>
          <w:rFonts w:hint="eastAsia" w:ascii="宋体" w:hAnsi="宋体" w:eastAsia="宋体" w:cs="宋体"/>
          <w:color w:val="auto"/>
          <w:sz w:val="24"/>
          <w:u w:val="single" w:color="000000"/>
        </w:rPr>
        <w:t>无。</w:t>
      </w:r>
    </w:p>
    <w:p w14:paraId="7C781F8A">
      <w:pPr>
        <w:pStyle w:val="27"/>
        <w:tabs>
          <w:tab w:val="left" w:pos="0"/>
        </w:tab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（5）需承包人办理的有关施工场地交通、环卫和施工噪音管理等手续：</w:t>
      </w:r>
      <w:r>
        <w:rPr>
          <w:rFonts w:hint="eastAsia" w:ascii="宋体" w:hAnsi="宋体" w:eastAsia="宋体" w:cs="宋体"/>
          <w:bCs/>
          <w:color w:val="auto"/>
          <w:sz w:val="24"/>
          <w:u w:val="single"/>
        </w:rPr>
        <w:t>① 需要办理交通特别通行证时，由承包人负责办理；②施工现场需要排放有害污水时，由承包人办理有关手续；③承包人在施工过程中应采取一切措施防止对施工现场及其周边地区的污染，应根据环保部门的规定制定保护方案并予以实施。</w:t>
      </w:r>
      <w:r>
        <w:rPr>
          <w:rFonts w:hint="eastAsia" w:ascii="宋体" w:hAnsi="宋体" w:eastAsia="宋体" w:cs="宋体"/>
          <w:color w:val="auto"/>
          <w:sz w:val="24"/>
          <w:u w:val="single"/>
        </w:rPr>
        <w:t>④建筑垃圾处理清运、土头受纳、环保噪音等有关手续均由承包人办理。⑤施工噪音超过当地主管部门规定时，由承包人提出相应的解决措施，并承担相应的罚款及整改等相关费用。</w:t>
      </w:r>
    </w:p>
    <w:p w14:paraId="3976E7FF">
      <w:pPr>
        <w:pStyle w:val="27"/>
        <w:tabs>
          <w:tab w:val="left" w:pos="-142"/>
        </w:tabs>
        <w:spacing w:line="324"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上述有关手续办理的相关费用承包人在</w:t>
      </w:r>
      <w:r>
        <w:rPr>
          <w:rFonts w:hint="eastAsia" w:ascii="宋体" w:hAnsi="宋体" w:cs="宋体"/>
          <w:color w:val="auto"/>
          <w:sz w:val="24"/>
          <w:u w:val="single"/>
          <w:lang w:eastAsia="zh-CN"/>
        </w:rPr>
        <w:t>投标</w:t>
      </w:r>
      <w:r>
        <w:rPr>
          <w:rFonts w:hint="eastAsia" w:ascii="宋体" w:hAnsi="宋体" w:eastAsia="宋体" w:cs="宋体"/>
          <w:color w:val="auto"/>
          <w:sz w:val="24"/>
          <w:u w:val="single"/>
        </w:rPr>
        <w:t>时已综合考虑并</w:t>
      </w:r>
      <w:r>
        <w:rPr>
          <w:rFonts w:hint="eastAsia" w:ascii="宋体" w:hAnsi="宋体" w:eastAsia="宋体" w:cs="宋体"/>
          <w:bCs/>
          <w:color w:val="auto"/>
          <w:sz w:val="24"/>
          <w:u w:val="single"/>
        </w:rPr>
        <w:t>已包含在合同总价内</w:t>
      </w:r>
      <w:r>
        <w:rPr>
          <w:rFonts w:hint="eastAsia" w:ascii="宋体" w:hAnsi="宋体" w:eastAsia="宋体" w:cs="宋体"/>
          <w:color w:val="auto"/>
          <w:sz w:val="24"/>
          <w:u w:val="single"/>
        </w:rPr>
        <w:t>，发包人不再另行支付，</w:t>
      </w:r>
      <w:r>
        <w:rPr>
          <w:rFonts w:hint="eastAsia" w:ascii="宋体" w:hAnsi="宋体" w:eastAsia="宋体" w:cs="宋体"/>
          <w:bCs/>
          <w:color w:val="auto"/>
          <w:sz w:val="24"/>
          <w:u w:val="single"/>
        </w:rPr>
        <w:t>费用包干使用（包括但不限于手续费、建筑垃圾处理清运费、渣土受纳费、排污及环保噪音费等），</w:t>
      </w:r>
      <w:r>
        <w:rPr>
          <w:rFonts w:hint="eastAsia" w:ascii="宋体" w:hAnsi="宋体" w:eastAsia="宋体" w:cs="宋体"/>
          <w:color w:val="auto"/>
          <w:sz w:val="24"/>
          <w:u w:val="single"/>
        </w:rPr>
        <w:t>且工期不予顺延。若承包人不及时办理有关手续、不及时缴纳办理相关手续所需的费用以及违反相关规定导致的罚款及滞纳金，责任均由承包人承担。承包人应保障发包人免于承担由此引起的罚款、索赔、诉讼或其他费用。若因此对发包人产生负面影响或损失，发包人有权评估损失直接从当月工程进度款中扣除。</w:t>
      </w:r>
    </w:p>
    <w:p w14:paraId="4CD1D7B5">
      <w:pPr>
        <w:pStyle w:val="27"/>
        <w:tabs>
          <w:tab w:val="left" w:pos="-142"/>
        </w:tabs>
        <w:spacing w:line="324"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none"/>
        </w:rPr>
        <w:t>（6）已完工程成品保护的特殊要求及费用承担：</w:t>
      </w:r>
      <w:r>
        <w:rPr>
          <w:rFonts w:hint="eastAsia" w:ascii="宋体" w:hAnsi="宋体" w:eastAsia="宋体" w:cs="宋体"/>
          <w:color w:val="auto"/>
          <w:sz w:val="24"/>
          <w:u w:val="single"/>
        </w:rPr>
        <w:t>本工程已完工程成品在工程总体竣工验收前由承包人负责工程维护、保洁、安全工作，其费用已包含在合同总价中。竣工通过验收并完成移交后的工程维护、保洁、安全工作，其费用由发包人负责。承包人须对总承包单位及其它单位已施工完成的成品半成品做好保护，不得任意破坏，发现破坏须返修完成并按照修复费用加倍处罚。</w:t>
      </w:r>
    </w:p>
    <w:p w14:paraId="671027EF">
      <w:pPr>
        <w:spacing w:line="360" w:lineRule="auto"/>
        <w:ind w:firstLine="484" w:firstLineChars="202"/>
        <w:rPr>
          <w:rFonts w:hint="eastAsia" w:ascii="宋体" w:hAnsi="宋体" w:eastAsia="宋体" w:cs="宋体"/>
          <w:color w:val="auto"/>
          <w:kern w:val="2"/>
          <w:sz w:val="24"/>
          <w:szCs w:val="22"/>
          <w:u w:val="single"/>
          <w:lang w:val="en-US" w:eastAsia="zh-CN" w:bidi="ar-SA"/>
        </w:rPr>
      </w:pPr>
      <w:r>
        <w:rPr>
          <w:rFonts w:hint="eastAsia" w:ascii="宋体" w:hAnsi="宋体" w:eastAsia="宋体" w:cs="宋体"/>
          <w:color w:val="auto"/>
          <w:kern w:val="2"/>
          <w:sz w:val="24"/>
          <w:szCs w:val="22"/>
          <w:u w:val="none"/>
          <w:lang w:val="en-US" w:eastAsia="zh-CN" w:bidi="ar-SA"/>
        </w:rPr>
        <w:t>（7）施工场地的周围地下管线和邻近建筑物、构筑物（含文物、保护建筑）、古树名木的保护要求及费用承担</w:t>
      </w:r>
      <w:r>
        <w:rPr>
          <w:rFonts w:hint="eastAsia" w:ascii="宋体" w:hAnsi="宋体" w:eastAsia="宋体" w:cs="宋体"/>
          <w:color w:val="auto"/>
          <w:kern w:val="2"/>
          <w:sz w:val="24"/>
          <w:szCs w:val="22"/>
          <w:u w:val="single"/>
          <w:lang w:val="en-US" w:eastAsia="zh-CN" w:bidi="ar-SA"/>
        </w:rPr>
        <w:t>：①发包人应根据工程所需的深度要求，将施工场地周围需要保护的建筑物、构筑物（含文物、保护建筑）、古树名木和地下管线的名称和保护措施书面告知承包人。由承包人负责保护的项目，承包人已计算出相关费用，自行计入在了相应的投标投标中。承包人保护不力而发生事故，则一切责任及经济损失由承包人承担，工期不予顺延；②发现城市地下管线信息数据未作记录的地下管线，承包人应及时报告发包人现场工程师或监理工程师，并及时报市城建档案馆或建设行政主管部门。</w:t>
      </w:r>
    </w:p>
    <w:p w14:paraId="3E3A5F2C">
      <w:pPr>
        <w:spacing w:line="360" w:lineRule="auto"/>
        <w:ind w:firstLine="484" w:firstLineChars="202"/>
        <w:rPr>
          <w:rFonts w:hint="eastAsia" w:ascii="宋体" w:hAnsi="宋体" w:eastAsia="宋体" w:cs="宋体"/>
          <w:color w:val="auto"/>
          <w:kern w:val="2"/>
          <w:sz w:val="24"/>
          <w:szCs w:val="22"/>
          <w:u w:val="single"/>
          <w:lang w:val="en-US" w:eastAsia="zh-CN" w:bidi="ar-SA"/>
        </w:rPr>
      </w:pPr>
      <w:r>
        <w:rPr>
          <w:rFonts w:hint="eastAsia" w:ascii="宋体" w:hAnsi="宋体" w:eastAsia="宋体" w:cs="宋体"/>
          <w:color w:val="auto"/>
          <w:kern w:val="2"/>
          <w:sz w:val="24"/>
          <w:szCs w:val="22"/>
          <w:u w:val="single"/>
          <w:lang w:val="en-US" w:eastAsia="zh-CN" w:bidi="ar-SA"/>
        </w:rPr>
        <w:t>以上由承包人负责保护的相关费用已经包含在合同总价内。承包人保护不力而发生事故，则一切责任及经济损失由承包人承担，工期不予顺延。</w:t>
      </w:r>
    </w:p>
    <w:p w14:paraId="23BE1D55">
      <w:pPr>
        <w:spacing w:line="360" w:lineRule="auto"/>
        <w:ind w:firstLine="484" w:firstLineChars="202"/>
        <w:rPr>
          <w:rFonts w:hint="eastAsia" w:ascii="宋体" w:hAnsi="宋体" w:eastAsia="宋体" w:cs="宋体"/>
          <w:color w:val="auto"/>
          <w:kern w:val="2"/>
          <w:sz w:val="24"/>
          <w:szCs w:val="22"/>
          <w:u w:val="single" w:color="auto"/>
          <w:lang w:val="en-US" w:eastAsia="zh-CN" w:bidi="ar-SA"/>
        </w:rPr>
      </w:pPr>
      <w:r>
        <w:rPr>
          <w:rFonts w:hint="eastAsia" w:ascii="宋体" w:hAnsi="宋体" w:eastAsia="宋体" w:cs="宋体"/>
          <w:color w:val="auto"/>
          <w:kern w:val="2"/>
          <w:sz w:val="24"/>
          <w:szCs w:val="22"/>
          <w:u w:val="none"/>
          <w:lang w:val="en-US" w:eastAsia="zh-CN" w:bidi="ar-SA"/>
        </w:rPr>
        <w:t>（8）施工场地的清洁卫生的要求：</w:t>
      </w:r>
      <w:r>
        <w:rPr>
          <w:rFonts w:hint="eastAsia" w:ascii="宋体" w:hAnsi="宋体" w:eastAsia="宋体" w:cs="宋体"/>
          <w:color w:val="auto"/>
          <w:kern w:val="2"/>
          <w:sz w:val="24"/>
          <w:szCs w:val="22"/>
          <w:u w:val="single" w:color="auto"/>
          <w:lang w:val="en-US" w:eastAsia="zh-CN" w:bidi="ar-SA"/>
        </w:rPr>
        <w:t>按通用条款规定及三明市有关安全生产、文明施工和城市管理的规定执行，承包人应避免污染、噪音、及粉尘排放或由</w:t>
      </w:r>
      <w:r>
        <w:rPr>
          <w:rFonts w:hint="eastAsia" w:ascii="宋体" w:hAnsi="宋体" w:eastAsia="宋体" w:cs="宋体"/>
          <w:color w:val="auto"/>
          <w:sz w:val="24"/>
          <w:u w:val="single" w:color="auto"/>
        </w:rPr>
        <w:t>于</w:t>
      </w:r>
      <w:r>
        <w:rPr>
          <w:rFonts w:hint="eastAsia" w:ascii="宋体" w:hAnsi="宋体" w:eastAsia="宋体" w:cs="宋体"/>
          <w:color w:val="auto"/>
          <w:kern w:val="2"/>
          <w:sz w:val="24"/>
          <w:szCs w:val="22"/>
          <w:u w:val="single" w:color="auto"/>
          <w:lang w:val="en-US" w:eastAsia="zh-CN" w:bidi="ar-SA"/>
        </w:rPr>
        <w:t>其施工方法的不当造成的对公共人员和财产等的危害或干扰。因承包人违反三明市有关安全生产、文明施工和城市管理的规定而发生的费用和罚款由承包人承担。工程完工交接前，承包人需将自身的人员及材料设备、临时设施清退出场并打扫干净，所需的费用由承包人承担。</w:t>
      </w:r>
    </w:p>
    <w:p w14:paraId="0905DCD9">
      <w:pPr>
        <w:spacing w:line="360" w:lineRule="auto"/>
        <w:ind w:firstLine="484" w:firstLineChars="202"/>
        <w:rPr>
          <w:rFonts w:hint="eastAsia" w:ascii="宋体" w:hAnsi="宋体" w:eastAsia="宋体" w:cs="宋体"/>
          <w:color w:val="auto"/>
          <w:kern w:val="2"/>
          <w:sz w:val="24"/>
          <w:szCs w:val="22"/>
          <w:u w:val="none"/>
          <w:lang w:val="en-US" w:eastAsia="zh-CN" w:bidi="ar-SA"/>
        </w:rPr>
      </w:pPr>
      <w:r>
        <w:rPr>
          <w:rFonts w:hint="eastAsia" w:ascii="宋体" w:hAnsi="宋体" w:eastAsia="宋体" w:cs="宋体"/>
          <w:color w:val="auto"/>
          <w:kern w:val="2"/>
          <w:sz w:val="24"/>
          <w:szCs w:val="22"/>
          <w:u w:val="none"/>
          <w:lang w:val="en-US" w:eastAsia="zh-CN" w:bidi="ar-SA"/>
        </w:rPr>
        <w:t>（9）双方约定承包人应做的其他工作：</w:t>
      </w:r>
    </w:p>
    <w:p w14:paraId="0D82D30A">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1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①</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应对设计图纸中的场地标高、道路、支路、各种管线的位置、标高、接口与现状道路、管线进行复核、测量，发现设计与现状不符，应在施工前书面提出，报监理人及发包人并与设计部门进行协调、修改。若承包人对设计图纸不进行校核，擅自施工，造成返工的，一切损失由承包人负责。</w:t>
      </w:r>
    </w:p>
    <w:p w14:paraId="520283C8">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2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②</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因福建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p>
    <w:p w14:paraId="4FC808D8">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3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③</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p>
    <w:p w14:paraId="55A2A6D2">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4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④</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的施工组织中应充分考虑施工期间的交通组织、建筑废土、沙石、材料运输过程中的运输管理、运输距离、安全问题、施工干扰问题，制定社会交通组织方案以及建筑废土的处置等，按照制定的详细保证措施建立安全生产责任制并在施工中予以实施，由此所发生的一切费用承包人均已计入在相关项目的单价和合同总价中，发包人不另行支付。</w:t>
      </w:r>
    </w:p>
    <w:p w14:paraId="1A3F4D0B">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5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⑤</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承包人施工后的弃方、弃料、残方等施工垃圾不得随意弃在红线范围之内。</w:t>
      </w:r>
    </w:p>
    <w:p w14:paraId="627CA788">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fldChar w:fldCharType="begin"/>
      </w:r>
      <w:r>
        <w:rPr>
          <w:rFonts w:hint="eastAsia" w:ascii="宋体" w:hAnsi="宋体" w:eastAsia="宋体" w:cs="Times New Roman"/>
          <w:color w:val="auto"/>
          <w:kern w:val="2"/>
          <w:sz w:val="24"/>
          <w:szCs w:val="22"/>
          <w:u w:val="single"/>
          <w:lang w:val="en-US" w:eastAsia="zh-CN" w:bidi="ar-SA"/>
        </w:rPr>
        <w:instrText xml:space="preserve"> = 6 \* GB3 </w:instrText>
      </w:r>
      <w:r>
        <w:rPr>
          <w:rFonts w:hint="eastAsia" w:ascii="宋体" w:hAnsi="宋体" w:eastAsia="宋体" w:cs="Times New Roman"/>
          <w:color w:val="auto"/>
          <w:kern w:val="2"/>
          <w:sz w:val="24"/>
          <w:szCs w:val="22"/>
          <w:u w:val="single"/>
          <w:lang w:val="en-US" w:eastAsia="zh-CN" w:bidi="ar-SA"/>
        </w:rPr>
        <w:fldChar w:fldCharType="separate"/>
      </w:r>
      <w:r>
        <w:rPr>
          <w:rFonts w:hint="eastAsia" w:ascii="宋体" w:hAnsi="宋体" w:eastAsia="宋体" w:cs="Times New Roman"/>
          <w:color w:val="auto"/>
          <w:kern w:val="2"/>
          <w:sz w:val="24"/>
          <w:szCs w:val="22"/>
          <w:u w:val="single"/>
          <w:lang w:val="en-US" w:eastAsia="zh-CN" w:bidi="ar-SA"/>
        </w:rPr>
        <w:t>⑥</w:t>
      </w:r>
      <w:r>
        <w:rPr>
          <w:rFonts w:hint="eastAsia" w:ascii="宋体" w:hAnsi="宋体" w:eastAsia="宋体" w:cs="Times New Roman"/>
          <w:color w:val="auto"/>
          <w:kern w:val="2"/>
          <w:sz w:val="24"/>
          <w:szCs w:val="22"/>
          <w:u w:val="single"/>
          <w:lang w:val="en-US" w:eastAsia="zh-CN" w:bidi="ar-SA"/>
        </w:rPr>
        <w:fldChar w:fldCharType="end"/>
      </w:r>
      <w:r>
        <w:rPr>
          <w:rFonts w:hint="eastAsia" w:ascii="宋体" w:hAnsi="宋体" w:eastAsia="宋体" w:cs="Times New Roman"/>
          <w:color w:val="auto"/>
          <w:kern w:val="2"/>
          <w:sz w:val="24"/>
          <w:szCs w:val="22"/>
          <w:u w:val="single"/>
          <w:lang w:val="en-US" w:eastAsia="zh-CN" w:bidi="ar-SA"/>
        </w:rPr>
        <w:t>与本工程相关的其它各种检测、安装调试费用及管线测量等，承包人在投标时已综合考虑在投标投标中，费用已计入在相关项目的单价和合同总价之中。</w:t>
      </w:r>
    </w:p>
    <w:p w14:paraId="3DBF188D">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⑦建筑废土砂石的处置和运输按照《三明市人民政府办公室关于印发三明市建筑渣土沙石运输管理实施方案的通知》（明政办[2013]125号）规定进行处置和运输，运输建筑废土砂石的运输企业必须是建筑废土砂石运输目录库中的运输企业。</w:t>
      </w:r>
    </w:p>
    <w:p w14:paraId="15741A0C">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⑧承包人负责及时向三明市建设行政主管部门对其所承建工程（总承包单位已办理的除外）办理项目施工报备、质检委托和开工手续等以确保如期开工。</w:t>
      </w:r>
    </w:p>
    <w:p w14:paraId="44769F70">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⑨承包人投标时须自行踏勘现场，其投标投标及投标工期已充分考虑施工现场条件。若用地范围不能满足施工要求（含材料二次搬运、加工），承包人必须自行解决（如租用场地），所需费用已考虑在投标总投标中，不得以不完全具备施工条件为由要求更改合同总价和施工工期。</w:t>
      </w:r>
    </w:p>
    <w:p w14:paraId="3CED33F1">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⑩承包人必须按发包人、总承包单位要求提供可实施的本工程施工方案。</w:t>
      </w:r>
    </w:p>
    <w:p w14:paraId="222DC4A9">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⑪承包人根据工程特点和工程建设总体进度要求，科学合理地安排工程进度计划、物料进场计划、现场工作制度、专业交叉施工顺序，同时不应对公众的便利、公用道路及楼层施工便道产生不必要及不适当的干扰，确保参建各方安全便利。承包人的施工管理区及施工场地应设有临时的污水处理设施和施工排水设施，生活、施工垃圾等处置应及时妥当。</w:t>
      </w:r>
    </w:p>
    <w:p w14:paraId="0C873471">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⑫承包人负责本工程的深化设计，包括但不限于对设计不合理、设计深度不足或设计错漏等进行的设计修改、调整及深化，且该深化设计必须报原设计单位、发包人和相关部门审核通过后方可施工，深化设计所需的设计费用及因深化设计而产生的施工造价调整承包人在其投标投标时已综合考虑，结算时费用不做调整。</w:t>
      </w:r>
    </w:p>
    <w:p w14:paraId="68148BB9">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⑬承包人应对本工程的施工准确性负责，承包人在主要材料及其他材料设备采购前应对设计施工图进行核对，必须对已建的土建结构、管线设备等进行测量及定位，发现现场尺寸与图纸不符合时，应立即通知监理、设计单位、发包人、总承包单位，以便洽商解决问题。因承包人的忽视、失误造成发包人及其他方损失的，由承包人承担全部损失。</w:t>
      </w:r>
    </w:p>
    <w:p w14:paraId="5ED7D413">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⑭承包人应根据发包人要求严格执行工程质量检验、见证取样和送检制度，在主要材料用于本工程之前，承包人应按相关的现行规范及规定、发包人、监理工程师的要求进行材料样品检测，涉及材料检测的各项费用由承包人支付，包括但不限于样品费用（含损耗品）、检测过程中的运输费用及检测费等，其所有费用已包含在合同总价中。当承包人的各种试验、试样、检测工作不符合现行有关规定（包括不及时开展相关工作）时，监理工程师、发包人有权直接指定符合有关规定的试验检测机构进行相关试验、试样、检测工作，由此发生的所有费用由承包人承担，同时承包人应承担相应的违约责任并赔偿由此给发包人造成的损失。</w:t>
      </w:r>
    </w:p>
    <w:p w14:paraId="0CB556D8">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⑮本工程主要材料订货前必须先提供样品，样品经监理、发包人及设计单位核对确认后承包人方可订货进场。材料进场时，承包人必须提供厂家或第三方材料检测报告、产品说明书、出厂合格证、厂家供货证明（含材料清单明细）等满足相关要求的资料，承包人须确保提供的资料真实有效，检测结果必须符合招标文件和设计要求。本工程所用材料必须由原厂加工生产，保证质量满足设计及相关规范要求，同时发包人有权视具体情况派相关人员到工厂进行监督核实，承包人应给予配合，因此产生的属承包人费用在其投标投标时已综合考虑，均已包含在合同总价中。</w:t>
      </w:r>
    </w:p>
    <w:p w14:paraId="4674CE75">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⑯本工程的全部工作不仅包括施工准备、招标图的复核、深化设计、预埋件的制作和安装、场内外运输、设备材料安装、检验试验、保护及保修、竣工验收等与之相关的招标图中的全部内容，还包括但不限于本工程竣工验收前的全部内外清洁、提供竣工图纸和维修保养手册、提供产品使用说明书和质量保证书，具体详见本工程施工图纸和工程量清单，承包人不能拒绝执行为完成本项工程而需执行的可能遗漏的工作。</w:t>
      </w:r>
    </w:p>
    <w:p w14:paraId="2BFA9320">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⑰承包人自行负责协调工程现场及周边的关系，消除影响工程施工的干扰因素，并自行承担由此产生的费用和责任，确保工程顺利完成，工期不予顺延。</w:t>
      </w:r>
    </w:p>
    <w:p w14:paraId="2A1D1F2D">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⑱承包人应负责其承包范围项目的档案管理和竣工资料的检查、汇总，并负责将其承建工程的竣工资料汇总移交总承包单位接收、审查、统一归档，承包人提供的资料必须完整、齐全、真实、有效，提交总承包单位统一编码形成完整的竣工资料。</w:t>
      </w:r>
    </w:p>
    <w:p w14:paraId="3BC4D94B">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⑲在实际施工中，承包人应遵守承包范围内的工程质量动态监管管理办法及企业质量安全文明施工行为评价等相关建设职能部门的监督管理，若因承包人原因对发包人造成损失的，承包人还应赔偿发包人的损失，给其他方造成损失的，由承包人承担相应责任。</w:t>
      </w:r>
    </w:p>
    <w:p w14:paraId="1CAAC036">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⑳</w:t>
      </w:r>
      <w:r>
        <w:rPr>
          <w:rFonts w:hint="eastAsia" w:ascii="宋体" w:hAnsi="宋体" w:eastAsia="宋体" w:cs="Times New Roman"/>
          <w:color w:val="auto"/>
          <w:kern w:val="2"/>
          <w:sz w:val="24"/>
          <w:szCs w:val="22"/>
          <w:u w:val="single"/>
          <w:lang w:val="en-US" w:eastAsia="zh-CN" w:bidi="ar-SA"/>
        </w:rPr>
        <w:t>现场禁止使用任何具有安全隐患的机械、设备，如有发现，每发现一次罚款5000元。若因承包人原因造成的一切伤亡事故及损失，由承包人自行负责并承担相应的赔偿责任。</w:t>
      </w:r>
    </w:p>
    <w:p w14:paraId="0497BA19">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㉑</w:t>
      </w:r>
      <w:r>
        <w:rPr>
          <w:rFonts w:hint="eastAsia" w:ascii="宋体" w:hAnsi="宋体" w:eastAsia="宋体" w:cs="Times New Roman"/>
          <w:color w:val="auto"/>
          <w:kern w:val="2"/>
          <w:sz w:val="24"/>
          <w:szCs w:val="22"/>
          <w:u w:val="single"/>
          <w:lang w:val="en-US" w:eastAsia="zh-CN" w:bidi="ar-SA"/>
        </w:rPr>
        <w:t>承包人在中标通知书发出至项目竣工验收合格期间，需负责与项目相关部门的所有协调工作，并负责办理与此次施工相关手续，以上费用均已包含在合同总价中，若因此给发包人造成损失的，承包人还应负责赔偿。</w:t>
      </w:r>
    </w:p>
    <w:p w14:paraId="69FF15FB">
      <w:pPr>
        <w:spacing w:line="360" w:lineRule="auto"/>
        <w:ind w:firstLine="484" w:firstLineChars="202"/>
        <w:rPr>
          <w:rFonts w:hint="eastAsia" w:ascii="宋体"/>
          <w:color w:val="auto"/>
          <w:sz w:val="24"/>
          <w:szCs w:val="24"/>
          <w:u w:val="single"/>
        </w:rPr>
      </w:pPr>
      <w:r>
        <w:rPr>
          <w:rFonts w:ascii="PingFang-SC" w:hAnsi="PingFang-SC" w:eastAsia="PingFang-SC" w:cs="PingFang-SC"/>
          <w:i w:val="0"/>
          <w:caps w:val="0"/>
          <w:color w:val="auto"/>
          <w:spacing w:val="0"/>
          <w:sz w:val="24"/>
          <w:szCs w:val="24"/>
          <w:u w:val="single"/>
          <w:shd w:val="clear" w:color="auto" w:fill="FFFFFF"/>
        </w:rPr>
        <w:t>㉒</w:t>
      </w:r>
      <w:r>
        <w:rPr>
          <w:rFonts w:hint="eastAsia" w:ascii="宋体"/>
          <w:color w:val="auto"/>
          <w:sz w:val="24"/>
          <w:szCs w:val="24"/>
          <w:u w:val="single"/>
        </w:rPr>
        <w:t>承包人提供的设备、材料到货时随机资料应齐全，因质量问题造成的一切损失由承包人承担。承包人必须保证提供的设备、材料在任何时候不受到知识产权或版权的纠纷，否则，由此产生的任何责任完全由承包人承担。</w:t>
      </w:r>
    </w:p>
    <w:p w14:paraId="464BF9FC">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㉓</w:t>
      </w:r>
      <w:r>
        <w:rPr>
          <w:rFonts w:hint="eastAsia" w:ascii="宋体" w:hAnsi="宋体" w:eastAsia="宋体" w:cs="Times New Roman"/>
          <w:color w:val="auto"/>
          <w:kern w:val="2"/>
          <w:sz w:val="24"/>
          <w:szCs w:val="22"/>
          <w:u w:val="single"/>
          <w:lang w:val="en-US" w:eastAsia="zh-CN" w:bidi="ar-SA"/>
        </w:rPr>
        <w:t>发包人有权视情况对正在制造或制造完毕的产品，选择一定数量，报送具有CNAS检测资质的单位进行抽查测试，以检测产品质量或验证相关设备材料供应商试验的真实性，承包人应积极配合发包人做好抽查测试并必须充分考虑相关的样品费（含损耗品）、检测过程中的运输费用和检测费用等，以上费用均已包含在合同总价中。承包人必须保证提供原厂、正宗品牌设备材料，不得用假冒及伪劣设备材料替代，如出现产品质量问题，发包人有权退货让承包人更换直到满足合同要求，并按合同相关约定追究承包人的违约责任，且任何因产品质量问题而造成的一切损失均由承包人承担。</w:t>
      </w:r>
    </w:p>
    <w:p w14:paraId="3D7B9762">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㉔</w:t>
      </w:r>
      <w:r>
        <w:rPr>
          <w:rFonts w:hint="eastAsia" w:ascii="宋体" w:hAnsi="宋体" w:eastAsia="宋体" w:cs="Times New Roman"/>
          <w:color w:val="auto"/>
          <w:kern w:val="2"/>
          <w:sz w:val="24"/>
          <w:szCs w:val="22"/>
          <w:u w:val="single"/>
          <w:lang w:val="en-US" w:eastAsia="zh-CN" w:bidi="ar-SA"/>
        </w:rPr>
        <w:t>承包人为完成本工程项目的人工、材料（含主材、辅材及损耗）、机械、加工厂制作、运输、施工技术措施费、所有进场施工人员的保险、材料二次或多次搬运或倒运费、临时办公室多次搬运拆迁费、预留预埋、金刚取孔、预留洞口及沟槽的开洞及修补费、外线施工时破路及恢复费用、外线施工时破坏绿植及恢复费用、利润、税金、政策性文件规定的费用、机械进出场费、风险费、周边关系协调处理费、现场安全防护设施、所有系统工程的设备供应（含减振降噪）、工程施工、联动调试及开通、第三方检验检测、竣工验收、通过地方电力主管部门的验收合格（含通过验收合格所需其他的相关费用）、竣工资料整理汇总、验收前成品保护、培训、维修保养、保修、以及施工产生的垃圾、土头清理费等所需的所有工作内容和服务费用均已包含在合同总价中，承包人不能拒绝执行为完成本项工程而需执行的可能遗漏的工作。</w:t>
      </w:r>
    </w:p>
    <w:p w14:paraId="262B42A6">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ascii="PingFang-SC" w:hAnsi="PingFang-SC" w:eastAsia="PingFang-SC" w:cs="PingFang-SC"/>
          <w:i w:val="0"/>
          <w:caps w:val="0"/>
          <w:color w:val="auto"/>
          <w:spacing w:val="0"/>
          <w:sz w:val="24"/>
          <w:szCs w:val="24"/>
          <w:u w:val="single"/>
          <w:shd w:val="clear" w:color="auto" w:fill="FFFFFF"/>
        </w:rPr>
        <w:t>㉕</w:t>
      </w:r>
      <w:r>
        <w:rPr>
          <w:rFonts w:hint="eastAsia" w:ascii="宋体" w:hAnsi="宋体" w:eastAsia="宋体" w:cs="Times New Roman"/>
          <w:color w:val="auto"/>
          <w:kern w:val="2"/>
          <w:sz w:val="24"/>
          <w:szCs w:val="22"/>
          <w:highlight w:val="none"/>
          <w:u w:val="single"/>
          <w:lang w:val="en-US" w:eastAsia="zh-CN" w:bidi="ar-SA"/>
        </w:rPr>
        <w:t>承包人中标后，若工程量清单中包含的项目或数量实际没有发生（含承包人实际未施工部分）或减少的，在计算和工程结算时应当取消或扣减；承包人在合同总价中已充分考虑因发包人调整承包范围等原因产生的工程量调整及由此可能造成对承包人潜在利润等相关费用的影响。</w:t>
      </w:r>
    </w:p>
    <w:p w14:paraId="0D6EBC2C">
      <w:pPr>
        <w:spacing w:line="360" w:lineRule="auto"/>
        <w:ind w:firstLine="484" w:firstLineChars="202"/>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㉖承包人所采购的主要材料设备均应满足本工程主要材料设备参考品牌明细表中注明的产地要求，如后续施工过程中生产厂家工厂产地发生变更，承包人应提供生产厂家相关证明材料并上报发包人确认，最终以发包人确认为准。若因生产厂家破产、被兼并或材料型号更新换代等因素导致招标推荐品牌（或招标推荐的材料型号）不再适用于本项目，发包人有权根据实际情况决定是否增加推荐品牌或调整材料型号，承包人对此不得有异议。</w:t>
      </w:r>
    </w:p>
    <w:p w14:paraId="284A5D4E">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color w:val="auto"/>
          <w:lang w:val="en-US" w:eastAsia="zh-CN"/>
        </w:rPr>
      </w:pPr>
      <w:r>
        <w:rPr>
          <w:rFonts w:ascii="PingFang-SC" w:hAnsi="PingFang-SC" w:eastAsia="PingFang-SC" w:cs="PingFang-SC"/>
          <w:i w:val="0"/>
          <w:caps w:val="0"/>
          <w:color w:val="auto"/>
          <w:spacing w:val="0"/>
          <w:sz w:val="24"/>
          <w:szCs w:val="24"/>
          <w:shd w:val="clear" w:fill="FFFFFF"/>
        </w:rPr>
        <w:t>㉗</w:t>
      </w:r>
      <w:r>
        <w:rPr>
          <w:rFonts w:hint="eastAsia" w:ascii="PingFang-SC" w:hAnsi="PingFang-SC" w:eastAsia="宋体" w:cs="PingFang-SC"/>
          <w:i w:val="0"/>
          <w:caps w:val="0"/>
          <w:color w:val="auto"/>
          <w:spacing w:val="0"/>
          <w:sz w:val="24"/>
          <w:szCs w:val="24"/>
          <w:shd w:val="clear" w:fill="FFFFFF"/>
          <w:lang w:val="en-US" w:eastAsia="zh-CN"/>
        </w:rPr>
        <w:t>本项目如需要财政审核，合同价、结算价以经财政审核的审核金额为准。承包人应无条件配合财政审核及接受财政审核结果。</w:t>
      </w:r>
    </w:p>
    <w:p w14:paraId="1445468C">
      <w:pPr>
        <w:keepNext w:val="0"/>
        <w:keepLines w:val="0"/>
        <w:pageBreakBefore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3.2 项目负责人</w:t>
      </w:r>
    </w:p>
    <w:p w14:paraId="4CB88F6A">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3.2.1 项目负责人：</w:t>
      </w:r>
    </w:p>
    <w:p w14:paraId="5A2A41F4">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姓    名：</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14:paraId="3134549D">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身份证号：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14:paraId="2FEA767E">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建造师执业资格等级：</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 </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w:t>
      </w:r>
    </w:p>
    <w:p w14:paraId="73497984">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建造师注册证书号：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 </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14:paraId="4BAFFD21">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建造师执业印章号：</w:t>
      </w:r>
      <w:r>
        <w:rPr>
          <w:rFonts w:hint="eastAsia" w:ascii="宋体" w:hAnsi="宋体" w:eastAsia="宋体"/>
          <w:color w:val="auto"/>
          <w:kern w:val="2"/>
          <w:sz w:val="24"/>
          <w:szCs w:val="22"/>
          <w:highlight w:val="none"/>
          <w:u w:val="single"/>
        </w:rPr>
        <w:t xml:space="preserve"> </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14:paraId="7660AA7D">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安全生产考核合格证书号：</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 xml:space="preserve">  ；</w:t>
      </w:r>
    </w:p>
    <w:p w14:paraId="26530006">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联系电话：</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14:paraId="1B8EEB26">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电子信箱：</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 xml:space="preserve">待定 </w:t>
      </w:r>
      <w:r>
        <w:rPr>
          <w:rFonts w:hint="eastAsia" w:ascii="宋体" w:hAnsi="宋体" w:eastAsia="宋体"/>
          <w:color w:val="auto"/>
          <w:kern w:val="2"/>
          <w:sz w:val="24"/>
          <w:szCs w:val="22"/>
          <w:highlight w:val="none"/>
          <w:u w:val="single"/>
        </w:rPr>
        <w:t>；</w:t>
      </w:r>
    </w:p>
    <w:p w14:paraId="784E4A02">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通信地址：</w:t>
      </w:r>
      <w:r>
        <w:rPr>
          <w:rFonts w:hint="eastAsia" w:ascii="宋体" w:hAnsi="宋体" w:eastAsia="宋体"/>
          <w:color w:val="auto"/>
          <w:kern w:val="2"/>
          <w:sz w:val="24"/>
          <w:szCs w:val="22"/>
          <w:highlight w:val="none"/>
          <w:u w:val="single"/>
        </w:rPr>
        <w:t></w:t>
      </w:r>
      <w:r>
        <w:rPr>
          <w:rFonts w:hint="eastAsia" w:ascii="宋体" w:hAnsi="宋体" w:eastAsia="宋体"/>
          <w:color w:val="auto"/>
          <w:kern w:val="2"/>
          <w:sz w:val="24"/>
          <w:szCs w:val="22"/>
          <w:highlight w:val="none"/>
          <w:u w:val="single"/>
          <w:lang w:val="en-US" w:eastAsia="zh-CN"/>
        </w:rPr>
        <w:t>待定</w:t>
      </w:r>
      <w:r>
        <w:rPr>
          <w:rFonts w:hint="eastAsia" w:ascii="宋体" w:hAnsi="宋体" w:eastAsia="宋体"/>
          <w:color w:val="auto"/>
          <w:kern w:val="2"/>
          <w:sz w:val="24"/>
          <w:szCs w:val="22"/>
          <w:highlight w:val="none"/>
          <w:u w:val="single"/>
        </w:rPr>
        <w:t>；</w:t>
      </w:r>
    </w:p>
    <w:p w14:paraId="757326FB">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承包人对项目负责人的授权范围如下：</w:t>
      </w:r>
      <w:r>
        <w:rPr>
          <w:rFonts w:hint="eastAsia" w:ascii="宋体" w:hAnsi="宋体" w:eastAsia="宋体" w:cs="Times New Roman"/>
          <w:color w:val="auto"/>
          <w:kern w:val="2"/>
          <w:sz w:val="24"/>
          <w:szCs w:val="22"/>
          <w:u w:val="single"/>
          <w:lang w:val="en-US" w:eastAsia="zh-CN" w:bidi="ar-SA"/>
        </w:rPr>
        <w:t>承包人的全权负责人，行使本工程施工合同所赋予的职权和工作。</w:t>
      </w:r>
    </w:p>
    <w:p w14:paraId="6032A304">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关于项目负责人每月在施工现场的时间要求：</w:t>
      </w:r>
      <w:r>
        <w:rPr>
          <w:rFonts w:hint="eastAsia" w:ascii="宋体" w:hAnsi="宋体" w:eastAsia="宋体" w:cs="Times New Roman"/>
          <w:color w:val="auto"/>
          <w:kern w:val="2"/>
          <w:sz w:val="24"/>
          <w:szCs w:val="22"/>
          <w:u w:val="single"/>
          <w:lang w:val="en-US" w:eastAsia="zh-CN" w:bidi="ar-SA"/>
        </w:rPr>
        <w:t xml:space="preserve">项目负责人应常驻施工现场，且每月在施工现场时间不得少于5天，每天至少8小时，在现场夜间施工时应保持联系渠道的畅通。项目负责人不得同时担任其他项目的项目负责人。项目负责人确需离开施工现场时，应事先通知监理人，并取得发包人的书面同意，同时应当按照通用合同条款约定作好工作安排。 </w:t>
      </w:r>
    </w:p>
    <w:p w14:paraId="7F6FDFAE">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承包人未提交劳动合同，以及没有为项目负责人缴纳社会保险证明的违约责任：</w:t>
      </w:r>
      <w:r>
        <w:rPr>
          <w:rFonts w:hint="eastAsia" w:ascii="宋体" w:hAnsi="宋体" w:eastAsia="宋体" w:cs="Times New Roman"/>
          <w:color w:val="auto"/>
          <w:kern w:val="2"/>
          <w:sz w:val="24"/>
          <w:szCs w:val="22"/>
          <w:u w:val="single"/>
          <w:lang w:val="en-US" w:eastAsia="zh-CN" w:bidi="ar-SA"/>
        </w:rPr>
        <w:t>发包人有权要求承包人更换项目负责人，接替人员资历水平不得低于被替换人，并有权按照 10000 元/人次对承包人进行处罚，由此增加的费用和延误的工期由承包人承担。</w:t>
      </w:r>
    </w:p>
    <w:p w14:paraId="5EA15680">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项目负责人未经批准，擅自离开施工现场的违约责任：</w:t>
      </w:r>
      <w:r>
        <w:rPr>
          <w:rFonts w:hint="eastAsia" w:ascii="宋体" w:hAnsi="宋体" w:eastAsia="宋体" w:cs="Times New Roman"/>
          <w:color w:val="auto"/>
          <w:kern w:val="2"/>
          <w:sz w:val="24"/>
          <w:szCs w:val="22"/>
          <w:u w:val="single"/>
          <w:lang w:val="en-US" w:eastAsia="zh-CN" w:bidi="ar-SA"/>
        </w:rPr>
        <w:t xml:space="preserve">  承包人按照1000元/次承担违约金。</w:t>
      </w:r>
    </w:p>
    <w:p w14:paraId="5FD47FD6">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3.2.3 承包人擅自更换项目负责人的违约责任：</w:t>
      </w:r>
      <w:r>
        <w:rPr>
          <w:rFonts w:hint="eastAsia" w:ascii="宋体" w:hAnsi="宋体" w:eastAsia="宋体" w:cs="Times New Roman"/>
          <w:color w:val="auto"/>
          <w:kern w:val="2"/>
          <w:sz w:val="24"/>
          <w:szCs w:val="22"/>
          <w:u w:val="single"/>
          <w:lang w:val="en-US" w:eastAsia="zh-CN" w:bidi="ar-SA"/>
        </w:rPr>
        <w:t xml:space="preserve"> 按照 10000元/次承担违约金。</w:t>
      </w:r>
    </w:p>
    <w:p w14:paraId="58D18020">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3.2.4 承包人无正当理由拒绝更换项目负责人的违约责任：</w:t>
      </w:r>
      <w:r>
        <w:rPr>
          <w:rFonts w:hint="eastAsia" w:ascii="宋体" w:hAnsi="宋体" w:eastAsia="宋体" w:cs="Times New Roman"/>
          <w:color w:val="auto"/>
          <w:kern w:val="2"/>
          <w:sz w:val="24"/>
          <w:szCs w:val="22"/>
          <w:u w:val="single"/>
          <w:lang w:val="en-US" w:eastAsia="zh-CN" w:bidi="ar-SA"/>
        </w:rPr>
        <w:t xml:space="preserve"> 按照  10000   元/次承担违约金。</w:t>
      </w:r>
    </w:p>
    <w:p w14:paraId="7333C7B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 承包人人员</w:t>
      </w:r>
    </w:p>
    <w:p w14:paraId="1F1CAE72">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3.3.1 承包人提交项目管理机构及施工现场管理人员安排报告的期限：</w:t>
      </w:r>
    </w:p>
    <w:p w14:paraId="650BA460">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承包人在收到工程师签发的开工令之前，投标书内承诺配备的工地人员必须在中标通知书发出后</w:t>
      </w:r>
      <w:r>
        <w:rPr>
          <w:rFonts w:hint="eastAsia" w:ascii="宋体" w:hAnsi="宋体" w:eastAsia="宋体" w:cs="Times New Roman"/>
          <w:color w:val="auto"/>
          <w:kern w:val="2"/>
          <w:sz w:val="24"/>
          <w:szCs w:val="22"/>
          <w:highlight w:val="none"/>
          <w:u w:val="single"/>
          <w:lang w:val="en-US" w:eastAsia="zh-CN" w:bidi="ar-SA"/>
        </w:rPr>
        <w:t>2天内进场</w:t>
      </w:r>
      <w:r>
        <w:rPr>
          <w:rFonts w:hint="eastAsia" w:ascii="宋体" w:hAnsi="宋体" w:eastAsia="宋体" w:cs="Times New Roman"/>
          <w:color w:val="auto"/>
          <w:kern w:val="2"/>
          <w:sz w:val="24"/>
          <w:szCs w:val="22"/>
          <w:u w:val="single"/>
          <w:lang w:val="en-US" w:eastAsia="zh-CN" w:bidi="ar-SA"/>
        </w:rPr>
        <w:t xml:space="preserve">。   </w:t>
      </w:r>
    </w:p>
    <w:p w14:paraId="72B95BC5">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3.3.3 承包人无正当理由拒绝撤换主要施工管理人员的违约责任：</w:t>
      </w:r>
    </w:p>
    <w:p w14:paraId="74B45332">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按照5000  元/人次承担违约金  。</w:t>
      </w:r>
    </w:p>
    <w:p w14:paraId="3261B396">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3.3.4 承包人主要施工管理人员离开施工现场的批准要求：</w:t>
      </w:r>
    </w:p>
    <w:p w14:paraId="2007B51E">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执行通用合同条款    。</w:t>
      </w:r>
    </w:p>
    <w:p w14:paraId="79E1E6C9">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3.3.5承包人擅自更换主要施工管理人员的违约责任：</w:t>
      </w:r>
    </w:p>
    <w:p w14:paraId="0CB0EC06">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single"/>
          <w:lang w:val="en-US" w:eastAsia="zh-CN" w:bidi="ar-SA"/>
        </w:rPr>
        <w:t xml:space="preserve">  按照  5000  元/人次承担违约金   。</w:t>
      </w:r>
    </w:p>
    <w:p w14:paraId="011501DA">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承包人主要施工管理人员擅自离开施工现场的违约责任：</w:t>
      </w:r>
    </w:p>
    <w:p w14:paraId="2A52CCBE">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 xml:space="preserve"> </w:t>
      </w:r>
      <w:r>
        <w:rPr>
          <w:rFonts w:hint="eastAsia" w:ascii="宋体" w:hAnsi="宋体" w:eastAsia="宋体" w:cs="Times New Roman"/>
          <w:color w:val="auto"/>
          <w:kern w:val="2"/>
          <w:sz w:val="24"/>
          <w:szCs w:val="22"/>
          <w:u w:val="single"/>
          <w:lang w:val="en-US" w:eastAsia="zh-CN" w:bidi="ar-SA"/>
        </w:rPr>
        <w:t xml:space="preserve"> 按照    3000     元/人次承担违约金  。</w:t>
      </w:r>
    </w:p>
    <w:p w14:paraId="67386A10">
      <w:pPr>
        <w:spacing w:line="300" w:lineRule="auto"/>
        <w:rPr>
          <w:rFonts w:ascii="宋体"/>
          <w:color w:val="auto"/>
          <w:sz w:val="24"/>
          <w:szCs w:val="24"/>
        </w:rPr>
      </w:pPr>
    </w:p>
    <w:p w14:paraId="7AD106D4">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 分包</w:t>
      </w:r>
    </w:p>
    <w:p w14:paraId="2527B893">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3.5.1 分包的一般约定</w:t>
      </w:r>
    </w:p>
    <w:p w14:paraId="6F05B9C3">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禁止分包的工程包括：</w:t>
      </w:r>
      <w:r>
        <w:rPr>
          <w:rFonts w:hint="eastAsia" w:ascii="宋体" w:hAnsi="宋体" w:eastAsia="宋体" w:cs="Times New Roman"/>
          <w:color w:val="auto"/>
          <w:kern w:val="2"/>
          <w:sz w:val="24"/>
          <w:szCs w:val="22"/>
          <w:u w:val="single"/>
          <w:lang w:val="en-US" w:eastAsia="zh-CN" w:bidi="ar-SA"/>
        </w:rPr>
        <w:t xml:space="preserve">本工程不得分包。一旦发现分包，发包人除了有权解除施工合同外，还有权要求承包人支付其违法分包的工程款的10%的违约金，违约金不足以弥补发包人损失的，承包人应赔偿发包人的全部损失。  </w:t>
      </w:r>
    </w:p>
    <w:p w14:paraId="4D7C9216">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主体结构、关键性工作的范围：</w:t>
      </w:r>
      <w:r>
        <w:rPr>
          <w:rFonts w:hint="eastAsia" w:ascii="宋体" w:hAnsi="宋体" w:eastAsia="宋体" w:cs="Times New Roman"/>
          <w:color w:val="auto"/>
          <w:kern w:val="2"/>
          <w:sz w:val="24"/>
          <w:szCs w:val="22"/>
          <w:u w:val="single"/>
          <w:lang w:val="en-US" w:eastAsia="zh-CN" w:bidi="ar-SA"/>
        </w:rPr>
        <w:t xml:space="preserve">无 </w:t>
      </w:r>
    </w:p>
    <w:p w14:paraId="68B25316">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3.5.2分包的确定</w:t>
      </w:r>
    </w:p>
    <w:p w14:paraId="1C7001BD">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允许分包的专业工程包括：</w:t>
      </w:r>
      <w:r>
        <w:rPr>
          <w:rFonts w:hint="eastAsia" w:ascii="宋体" w:hAnsi="宋体" w:eastAsia="宋体" w:cs="Times New Roman"/>
          <w:color w:val="auto"/>
          <w:kern w:val="2"/>
          <w:sz w:val="24"/>
          <w:szCs w:val="22"/>
          <w:u w:val="single"/>
          <w:lang w:val="en-US" w:eastAsia="zh-CN" w:bidi="ar-SA"/>
        </w:rPr>
        <w:t xml:space="preserve">无 </w:t>
      </w:r>
      <w:r>
        <w:rPr>
          <w:rFonts w:hint="eastAsia" w:ascii="宋体" w:hAnsi="宋体" w:eastAsia="宋体" w:cs="Times New Roman"/>
          <w:color w:val="auto"/>
          <w:kern w:val="2"/>
          <w:sz w:val="24"/>
          <w:szCs w:val="22"/>
          <w:u w:val="none"/>
          <w:lang w:val="en-US" w:eastAsia="zh-CN" w:bidi="ar-SA"/>
        </w:rPr>
        <w:t xml:space="preserve"> </w:t>
      </w:r>
    </w:p>
    <w:p w14:paraId="20017AD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其他关于分包的约定：</w:t>
      </w:r>
      <w:r>
        <w:rPr>
          <w:rFonts w:hint="eastAsia" w:ascii="宋体" w:hAnsi="宋体" w:eastAsia="宋体" w:cs="Times New Roman"/>
          <w:color w:val="auto"/>
          <w:kern w:val="2"/>
          <w:sz w:val="24"/>
          <w:szCs w:val="22"/>
          <w:u w:val="single"/>
          <w:lang w:val="en-US" w:eastAsia="zh-CN" w:bidi="ar-SA"/>
        </w:rPr>
        <w:t xml:space="preserve">  无  。</w:t>
      </w:r>
    </w:p>
    <w:p w14:paraId="32D1579E">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3.5.4 分包合同价款</w:t>
      </w:r>
    </w:p>
    <w:p w14:paraId="57DFBB61">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关于分包合同价款支付的约定：</w:t>
      </w:r>
      <w:r>
        <w:rPr>
          <w:rFonts w:hint="eastAsia" w:ascii="宋体" w:hAnsi="宋体" w:eastAsia="宋体" w:cs="Times New Roman"/>
          <w:color w:val="auto"/>
          <w:kern w:val="2"/>
          <w:sz w:val="24"/>
          <w:szCs w:val="22"/>
          <w:u w:val="single"/>
          <w:lang w:val="en-US" w:eastAsia="zh-CN" w:bidi="ar-SA"/>
        </w:rPr>
        <w:t>无 。</w:t>
      </w:r>
    </w:p>
    <w:p w14:paraId="07064114">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3.6 工程照管与成品、半成品保护</w:t>
      </w:r>
    </w:p>
    <w:p w14:paraId="1ACC1602">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承包人负责照管工程及工程相关的材料、工程设备的起始时间：</w:t>
      </w:r>
      <w:r>
        <w:rPr>
          <w:rFonts w:hint="eastAsia" w:ascii="宋体" w:hAnsi="宋体" w:eastAsia="宋体" w:cs="Times New Roman"/>
          <w:color w:val="auto"/>
          <w:kern w:val="2"/>
          <w:sz w:val="24"/>
          <w:szCs w:val="22"/>
          <w:u w:val="single"/>
          <w:lang w:val="en-US" w:eastAsia="zh-CN" w:bidi="ar-SA"/>
        </w:rPr>
        <w:t xml:space="preserve">  执合同签订日起至工程验收合格交付使用前。</w:t>
      </w:r>
    </w:p>
    <w:p w14:paraId="192FF585">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3.7 履约担保</w:t>
      </w:r>
    </w:p>
    <w:p w14:paraId="6B227264">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承包人是否提供履约担保：</w:t>
      </w:r>
      <w:r>
        <w:rPr>
          <w:rFonts w:hint="eastAsia" w:ascii="宋体" w:hAnsi="宋体" w:eastAsia="宋体" w:cs="Times New Roman"/>
          <w:color w:val="auto"/>
          <w:kern w:val="2"/>
          <w:sz w:val="24"/>
          <w:szCs w:val="22"/>
          <w:u w:val="single"/>
          <w:lang w:val="en-US" w:eastAsia="zh-CN" w:bidi="ar-SA"/>
        </w:rPr>
        <w:t xml:space="preserve"> 是 。</w:t>
      </w:r>
    </w:p>
    <w:p w14:paraId="0D6FFA04">
      <w:pPr>
        <w:spacing w:line="360" w:lineRule="auto"/>
        <w:ind w:firstLine="437"/>
        <w:rPr>
          <w:rFonts w:hint="eastAsia" w:ascii="宋体" w:hAnsi="宋体" w:eastAsia="宋体" w:cs="Times New Roman"/>
          <w:color w:val="auto"/>
          <w:kern w:val="2"/>
          <w:sz w:val="24"/>
          <w:szCs w:val="22"/>
          <w:highlight w:val="red"/>
          <w:u w:val="none"/>
          <w:lang w:val="en-US" w:eastAsia="zh-CN" w:bidi="ar-SA"/>
        </w:rPr>
      </w:pPr>
      <w:r>
        <w:rPr>
          <w:rFonts w:hint="eastAsia" w:ascii="宋体" w:hAnsi="宋体" w:eastAsia="宋体" w:cs="Times New Roman"/>
          <w:color w:val="auto"/>
          <w:kern w:val="2"/>
          <w:sz w:val="24"/>
          <w:szCs w:val="22"/>
          <w:u w:val="none"/>
          <w:lang w:val="en-US" w:eastAsia="zh-CN" w:bidi="ar-SA"/>
        </w:rPr>
        <w:t>承包人提供履约担保的形式、金额及期限的承包人</w:t>
      </w:r>
      <w:r>
        <w:rPr>
          <w:rFonts w:hint="eastAsia" w:ascii="宋体" w:hAnsi="宋体"/>
          <w:color w:val="auto"/>
          <w:sz w:val="24"/>
        </w:rPr>
        <w:t>的</w:t>
      </w:r>
      <w:r>
        <w:rPr>
          <w:rFonts w:hint="eastAsia" w:ascii="宋体" w:hAnsi="宋体"/>
          <w:color w:val="auto"/>
          <w:sz w:val="24"/>
          <w:lang w:eastAsia="zh-CN"/>
        </w:rPr>
        <w:t>投标</w:t>
      </w:r>
      <w:r>
        <w:rPr>
          <w:rFonts w:hint="eastAsia" w:ascii="宋体" w:hAnsi="宋体"/>
          <w:color w:val="auto"/>
          <w:sz w:val="24"/>
        </w:rPr>
        <w:t>保证金自动结转为履约保证金</w:t>
      </w:r>
      <w:r>
        <w:rPr>
          <w:rFonts w:hint="eastAsia" w:ascii="宋体" w:hAnsi="宋体" w:cs="宋体"/>
          <w:color w:val="auto"/>
          <w:sz w:val="24"/>
          <w:szCs w:val="24"/>
        </w:rPr>
        <w:t>，待</w:t>
      </w:r>
      <w:r>
        <w:rPr>
          <w:rFonts w:hint="eastAsia" w:ascii="宋体" w:hAnsi="宋体" w:cs="宋体"/>
          <w:color w:val="auto"/>
          <w:sz w:val="24"/>
          <w:szCs w:val="24"/>
          <w:lang w:val="en-US" w:eastAsia="zh-CN"/>
        </w:rPr>
        <w:t>本项目</w:t>
      </w:r>
      <w:r>
        <w:rPr>
          <w:rFonts w:hint="eastAsia" w:ascii="宋体" w:hAnsi="宋体" w:cs="宋体"/>
          <w:bCs/>
          <w:color w:val="auto"/>
          <w:sz w:val="24"/>
        </w:rPr>
        <w:t>竣工</w:t>
      </w:r>
      <w:r>
        <w:rPr>
          <w:rFonts w:hint="eastAsia" w:ascii="宋体" w:hAnsi="宋体" w:cs="宋体"/>
          <w:bCs/>
          <w:color w:val="auto"/>
          <w:sz w:val="24"/>
          <w:lang w:val="en-US" w:eastAsia="zh-CN"/>
        </w:rPr>
        <w:t>验收合格</w:t>
      </w:r>
      <w:r>
        <w:rPr>
          <w:rFonts w:hint="eastAsia" w:ascii="宋体" w:hAnsi="宋体"/>
          <w:color w:val="auto"/>
          <w:sz w:val="24"/>
        </w:rPr>
        <w:t>后原额无息退还</w:t>
      </w:r>
      <w:r>
        <w:rPr>
          <w:rFonts w:hint="eastAsia" w:ascii="宋体" w:hAnsi="宋体"/>
          <w:color w:val="auto"/>
          <w:sz w:val="24"/>
          <w:highlight w:val="none"/>
        </w:rPr>
        <w:t>。</w:t>
      </w:r>
    </w:p>
    <w:p w14:paraId="7B588C66">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4. 监理人</w:t>
      </w:r>
    </w:p>
    <w:p w14:paraId="74E79983">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4.1监理人的一般规定</w:t>
      </w:r>
    </w:p>
    <w:p w14:paraId="7BC3D4FD">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关于监理人的监理内容：</w:t>
      </w:r>
      <w:r>
        <w:rPr>
          <w:rFonts w:hint="eastAsia" w:ascii="宋体" w:hAnsi="宋体" w:eastAsia="宋体" w:cs="Times New Roman"/>
          <w:color w:val="auto"/>
          <w:kern w:val="2"/>
          <w:sz w:val="24"/>
          <w:szCs w:val="22"/>
          <w:u w:val="single"/>
          <w:lang w:val="en-US" w:eastAsia="zh-CN" w:bidi="ar-SA"/>
        </w:rPr>
        <w:t>《委托监理合同》内发包人委托的职权，本工程全权委托监理人监理。</w:t>
      </w:r>
    </w:p>
    <w:p w14:paraId="71CC3BBF">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关于监理人的监理权限：</w:t>
      </w:r>
      <w:r>
        <w:rPr>
          <w:rFonts w:hint="eastAsia" w:ascii="宋体" w:hAnsi="宋体" w:eastAsia="宋体" w:cs="Times New Roman"/>
          <w:color w:val="auto"/>
          <w:kern w:val="2"/>
          <w:sz w:val="24"/>
          <w:szCs w:val="22"/>
          <w:u w:val="single"/>
          <w:lang w:val="en-US" w:eastAsia="zh-CN" w:bidi="ar-SA"/>
        </w:rPr>
        <w:t>本项目设计变更、费用增减、工期顺延的指令、总监理工程师签发任何付款凭证及主要管理人员更换、分包单位的确定、试验单位资质审核、主材进场审核等需经发包人同意并加盖发包人单位公章或项目章才视为有效。在未加盖发包人单位公章或项目章的情况下，对发包人不具有约束力，承包人不得以无效的文件向发包人主张任何权利。</w:t>
      </w:r>
    </w:p>
    <w:p w14:paraId="331A9E9B">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关于监理人在施工现场的办公场所、生活场所的提供和费用承担的约定：</w:t>
      </w:r>
    </w:p>
    <w:p w14:paraId="2FBD4E52">
      <w:pPr>
        <w:spacing w:line="360" w:lineRule="auto"/>
        <w:ind w:firstLine="437"/>
        <w:rPr>
          <w:rFonts w:ascii="宋体"/>
          <w:color w:val="auto"/>
          <w:sz w:val="24"/>
          <w:szCs w:val="24"/>
        </w:rPr>
      </w:pPr>
      <w:r>
        <w:rPr>
          <w:rFonts w:hint="eastAsia" w:ascii="宋体" w:hAnsi="宋体" w:eastAsia="宋体" w:cs="Times New Roman"/>
          <w:color w:val="auto"/>
          <w:kern w:val="2"/>
          <w:sz w:val="24"/>
          <w:szCs w:val="22"/>
          <w:u w:val="none"/>
          <w:lang w:val="en-US" w:eastAsia="zh-CN" w:bidi="ar-SA"/>
        </w:rPr>
        <w:t>监理人在施工现场的办公场所、生活场所由承包人提供，所发生的费用由承包人</w:t>
      </w:r>
      <w:r>
        <w:rPr>
          <w:rFonts w:hint="eastAsia" w:ascii="宋体" w:hAnsi="宋体" w:eastAsia="宋体" w:cs="Times New Roman"/>
          <w:color w:val="auto"/>
          <w:kern w:val="2"/>
          <w:sz w:val="24"/>
          <w:szCs w:val="22"/>
          <w:u w:val="single"/>
          <w:lang w:val="en-US" w:eastAsia="zh-CN" w:bidi="ar-SA"/>
        </w:rPr>
        <w:t>承担 。</w:t>
      </w:r>
    </w:p>
    <w:p w14:paraId="717D58D3">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4.2 监理人员</w:t>
      </w:r>
    </w:p>
    <w:p w14:paraId="0ECD6B8D">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总监理工程师：</w:t>
      </w:r>
    </w:p>
    <w:p w14:paraId="09DFCC99">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姓    名：</w:t>
      </w:r>
      <w:r>
        <w:rPr>
          <w:rFonts w:hint="eastAsia" w:ascii="宋体" w:hAnsi="宋体" w:eastAsia="宋体" w:cs="Times New Roman"/>
          <w:color w:val="auto"/>
          <w:kern w:val="2"/>
          <w:sz w:val="24"/>
          <w:szCs w:val="22"/>
          <w:u w:val="single"/>
          <w:lang w:val="en-US" w:eastAsia="zh-CN" w:bidi="ar-SA"/>
        </w:rPr>
        <w:t>待定    </w:t>
      </w:r>
      <w:r>
        <w:rPr>
          <w:rFonts w:hint="eastAsia" w:ascii="宋体" w:hAnsi="宋体" w:eastAsia="宋体" w:cs="Times New Roman"/>
          <w:color w:val="auto"/>
          <w:kern w:val="2"/>
          <w:sz w:val="24"/>
          <w:szCs w:val="22"/>
          <w:u w:val="none"/>
          <w:lang w:val="en-US" w:eastAsia="zh-CN" w:bidi="ar-SA"/>
        </w:rPr>
        <w:t>；</w:t>
      </w:r>
    </w:p>
    <w:p w14:paraId="1C0B2AB9">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职    务：</w:t>
      </w:r>
      <w:r>
        <w:rPr>
          <w:rFonts w:hint="eastAsia" w:ascii="宋体" w:hAnsi="宋体" w:eastAsia="宋体" w:cs="Times New Roman"/>
          <w:color w:val="auto"/>
          <w:kern w:val="2"/>
          <w:sz w:val="24"/>
          <w:szCs w:val="22"/>
          <w:u w:val="single"/>
          <w:lang w:val="en-US" w:eastAsia="zh-CN" w:bidi="ar-SA"/>
        </w:rPr>
        <w:t xml:space="preserve"> 待定  </w:t>
      </w:r>
      <w:r>
        <w:rPr>
          <w:rFonts w:hint="eastAsia" w:ascii="宋体" w:hAnsi="宋体" w:eastAsia="宋体" w:cs="Times New Roman"/>
          <w:color w:val="auto"/>
          <w:kern w:val="2"/>
          <w:sz w:val="24"/>
          <w:szCs w:val="22"/>
          <w:u w:val="none"/>
          <w:lang w:val="en-US" w:eastAsia="zh-CN" w:bidi="ar-SA"/>
        </w:rPr>
        <w:t>；</w:t>
      </w:r>
    </w:p>
    <w:p w14:paraId="111E077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监理工程师执业资格证书号：</w:t>
      </w:r>
      <w:r>
        <w:rPr>
          <w:rFonts w:hint="eastAsia" w:ascii="宋体" w:hAnsi="宋体" w:eastAsia="宋体" w:cs="Times New Roman"/>
          <w:color w:val="auto"/>
          <w:kern w:val="2"/>
          <w:sz w:val="24"/>
          <w:szCs w:val="22"/>
          <w:u w:val="single"/>
          <w:lang w:val="en-US" w:eastAsia="zh-CN" w:bidi="ar-SA"/>
        </w:rPr>
        <w:t xml:space="preserve"> 待定  </w:t>
      </w:r>
      <w:r>
        <w:rPr>
          <w:rFonts w:hint="eastAsia" w:ascii="宋体" w:hAnsi="宋体" w:eastAsia="宋体" w:cs="Times New Roman"/>
          <w:color w:val="auto"/>
          <w:kern w:val="2"/>
          <w:sz w:val="24"/>
          <w:szCs w:val="22"/>
          <w:u w:val="none"/>
          <w:lang w:val="en-US" w:eastAsia="zh-CN" w:bidi="ar-SA"/>
        </w:rPr>
        <w:t>；</w:t>
      </w:r>
    </w:p>
    <w:p w14:paraId="37FBF62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联系电话：</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w:t>
      </w:r>
    </w:p>
    <w:p w14:paraId="55184144">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 xml:space="preserve">电子信箱： </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 xml:space="preserve">   ；</w:t>
      </w:r>
    </w:p>
    <w:p w14:paraId="4AACFE56">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通信地址：</w:t>
      </w:r>
      <w:r>
        <w:rPr>
          <w:rFonts w:hint="eastAsia" w:ascii="宋体" w:hAnsi="宋体" w:eastAsia="宋体" w:cs="Times New Roman"/>
          <w:color w:val="auto"/>
          <w:kern w:val="2"/>
          <w:sz w:val="24"/>
          <w:szCs w:val="22"/>
          <w:u w:val="single"/>
          <w:lang w:val="en-US" w:eastAsia="zh-CN" w:bidi="ar-SA"/>
        </w:rPr>
        <w:t>待定</w:t>
      </w:r>
      <w:r>
        <w:rPr>
          <w:rFonts w:hint="eastAsia" w:ascii="宋体" w:hAnsi="宋体" w:eastAsia="宋体" w:cs="Times New Roman"/>
          <w:color w:val="auto"/>
          <w:kern w:val="2"/>
          <w:sz w:val="24"/>
          <w:szCs w:val="22"/>
          <w:u w:val="none"/>
          <w:lang w:val="en-US" w:eastAsia="zh-CN" w:bidi="ar-SA"/>
        </w:rPr>
        <w:t>；</w:t>
      </w:r>
    </w:p>
    <w:p w14:paraId="2115D911">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关于监理人的其他约定：</w:t>
      </w:r>
      <w:r>
        <w:rPr>
          <w:rFonts w:hint="eastAsia" w:ascii="宋体" w:hAnsi="宋体" w:eastAsia="宋体" w:cs="Times New Roman"/>
          <w:color w:val="auto"/>
          <w:kern w:val="2"/>
          <w:sz w:val="24"/>
          <w:szCs w:val="22"/>
          <w:u w:val="single"/>
          <w:lang w:val="en-US" w:eastAsia="zh-CN" w:bidi="ar-SA"/>
        </w:rPr>
        <w:t>执行通用合同条款。</w:t>
      </w:r>
    </w:p>
    <w:p w14:paraId="0152889D">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4.4 商定或确定</w:t>
      </w:r>
    </w:p>
    <w:p w14:paraId="20D35841">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在发包人和承包人不能通过协商达成一致意见时，发包人授权监理人对以下事项独立发表其监理意见以供双方协商参考：</w:t>
      </w:r>
    </w:p>
    <w:p w14:paraId="2D86484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（1）</w:t>
      </w:r>
      <w:r>
        <w:rPr>
          <w:rFonts w:hint="eastAsia" w:ascii="宋体" w:hAnsi="宋体" w:eastAsia="宋体" w:cs="Times New Roman"/>
          <w:color w:val="auto"/>
          <w:kern w:val="2"/>
          <w:sz w:val="24"/>
          <w:szCs w:val="22"/>
          <w:u w:val="single"/>
          <w:lang w:val="en-US" w:eastAsia="zh-CN" w:bidi="ar-SA"/>
        </w:rPr>
        <w:t xml:space="preserve"> 工程进度 </w:t>
      </w:r>
      <w:r>
        <w:rPr>
          <w:rFonts w:hint="eastAsia" w:ascii="宋体" w:hAnsi="宋体" w:eastAsia="宋体" w:cs="Times New Roman"/>
          <w:color w:val="auto"/>
          <w:kern w:val="2"/>
          <w:sz w:val="24"/>
          <w:szCs w:val="22"/>
          <w:u w:val="none"/>
          <w:lang w:val="en-US" w:eastAsia="zh-CN" w:bidi="ar-SA"/>
        </w:rPr>
        <w:t>；</w:t>
      </w:r>
    </w:p>
    <w:p w14:paraId="4A5D274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（2）</w:t>
      </w:r>
      <w:r>
        <w:rPr>
          <w:rFonts w:hint="eastAsia" w:ascii="宋体" w:hAnsi="宋体" w:eastAsia="宋体" w:cs="Times New Roman"/>
          <w:color w:val="auto"/>
          <w:kern w:val="2"/>
          <w:sz w:val="24"/>
          <w:szCs w:val="22"/>
          <w:u w:val="single"/>
          <w:lang w:val="en-US" w:eastAsia="zh-CN" w:bidi="ar-SA"/>
        </w:rPr>
        <w:t xml:space="preserve"> 现场工程量和费用签证</w:t>
      </w:r>
      <w:r>
        <w:rPr>
          <w:rFonts w:hint="eastAsia" w:ascii="宋体" w:hAnsi="宋体" w:eastAsia="宋体" w:cs="Times New Roman"/>
          <w:color w:val="auto"/>
          <w:kern w:val="2"/>
          <w:sz w:val="24"/>
          <w:szCs w:val="22"/>
          <w:u w:val="none"/>
          <w:lang w:val="en-US" w:eastAsia="zh-CN" w:bidi="ar-SA"/>
        </w:rPr>
        <w:t xml:space="preserve"> ；</w:t>
      </w:r>
    </w:p>
    <w:p w14:paraId="2B2A0D1D">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（3）</w:t>
      </w:r>
      <w:r>
        <w:rPr>
          <w:rFonts w:hint="eastAsia" w:ascii="宋体" w:hAnsi="宋体" w:eastAsia="宋体" w:cs="Times New Roman"/>
          <w:color w:val="auto"/>
          <w:kern w:val="2"/>
          <w:sz w:val="24"/>
          <w:szCs w:val="22"/>
          <w:u w:val="single"/>
          <w:lang w:val="en-US" w:eastAsia="zh-CN" w:bidi="ar-SA"/>
        </w:rPr>
        <w:t xml:space="preserve"> 工程质量 。</w:t>
      </w:r>
    </w:p>
    <w:p w14:paraId="371D6D24">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5. 工程质量</w:t>
      </w:r>
    </w:p>
    <w:p w14:paraId="41A52B1C">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5.1 质量要求</w:t>
      </w:r>
    </w:p>
    <w:p w14:paraId="3BE123DF">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5.1.1 特殊质量标准和要求</w:t>
      </w:r>
      <w:r>
        <w:rPr>
          <w:rFonts w:hint="eastAsia" w:ascii="宋体" w:hAnsi="宋体" w:eastAsia="宋体" w:cs="Times New Roman"/>
          <w:color w:val="auto"/>
          <w:kern w:val="2"/>
          <w:sz w:val="24"/>
          <w:szCs w:val="22"/>
          <w:u w:val="single"/>
          <w:lang w:val="en-US" w:eastAsia="zh-CN" w:bidi="ar-SA"/>
        </w:rPr>
        <w:t>：应符合设计及施工规范要求</w:t>
      </w:r>
      <w:r>
        <w:rPr>
          <w:rFonts w:hint="eastAsia" w:ascii="宋体" w:hAnsi="宋体" w:eastAsia="宋体" w:cs="Times New Roman"/>
          <w:color w:val="auto"/>
          <w:kern w:val="2"/>
          <w:sz w:val="24"/>
          <w:szCs w:val="22"/>
          <w:u w:val="none"/>
          <w:lang w:val="en-US" w:eastAsia="zh-CN" w:bidi="ar-SA"/>
        </w:rPr>
        <w:t xml:space="preserve">    </w:t>
      </w:r>
    </w:p>
    <w:p w14:paraId="1AE29E66">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关于工程奖项的约定</w:t>
      </w:r>
      <w:r>
        <w:rPr>
          <w:rFonts w:hint="eastAsia" w:ascii="宋体" w:hAnsi="宋体" w:eastAsia="宋体" w:cs="Times New Roman"/>
          <w:color w:val="auto"/>
          <w:kern w:val="2"/>
          <w:sz w:val="24"/>
          <w:szCs w:val="22"/>
          <w:u w:val="single"/>
          <w:lang w:val="en-US" w:eastAsia="zh-CN" w:bidi="ar-SA"/>
        </w:rPr>
        <w:t xml:space="preserve">：无 </w:t>
      </w:r>
      <w:r>
        <w:rPr>
          <w:rFonts w:hint="eastAsia" w:ascii="宋体" w:hAnsi="宋体" w:eastAsia="宋体" w:cs="Times New Roman"/>
          <w:color w:val="auto"/>
          <w:kern w:val="2"/>
          <w:sz w:val="24"/>
          <w:szCs w:val="22"/>
          <w:u w:val="none"/>
          <w:lang w:val="en-US" w:eastAsia="zh-CN" w:bidi="ar-SA"/>
        </w:rPr>
        <w:t xml:space="preserve">  </w:t>
      </w:r>
    </w:p>
    <w:p w14:paraId="660DFFF5">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5.3 隐蔽工程检查</w:t>
      </w:r>
    </w:p>
    <w:p w14:paraId="3E0CA8AC">
      <w:pPr>
        <w:spacing w:line="360" w:lineRule="auto"/>
        <w:ind w:firstLine="437"/>
        <w:rPr>
          <w:rFonts w:hint="eastAsia" w:ascii="宋体" w:hAnsi="宋体" w:eastAsia="宋体" w:cs="Times New Roman"/>
          <w:color w:val="auto"/>
          <w:kern w:val="2"/>
          <w:sz w:val="24"/>
          <w:szCs w:val="22"/>
          <w:u w:val="single"/>
          <w:lang w:val="en-US" w:eastAsia="zh-CN" w:bidi="ar-SA"/>
        </w:rPr>
      </w:pPr>
      <w:r>
        <w:rPr>
          <w:rFonts w:hint="eastAsia" w:ascii="宋体" w:hAnsi="宋体" w:eastAsia="宋体" w:cs="Times New Roman"/>
          <w:color w:val="auto"/>
          <w:kern w:val="2"/>
          <w:sz w:val="24"/>
          <w:szCs w:val="22"/>
          <w:u w:val="none"/>
          <w:lang w:val="en-US" w:eastAsia="zh-CN" w:bidi="ar-SA"/>
        </w:rPr>
        <w:t xml:space="preserve">5.3.2承包人提前通知监理人隐蔽工程检查的期限的约定： </w:t>
      </w:r>
      <w:r>
        <w:rPr>
          <w:rFonts w:hint="eastAsia" w:ascii="宋体" w:hAnsi="宋体" w:eastAsia="宋体" w:cs="Times New Roman"/>
          <w:color w:val="auto"/>
          <w:kern w:val="2"/>
          <w:sz w:val="24"/>
          <w:szCs w:val="22"/>
          <w:u w:val="single"/>
          <w:lang w:val="en-US" w:eastAsia="zh-CN" w:bidi="ar-SA"/>
        </w:rPr>
        <w:t>未经发包人代表签字并盖章批准，工程的任何部分都不能覆盖，工程具备隐蔽条件或监理工程师认为有必要的部位及发包人、监理工程师批准认可的进度计划约定的部位，承包人进行自检，并在隐蔽或中间验收前48小时以书面形式通知发包人及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eastAsia="宋体" w:cs="Times New Roman"/>
          <w:color w:val="auto"/>
          <w:kern w:val="2"/>
          <w:sz w:val="24"/>
          <w:szCs w:val="22"/>
          <w:u w:val="single"/>
          <w:lang w:val="en-US" w:eastAsia="zh-CN" w:bidi="ar-SA"/>
        </w:rPr>
        <w:cr/>
      </w:r>
      <w:r>
        <w:rPr>
          <w:rFonts w:hint="eastAsia" w:ascii="宋体" w:hAnsi="宋体" w:eastAsia="宋体" w:cs="Times New Roman"/>
          <w:color w:val="auto"/>
          <w:kern w:val="2"/>
          <w:sz w:val="24"/>
          <w:szCs w:val="22"/>
          <w:u w:val="single"/>
          <w:lang w:val="en-US" w:eastAsia="zh-CN" w:bidi="ar-SA"/>
        </w:rPr>
        <w:t xml:space="preserve">    工程师不能按时进行验收，应在验收前24小时以书面形式向承包人提出延期要求，延期不能超过48小时。</w:t>
      </w:r>
      <w:r>
        <w:rPr>
          <w:rFonts w:hint="eastAsia" w:ascii="宋体" w:hAnsi="宋体" w:eastAsia="宋体" w:cs="Times New Roman"/>
          <w:color w:val="auto"/>
          <w:kern w:val="2"/>
          <w:sz w:val="24"/>
          <w:szCs w:val="22"/>
          <w:u w:val="single"/>
          <w:lang w:val="en-US" w:eastAsia="zh-CN" w:bidi="ar-SA"/>
        </w:rPr>
        <w:cr/>
      </w:r>
      <w:r>
        <w:rPr>
          <w:rFonts w:hint="eastAsia" w:ascii="宋体" w:hAnsi="宋体" w:eastAsia="宋体" w:cs="Times New Roman"/>
          <w:color w:val="auto"/>
          <w:kern w:val="2"/>
          <w:sz w:val="24"/>
          <w:szCs w:val="22"/>
          <w:u w:val="single"/>
          <w:lang w:val="en-US" w:eastAsia="zh-CN" w:bidi="ar-SA"/>
        </w:rPr>
        <w:t xml:space="preserve">    监理工程师及发包人验收合格并不能解除承包人对隐蔽工程质量、安全责任。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14:paraId="49746F1E">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监理人不能按时进行检查时，应提前</w:t>
      </w:r>
      <w:r>
        <w:rPr>
          <w:rFonts w:hint="eastAsia" w:ascii="宋体" w:hAnsi="宋体" w:eastAsia="宋体" w:cs="Times New Roman"/>
          <w:color w:val="auto"/>
          <w:kern w:val="2"/>
          <w:sz w:val="24"/>
          <w:szCs w:val="22"/>
          <w:u w:val="single"/>
          <w:lang w:val="en-US" w:eastAsia="zh-CN" w:bidi="ar-SA"/>
        </w:rPr>
        <w:t xml:space="preserve">24    </w:t>
      </w:r>
      <w:r>
        <w:rPr>
          <w:rFonts w:hint="eastAsia" w:ascii="宋体" w:hAnsi="宋体" w:eastAsia="宋体" w:cs="Times New Roman"/>
          <w:color w:val="auto"/>
          <w:kern w:val="2"/>
          <w:sz w:val="24"/>
          <w:szCs w:val="22"/>
          <w:u w:val="none"/>
          <w:lang w:val="en-US" w:eastAsia="zh-CN" w:bidi="ar-SA"/>
        </w:rPr>
        <w:t>小时提交书面延期要求。</w:t>
      </w:r>
    </w:p>
    <w:p w14:paraId="48F2B138">
      <w:pPr>
        <w:spacing w:line="360" w:lineRule="auto"/>
        <w:ind w:firstLine="437"/>
        <w:rPr>
          <w:rFonts w:hint="eastAsia" w:ascii="宋体" w:hAnsi="宋体" w:eastAsia="宋体" w:cs="Times New Roman"/>
          <w:color w:val="auto"/>
          <w:kern w:val="2"/>
          <w:sz w:val="24"/>
          <w:szCs w:val="22"/>
          <w:u w:val="none"/>
          <w:lang w:val="en-US" w:eastAsia="zh-CN" w:bidi="ar-SA"/>
        </w:rPr>
      </w:pPr>
      <w:r>
        <w:rPr>
          <w:rFonts w:hint="eastAsia" w:ascii="宋体" w:hAnsi="宋体" w:eastAsia="宋体" w:cs="Times New Roman"/>
          <w:color w:val="auto"/>
          <w:kern w:val="2"/>
          <w:sz w:val="24"/>
          <w:szCs w:val="22"/>
          <w:u w:val="none"/>
          <w:lang w:val="en-US" w:eastAsia="zh-CN" w:bidi="ar-SA"/>
        </w:rPr>
        <w:t>关于延期最长不得超过：</w:t>
      </w:r>
      <w:r>
        <w:rPr>
          <w:rFonts w:hint="eastAsia" w:ascii="宋体" w:hAnsi="宋体" w:eastAsia="宋体" w:cs="Times New Roman"/>
          <w:color w:val="auto"/>
          <w:kern w:val="2"/>
          <w:sz w:val="24"/>
          <w:szCs w:val="22"/>
          <w:u w:val="single"/>
          <w:lang w:val="en-US" w:eastAsia="zh-CN" w:bidi="ar-SA"/>
        </w:rPr>
        <w:t xml:space="preserve">48  </w:t>
      </w:r>
      <w:r>
        <w:rPr>
          <w:rFonts w:hint="eastAsia" w:ascii="宋体" w:hAnsi="宋体" w:eastAsia="宋体" w:cs="Times New Roman"/>
          <w:color w:val="auto"/>
          <w:kern w:val="2"/>
          <w:sz w:val="24"/>
          <w:szCs w:val="22"/>
          <w:u w:val="none"/>
          <w:lang w:val="en-US" w:eastAsia="zh-CN" w:bidi="ar-SA"/>
        </w:rPr>
        <w:t xml:space="preserve">  小时。</w:t>
      </w:r>
    </w:p>
    <w:p w14:paraId="00D64349">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6. 安全文明施工与环境保护</w:t>
      </w:r>
    </w:p>
    <w:p w14:paraId="0709E9D4">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6.1安全文明施工</w:t>
      </w:r>
    </w:p>
    <w:p w14:paraId="6AC599F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6.1.1 项目安全生产的达标目标及相应事项的约定：</w:t>
      </w:r>
    </w:p>
    <w:p w14:paraId="78324B12">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（1）承包人在施工期间中遇有毒、有害气体或物质，应设置防护设施，由于承包人防护措施不力，导致施工现场人员、相关管理人员、周边等人的生命安全受伤害，由此产生的一切后果均由承包人承担； </w:t>
      </w:r>
    </w:p>
    <w:p w14:paraId="67AB6E69">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2）涉及安全、质量、外观等重要分项的施工，监理工程师有权要求承包人编制专项施工组织设计或施工方案，方案中应明确人力、设备和资金准备投入情况以及履约困难时的应急处理措施和方案（包括企业调集待用资金投入），承包人不得拒绝，同时须经监理工程师审批、发包人同意后方可实施。 </w:t>
      </w:r>
    </w:p>
    <w:p w14:paraId="3F282EE8">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施工期间，承包人必须服从当地政府和城建、环卫、交通、公安部门关于城市建设施工管理的规定，施工噪音、环境卫生、排水、排污、占道等应符合规定的要求，并负责办理有关手续，缴纳应交的费用。应制定切实可行的安全、文明施工措施，特别注意做好防物体打击，安全用电，防火、防爆等措施。</w:t>
      </w:r>
    </w:p>
    <w:p w14:paraId="727CE13A">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（4）安全文明施工必须按照《福建省建筑施工安全文明标准化管理规定》、《福建省建筑施工安全文明标准示范图集》以及</w:t>
      </w:r>
      <w:r>
        <w:rPr>
          <w:rFonts w:hint="eastAsia" w:ascii="宋体" w:hAnsi="宋体" w:eastAsia="宋体" w:cs="宋体"/>
          <w:color w:val="auto"/>
          <w:sz w:val="24"/>
          <w:szCs w:val="24"/>
          <w:u w:val="single"/>
          <w:lang w:eastAsia="zh-CN"/>
        </w:rPr>
        <w:t>三明</w:t>
      </w:r>
      <w:r>
        <w:rPr>
          <w:rFonts w:hint="eastAsia" w:ascii="宋体" w:hAnsi="宋体" w:eastAsia="宋体" w:cs="宋体"/>
          <w:color w:val="auto"/>
          <w:sz w:val="24"/>
          <w:szCs w:val="24"/>
          <w:u w:val="single"/>
        </w:rPr>
        <w:t>市建设行政主管部门颁发的文明施工管理规定的要求执行，文明施工费已计入合同总价中，由此所发生一切费用均由承包人承担。若经有关监督部门、监理工程师或发包人检查工程的安全文明施工一次未达标，发包人有权对承包人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000元/次的违约金，若安全文明施工三次未达标，或因承包人管理不善，造成重大安全、质量事故的，发包人有权要求承包人返还合同价款中计取的全部的文明施工费、安全施工费。</w:t>
      </w:r>
    </w:p>
    <w:p w14:paraId="741E2702">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（5）因承包人管理不善、措施不利等原因，发生安全文明事故被公共媒体曝光三次以内的，处以承包人</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000元/次的违约金，超过三次的，处以承包人10000元/次的违约金。</w:t>
      </w:r>
    </w:p>
    <w:p w14:paraId="21514275">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对于工程质量的违约，经过监理单位及发包人双方判定，出现轻微质量缺陷、质量事故，安全问题处以承包人200~2000元/次的违约金，出现一般质量缺陷、质量事故，安全问题处以承包人2001~20000元/次的违约金，因承包人管理不善，发生重大安全、质量责任事故的，发包人有权根据情节轻重对承包人处以20001～200000元/次的违约金，承包人并承担由此造成的全部损失。</w:t>
      </w:r>
    </w:p>
    <w:p w14:paraId="3AF5823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7）因承包人管理不善，被政府建设主管部门、环保主管部门、安全主管部门等职能部门要求停工的，发包人有权根据情节轻重对承包人处以100000～300000元/次的违约金，承包人并承担由此给发包人、其他方造成的全部损失。 </w:t>
      </w:r>
    </w:p>
    <w:p w14:paraId="586C964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6.1.4 关于治安保卫的特别约定：</w:t>
      </w:r>
      <w:r>
        <w:rPr>
          <w:rFonts w:hint="eastAsia" w:ascii="宋体" w:hAnsi="宋体" w:eastAsia="宋体" w:cs="宋体"/>
          <w:color w:val="auto"/>
          <w:sz w:val="24"/>
          <w:szCs w:val="24"/>
          <w:u w:val="single"/>
        </w:rPr>
        <w:t xml:space="preserve">  承包人负责施工现场的安全防护、安全保卫及对施工场地的交通、环卫、噪音等管理工作，其费用由承包人承担。  </w:t>
      </w:r>
    </w:p>
    <w:p w14:paraId="15105A4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关于编制施工场地治安管理计划的约定：</w:t>
      </w:r>
      <w:r>
        <w:rPr>
          <w:rFonts w:hint="eastAsia" w:ascii="宋体" w:hAnsi="宋体" w:eastAsia="宋体" w:cs="宋体"/>
          <w:color w:val="auto"/>
          <w:sz w:val="24"/>
          <w:szCs w:val="24"/>
          <w:u w:val="single"/>
        </w:rPr>
        <w:t xml:space="preserve">   开工前提供施工场地治安管理计划，由承包人编制并报送监理和发包人确认  </w:t>
      </w:r>
      <w:r>
        <w:rPr>
          <w:rFonts w:hint="eastAsia" w:ascii="宋体" w:hAnsi="宋体" w:eastAsia="宋体" w:cs="宋体"/>
          <w:color w:val="auto"/>
          <w:sz w:val="24"/>
          <w:szCs w:val="24"/>
        </w:rPr>
        <w:t>。</w:t>
      </w:r>
    </w:p>
    <w:p w14:paraId="7D7D16A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6.1.5 文明施工</w:t>
      </w:r>
    </w:p>
    <w:p w14:paraId="3B708F2C">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合同当事人对文明施工的要求：</w:t>
      </w:r>
      <w:r>
        <w:rPr>
          <w:rFonts w:hint="eastAsia" w:ascii="宋体" w:hAnsi="宋体" w:eastAsia="宋体" w:cs="宋体"/>
          <w:color w:val="auto"/>
          <w:sz w:val="24"/>
          <w:szCs w:val="24"/>
          <w:u w:val="single"/>
        </w:rPr>
        <w:t xml:space="preserve">在工程实施过程中，严格执行合同附件2《文明施工责任书》，同时承包人还应满足以下约定：（1）采取措施保障所有现场工作人员的安全，保证工程施工安全，现场施工应当保持有条不紊，避免现场工作人员的安全收到威胁；（2）在必要的时候和地方，或当监理工程师或有关主管部门要求时，应负责提供照明、警卫、护栏、警告标志等安全防护措施，并承担责任。（3）需承包人办理的有关施工场地交通、环卫和施工噪音管理等手续：由承包人按照有关部门要求及时办理，并承担相应的责任和费用。（4）承包人应负责整个场地的安全文明卫生管理，做到文明施工、保持施工场地清洁。   </w:t>
      </w:r>
    </w:p>
    <w:p w14:paraId="3783AC9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6.1.6 关于安全文明施工费支付比例和支付期限的约定：</w:t>
      </w:r>
      <w:r>
        <w:rPr>
          <w:rFonts w:hint="eastAsia" w:ascii="宋体" w:hAnsi="宋体" w:eastAsia="宋体" w:cs="宋体"/>
          <w:color w:val="auto"/>
          <w:sz w:val="24"/>
          <w:szCs w:val="24"/>
          <w:u w:val="single"/>
        </w:rPr>
        <w:t xml:space="preserve">按本合同专用条款第12.4.1条的约定执行。 </w:t>
      </w:r>
    </w:p>
    <w:p w14:paraId="4115DE6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6.3 环境保护</w:t>
      </w:r>
    </w:p>
    <w:p w14:paraId="4883EC89">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对环境保护的要求：除执行通用合同条款外，还应按照《</w:t>
      </w:r>
      <w:r>
        <w:rPr>
          <w:rFonts w:hint="eastAsia" w:ascii="宋体" w:hAnsi="宋体" w:eastAsia="宋体" w:cs="宋体"/>
          <w:color w:val="auto"/>
          <w:sz w:val="24"/>
          <w:szCs w:val="24"/>
          <w:u w:val="single"/>
          <w:lang w:eastAsia="zh-CN"/>
        </w:rPr>
        <w:t>三明</w:t>
      </w:r>
      <w:r>
        <w:rPr>
          <w:rFonts w:hint="eastAsia" w:ascii="宋体" w:hAnsi="宋体" w:eastAsia="宋体" w:cs="宋体"/>
          <w:color w:val="auto"/>
          <w:sz w:val="24"/>
          <w:szCs w:val="24"/>
          <w:u w:val="single"/>
        </w:rPr>
        <w:t>市工地扬尘污染防治</w:t>
      </w:r>
      <w:r>
        <w:rPr>
          <w:rFonts w:hint="eastAsia" w:ascii="宋体" w:hAnsi="宋体" w:eastAsia="宋体" w:cs="宋体"/>
          <w:color w:val="auto"/>
          <w:sz w:val="24"/>
          <w:szCs w:val="24"/>
          <w:u w:val="single"/>
          <w:lang w:val="en-US" w:eastAsia="zh-CN"/>
        </w:rPr>
        <w:t>条例</w:t>
      </w:r>
      <w:r>
        <w:rPr>
          <w:rFonts w:hint="eastAsia" w:ascii="宋体" w:hAnsi="宋体" w:eastAsia="宋体" w:cs="宋体"/>
          <w:color w:val="auto"/>
          <w:sz w:val="24"/>
          <w:szCs w:val="24"/>
          <w:u w:val="single"/>
        </w:rPr>
        <w:t>》的规定执行。</w:t>
      </w:r>
    </w:p>
    <w:p w14:paraId="77A173AC">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7. 工期和进度</w:t>
      </w:r>
    </w:p>
    <w:p w14:paraId="1DDBA42D">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 施工组织设计</w:t>
      </w:r>
    </w:p>
    <w:p w14:paraId="385D269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7.1.1 合同当事人约定的施工组织设计应包括的其他内容：</w:t>
      </w:r>
      <w:r>
        <w:rPr>
          <w:rFonts w:hint="eastAsia" w:ascii="宋体" w:hAnsi="宋体" w:eastAsia="宋体" w:cs="宋体"/>
          <w:color w:val="auto"/>
          <w:sz w:val="24"/>
          <w:szCs w:val="24"/>
          <w:u w:val="single"/>
        </w:rPr>
        <w:t xml:space="preserve"> 执行通用合同条款</w:t>
      </w:r>
    </w:p>
    <w:p w14:paraId="3B09C77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14:paraId="48997101">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承包人提交详细施工组织设计的期限的约定：</w:t>
      </w:r>
      <w:r>
        <w:rPr>
          <w:rFonts w:hint="eastAsia" w:ascii="宋体" w:hAnsi="宋体" w:eastAsia="宋体" w:cs="宋体"/>
          <w:color w:val="auto"/>
          <w:sz w:val="24"/>
          <w:szCs w:val="24"/>
          <w:u w:val="single"/>
        </w:rPr>
        <w:t>合同签订后</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u w:val="single"/>
        </w:rPr>
        <w:t>天内，最迟不迟于开工通知载明的开工日期前</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天</w:t>
      </w:r>
      <w:r>
        <w:rPr>
          <w:rFonts w:hint="eastAsia" w:ascii="宋体" w:hAnsi="宋体" w:eastAsia="宋体" w:cs="宋体"/>
          <w:color w:val="auto"/>
          <w:sz w:val="24"/>
          <w:szCs w:val="24"/>
        </w:rPr>
        <w:t>。</w:t>
      </w:r>
    </w:p>
    <w:p w14:paraId="5D04A96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发包人和监理人在收到详细的施工组织设计后确认或提出修改意见的期限：</w:t>
      </w:r>
      <w:r>
        <w:rPr>
          <w:rFonts w:hint="eastAsia" w:ascii="宋体" w:hAnsi="宋体" w:eastAsia="宋体" w:cs="宋体"/>
          <w:color w:val="auto"/>
          <w:sz w:val="24"/>
          <w:szCs w:val="24"/>
          <w:u w:val="single"/>
        </w:rPr>
        <w:t>在监理人收到施工组织设计后3天内审核完毕并报送发包人，发包人在收到后7天内审核确认</w:t>
      </w:r>
      <w:r>
        <w:rPr>
          <w:rFonts w:hint="eastAsia" w:ascii="宋体" w:hAnsi="宋体" w:eastAsia="宋体" w:cs="宋体"/>
          <w:color w:val="auto"/>
          <w:sz w:val="24"/>
          <w:szCs w:val="24"/>
        </w:rPr>
        <w:t>。</w:t>
      </w:r>
    </w:p>
    <w:p w14:paraId="4406F4B2">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 施工进度计划</w:t>
      </w:r>
    </w:p>
    <w:p w14:paraId="497F031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14:paraId="58D0911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发包人和监理人在收到修订的施工进度计划后确认或提出修改意见的期限：</w:t>
      </w:r>
      <w:r>
        <w:rPr>
          <w:rFonts w:hint="eastAsia" w:ascii="宋体" w:hAnsi="宋体" w:eastAsia="宋体" w:cs="宋体"/>
          <w:color w:val="auto"/>
          <w:sz w:val="24"/>
          <w:szCs w:val="24"/>
          <w:u w:val="single"/>
        </w:rPr>
        <w:t>在监理人收到修订的施工进度计划后</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天内审核完毕并报送发包人，发包人在收到后  7 天内审核确认</w:t>
      </w:r>
      <w:r>
        <w:rPr>
          <w:rFonts w:hint="eastAsia" w:ascii="宋体" w:hAnsi="宋体" w:eastAsia="宋体" w:cs="宋体"/>
          <w:color w:val="auto"/>
          <w:sz w:val="24"/>
          <w:szCs w:val="24"/>
        </w:rPr>
        <w:t>。</w:t>
      </w:r>
    </w:p>
    <w:p w14:paraId="7C5E2FEA">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 开工</w:t>
      </w:r>
    </w:p>
    <w:p w14:paraId="0859775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14:paraId="7E8DD252">
      <w:pPr>
        <w:spacing w:line="300" w:lineRule="auto"/>
        <w:ind w:firstLine="645"/>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关于承包人提交工程开工报审表的期限：</w:t>
      </w:r>
      <w:r>
        <w:rPr>
          <w:rFonts w:hint="eastAsia" w:ascii="宋体" w:hAnsi="宋体" w:eastAsia="宋体" w:cs="宋体"/>
          <w:color w:val="auto"/>
          <w:sz w:val="24"/>
          <w:szCs w:val="24"/>
          <w:u w:val="single"/>
        </w:rPr>
        <w:t>施工合同签订之日起</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天内。  </w:t>
      </w:r>
    </w:p>
    <w:p w14:paraId="5DA0B0CC">
      <w:pPr>
        <w:spacing w:line="300" w:lineRule="auto"/>
        <w:ind w:firstLine="645"/>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关于发包人应完成的其他开工准备工作及期限：</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29B19B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关于承包人应完成的其他开工准备工作及期限：</w:t>
      </w:r>
      <w:r>
        <w:rPr>
          <w:rFonts w:hint="eastAsia" w:ascii="宋体" w:hAnsi="宋体" w:eastAsia="宋体" w:cs="宋体"/>
          <w:color w:val="auto"/>
          <w:sz w:val="24"/>
          <w:szCs w:val="24"/>
          <w:u w:val="single"/>
        </w:rPr>
        <w:t xml:space="preserve">  施工合同签订之日起</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天内</w:t>
      </w:r>
      <w:r>
        <w:rPr>
          <w:rFonts w:hint="eastAsia" w:ascii="宋体" w:hAnsi="宋体" w:eastAsia="宋体" w:cs="宋体"/>
          <w:color w:val="auto"/>
          <w:sz w:val="24"/>
          <w:szCs w:val="24"/>
        </w:rPr>
        <w:t>。</w:t>
      </w:r>
    </w:p>
    <w:p w14:paraId="1F68C9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7.3.2开工通知</w:t>
      </w:r>
    </w:p>
    <w:p w14:paraId="66CF41F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因发包人原因造成监理人未能在计划开工日期之日起</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天内发出开工通知的，承包人有权提出价格调整要求，或者解除合同。</w:t>
      </w:r>
    </w:p>
    <w:p w14:paraId="593A3007">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 测量放线</w:t>
      </w:r>
    </w:p>
    <w:p w14:paraId="1B89EA7A">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7.4.1发包人通过监理人向承包人提供测量基准点、基准线和水准点及其书面资料的期限：</w:t>
      </w:r>
      <w:r>
        <w:rPr>
          <w:rFonts w:hint="eastAsia" w:ascii="宋体" w:hAnsi="宋体" w:eastAsia="宋体" w:cs="宋体"/>
          <w:color w:val="auto"/>
          <w:sz w:val="24"/>
          <w:szCs w:val="24"/>
          <w:u w:val="single"/>
        </w:rPr>
        <w:t xml:space="preserve">最迟不得晚于开工通知载明的开工日期前7天  </w:t>
      </w:r>
      <w:r>
        <w:rPr>
          <w:rFonts w:hint="eastAsia" w:ascii="宋体" w:hAnsi="宋体" w:eastAsia="宋体" w:cs="宋体"/>
          <w:color w:val="auto"/>
          <w:sz w:val="24"/>
          <w:szCs w:val="24"/>
        </w:rPr>
        <w:t>。</w:t>
      </w:r>
    </w:p>
    <w:p w14:paraId="417989CB">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7.5 工期延误</w:t>
      </w:r>
    </w:p>
    <w:p w14:paraId="098B1E0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14:paraId="591075FF">
      <w:pPr>
        <w:pStyle w:val="27"/>
        <w:spacing w:line="420" w:lineRule="exact"/>
        <w:ind w:firstLine="480" w:firstLineChars="200"/>
        <w:jc w:val="left"/>
        <w:rPr>
          <w:rFonts w:ascii="宋体"/>
          <w:color w:val="auto"/>
          <w:sz w:val="24"/>
          <w:szCs w:val="24"/>
          <w:highlight w:val="none"/>
          <w:u w:val="single"/>
        </w:rPr>
      </w:pPr>
      <w:r>
        <w:rPr>
          <w:rFonts w:hint="eastAsia" w:ascii="宋体" w:hAnsi="宋体" w:eastAsia="宋体" w:cs="宋体"/>
          <w:color w:val="auto"/>
          <w:sz w:val="24"/>
          <w:szCs w:val="24"/>
        </w:rPr>
        <w:t>（7）因发包人原因导致工期延误的其他情形：</w:t>
      </w:r>
      <w:r>
        <w:rPr>
          <w:rFonts w:hint="eastAsia" w:ascii="宋体" w:hAnsi="宋体" w:eastAsia="宋体" w:cs="宋体"/>
          <w:color w:val="auto"/>
          <w:sz w:val="24"/>
          <w:szCs w:val="24"/>
          <w:highlight w:val="none"/>
          <w:u w:val="single"/>
        </w:rPr>
        <w:t>①双方同意，</w:t>
      </w:r>
      <w:r>
        <w:rPr>
          <w:rFonts w:hint="eastAsia" w:ascii="宋体" w:hAnsi="宋体" w:eastAsia="宋体" w:cs="宋体"/>
          <w:bCs/>
          <w:color w:val="auto"/>
          <w:sz w:val="24"/>
          <w:highlight w:val="none"/>
          <w:u w:val="single"/>
        </w:rPr>
        <w:t>本工程认定</w:t>
      </w:r>
      <w:r>
        <w:rPr>
          <w:rFonts w:hint="eastAsia" w:ascii="宋体" w:hAnsi="宋体" w:eastAsia="宋体" w:cs="宋体"/>
          <w:color w:val="auto"/>
          <w:sz w:val="24"/>
          <w:szCs w:val="24"/>
          <w:highlight w:val="none"/>
          <w:u w:val="single"/>
        </w:rPr>
        <w:t>工期延误所造成的工程价款变更的唯一依据为有发包人、监理人、承包人共同确认的《工程签证单》（具体盖章和签字要件详见本合同专用条款第21.1</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条约定），若任一方缺失任一盖章和签字要件，则该份签证单不具约束力，双方同意不得以此份《工程签证单》向对方主张索赔或要求对方承担违约责任；②</w:t>
      </w:r>
      <w:r>
        <w:rPr>
          <w:rFonts w:hint="eastAsia" w:ascii="宋体" w:hAnsi="宋体" w:eastAsia="宋体" w:cs="宋体"/>
          <w:bCs/>
          <w:color w:val="auto"/>
          <w:sz w:val="24"/>
          <w:highlight w:val="none"/>
          <w:u w:val="single"/>
        </w:rPr>
        <w:t>通用条款第7.5.1款规定的顺延理由必须实际造成停工，承包人方可提出顺延申请，并严</w:t>
      </w:r>
      <w:r>
        <w:rPr>
          <w:rFonts w:hint="eastAsia" w:ascii="宋体" w:hAnsi="宋体"/>
          <w:bCs/>
          <w:color w:val="auto"/>
          <w:sz w:val="24"/>
          <w:highlight w:val="none"/>
          <w:u w:val="single"/>
        </w:rPr>
        <w:t>格按照本合同的规定进行签证确认并经发包人有权审批人批准及加盖公章后生效，未提出的或逾期提出的，或者提出后未经发包人签字盖章（公章）确认的，在工程结算时，不给予工期顺延；若发包人事后根据相关资料证实承包人顺延申请理由并未实际造成停工情形的，即使工期顺延申请发包人已批准同意，到工程结算时发包人也有权根据实际情况不予工期顺延</w:t>
      </w:r>
      <w:r>
        <w:rPr>
          <w:rFonts w:hint="eastAsia" w:ascii="宋体"/>
          <w:color w:val="auto"/>
          <w:sz w:val="24"/>
          <w:szCs w:val="24"/>
          <w:highlight w:val="none"/>
          <w:u w:val="single"/>
        </w:rPr>
        <w:t>；③设计变更应指发生在施工关键线路、关键工作上的设计变更，且将实际影响原排定的工期进度计划。对于法定节假日（如国庆、元旦、中秋</w:t>
      </w:r>
      <w:r>
        <w:rPr>
          <w:rFonts w:hint="eastAsia" w:ascii="宋体"/>
          <w:color w:val="auto"/>
          <w:sz w:val="24"/>
          <w:szCs w:val="24"/>
          <w:highlight w:val="none"/>
          <w:u w:val="single"/>
          <w:lang w:eastAsia="zh-CN"/>
        </w:rPr>
        <w:t>、</w:t>
      </w:r>
      <w:r>
        <w:rPr>
          <w:rFonts w:hint="eastAsia" w:ascii="宋体"/>
          <w:color w:val="auto"/>
          <w:sz w:val="24"/>
          <w:szCs w:val="24"/>
          <w:highlight w:val="none"/>
          <w:u w:val="single"/>
          <w:lang w:val="en-US" w:eastAsia="zh-CN"/>
        </w:rPr>
        <w:t>春节</w:t>
      </w:r>
      <w:r>
        <w:rPr>
          <w:rFonts w:hint="eastAsia" w:ascii="宋体"/>
          <w:color w:val="auto"/>
          <w:sz w:val="24"/>
          <w:szCs w:val="24"/>
          <w:highlight w:val="none"/>
          <w:u w:val="single"/>
        </w:rPr>
        <w:t>）、文明城市评比期间、高考等可预见的可能对施工有影响的特殊期间，承包人应预先做出安排，工期不予顺延，工期也不因有关部门采取施工限制措施而顺延，费用由承包人自理。</w:t>
      </w:r>
    </w:p>
    <w:p w14:paraId="5260E3C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上述原因确实造成总工期延误的，承包人须在</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日历天内办理签证并就延误的工期应以书面形式向现场工程师提出报告并经发包人确认，逾期不予同意工期顺延</w:t>
      </w:r>
      <w:r>
        <w:rPr>
          <w:rFonts w:hint="eastAsia" w:ascii="宋体" w:hAnsi="宋体" w:eastAsia="宋体" w:cs="宋体"/>
          <w:color w:val="auto"/>
          <w:sz w:val="24"/>
          <w:szCs w:val="24"/>
        </w:rPr>
        <w:t>。</w:t>
      </w:r>
    </w:p>
    <w:p w14:paraId="7E8CF83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14:paraId="55DE751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因承包人原因造成工期延误，逾期竣工违约金的计算方法为：</w:t>
      </w:r>
      <w:r>
        <w:rPr>
          <w:rFonts w:hint="eastAsia" w:ascii="宋体" w:hAnsi="宋体" w:eastAsia="宋体" w:cs="宋体"/>
          <w:color w:val="auto"/>
          <w:sz w:val="24"/>
          <w:szCs w:val="24"/>
          <w:u w:val="single"/>
        </w:rPr>
        <w:t>因承包人原因导致竣工工期延误的，延误在10日历天（含本数）内的，每拖延1日历天向发包人支付</w:t>
      </w:r>
      <w:r>
        <w:rPr>
          <w:rFonts w:hint="eastAsia" w:ascii="宋体" w:hAnsi="宋体" w:eastAsia="宋体" w:cs="宋体"/>
          <w:color w:val="auto"/>
          <w:sz w:val="24"/>
          <w:szCs w:val="24"/>
          <w:u w:val="single"/>
          <w:lang w:val="en-US" w:eastAsia="zh-CN"/>
        </w:rPr>
        <w:t>1000元/天</w:t>
      </w:r>
      <w:r>
        <w:rPr>
          <w:rFonts w:hint="eastAsia" w:ascii="宋体" w:hAnsi="宋体" w:eastAsia="宋体" w:cs="宋体"/>
          <w:color w:val="auto"/>
          <w:sz w:val="24"/>
          <w:szCs w:val="24"/>
          <w:u w:val="single"/>
        </w:rPr>
        <w:t>作为违约金；延误在10日历天以上20日历天（含本数）以内的，每拖延1日历天向发包人支付</w:t>
      </w:r>
      <w:r>
        <w:rPr>
          <w:rFonts w:hint="eastAsia" w:ascii="宋体" w:hAnsi="宋体" w:eastAsia="宋体" w:cs="宋体"/>
          <w:color w:val="auto"/>
          <w:sz w:val="24"/>
          <w:szCs w:val="24"/>
          <w:u w:val="single"/>
          <w:lang w:val="en-US" w:eastAsia="zh-CN"/>
        </w:rPr>
        <w:t>2000元/天</w:t>
      </w:r>
      <w:r>
        <w:rPr>
          <w:rFonts w:hint="eastAsia" w:ascii="宋体" w:hAnsi="宋体" w:eastAsia="宋体" w:cs="宋体"/>
          <w:color w:val="auto"/>
          <w:sz w:val="24"/>
          <w:szCs w:val="24"/>
          <w:u w:val="single"/>
        </w:rPr>
        <w:t>作为违约金；延误在20日历天以上的，承包人除按上述约定支付违约金外，发包人还有权单方终止合同。若违约金不足以弥补发包人损失的，承包人还应赔偿由此给发包人造成的一切损失。</w:t>
      </w:r>
    </w:p>
    <w:p w14:paraId="1B2322B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因承包人原因造成工期延误，逾期竣工违约金的上限：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48824863">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7.6 不利物质条件</w:t>
      </w:r>
    </w:p>
    <w:p w14:paraId="7F74BB3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不利物质条件的其他情形和有关约定：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14:paraId="361CC3FC">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7.7异常恶劣的气候条件</w:t>
      </w:r>
    </w:p>
    <w:p w14:paraId="31D1A61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发包人和承包人同意以下情形视为异常恶劣的气候条件：</w:t>
      </w:r>
    </w:p>
    <w:p w14:paraId="40D44D4D">
      <w:pPr>
        <w:spacing w:line="360" w:lineRule="auto"/>
        <w:ind w:firstLine="484" w:firstLineChars="202"/>
        <w:rPr>
          <w:rFonts w:hint="eastAsia" w:ascii="宋体" w:hAnsi="宋体" w:eastAsia="宋体" w:cs="宋体"/>
          <w:color w:val="auto"/>
          <w:sz w:val="24"/>
          <w:u w:val="single"/>
        </w:rPr>
      </w:pPr>
      <w:r>
        <w:rPr>
          <w:rFonts w:hint="eastAsia" w:ascii="宋体" w:hAnsi="宋体" w:eastAsia="宋体" w:cs="宋体"/>
          <w:color w:val="auto"/>
          <w:sz w:val="24"/>
          <w:u w:val="single" w:color="000000"/>
        </w:rPr>
        <w:t>（1）7级以上的地震；（2）12级以上台风；(3)24小时降雨量达到150毫米以上（以气象台发布的公告为准）；（4）战争、动乱、洪水、空中飞行物坠落或其他非发包人承包人责任造成的爆炸、火灾。</w:t>
      </w:r>
    </w:p>
    <w:p w14:paraId="5C87E442">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7.9 提前竣工的奖励</w:t>
      </w:r>
    </w:p>
    <w:p w14:paraId="62B93D8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7.9.2提前竣工的奖励：</w:t>
      </w:r>
      <w:r>
        <w:rPr>
          <w:rFonts w:hint="eastAsia" w:ascii="宋体" w:hAnsi="宋体" w:eastAsia="宋体" w:cs="宋体"/>
          <w:color w:val="auto"/>
          <w:sz w:val="24"/>
          <w:szCs w:val="24"/>
          <w:u w:val="single"/>
        </w:rPr>
        <w:t xml:space="preserve">无   </w:t>
      </w:r>
    </w:p>
    <w:p w14:paraId="535FEE42">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8. 材料与设备</w:t>
      </w:r>
    </w:p>
    <w:p w14:paraId="68706D01">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8.1发包人供应材料与工程设备</w:t>
      </w:r>
    </w:p>
    <w:p w14:paraId="4790E16D">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发包人自行供应材料、工程设备的，应优先使用地产工业品和名优地产工业品目录中的产品。</w:t>
      </w:r>
    </w:p>
    <w:p w14:paraId="653D3D85">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8.2承包人采购材料与工程设备</w:t>
      </w:r>
    </w:p>
    <w:p w14:paraId="796C48BD">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承包人负责采购材料、工程设备的，应优先使用地产工业品和名优地产工业目录中的产品。</w:t>
      </w:r>
    </w:p>
    <w:p w14:paraId="16F12B86">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8.4材料与工程设备的保管与使用</w:t>
      </w:r>
    </w:p>
    <w:p w14:paraId="0DFB636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8.4.1发包人供应的材料设备的保管费用的承担：</w:t>
      </w:r>
      <w:r>
        <w:rPr>
          <w:rFonts w:hint="eastAsia" w:ascii="宋体" w:hAnsi="宋体" w:eastAsia="宋体" w:cs="宋体"/>
          <w:color w:val="auto"/>
          <w:sz w:val="24"/>
          <w:szCs w:val="24"/>
          <w:u w:val="single"/>
        </w:rPr>
        <w:t>由承包人承担</w:t>
      </w:r>
      <w:r>
        <w:rPr>
          <w:rFonts w:hint="eastAsia" w:ascii="宋体" w:hAnsi="宋体" w:eastAsia="宋体" w:cs="宋体"/>
          <w:color w:val="auto"/>
          <w:sz w:val="24"/>
          <w:szCs w:val="24"/>
        </w:rPr>
        <w:t>。</w:t>
      </w:r>
    </w:p>
    <w:p w14:paraId="2F127E86">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8.6 样品</w:t>
      </w:r>
    </w:p>
    <w:p w14:paraId="4EEDCF3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8.6.1</w:t>
      </w:r>
      <w:r>
        <w:rPr>
          <w:rFonts w:hint="eastAsia" w:ascii="宋体" w:hAnsi="宋体" w:eastAsia="宋体" w:cs="宋体"/>
          <w:color w:val="auto"/>
          <w:sz w:val="24"/>
          <w:szCs w:val="24"/>
        </w:rPr>
        <w:tab/>
      </w:r>
      <w:r>
        <w:rPr>
          <w:rFonts w:hint="eastAsia" w:ascii="宋体" w:hAnsi="宋体" w:eastAsia="宋体" w:cs="宋体"/>
          <w:color w:val="auto"/>
          <w:sz w:val="24"/>
          <w:szCs w:val="24"/>
        </w:rPr>
        <w:t>样品的报送与封存</w:t>
      </w:r>
    </w:p>
    <w:p w14:paraId="6AAD646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需要承包人报送样品的材料或工程设备，样品的种类、名称、规格、数量要求：</w:t>
      </w:r>
      <w:r>
        <w:rPr>
          <w:rFonts w:hint="eastAsia" w:ascii="宋体" w:hAnsi="宋体" w:eastAsia="宋体" w:cs="宋体"/>
          <w:color w:val="auto"/>
          <w:sz w:val="24"/>
          <w:szCs w:val="24"/>
          <w:u w:val="single"/>
        </w:rPr>
        <w:t xml:space="preserve">  为确保工程质量和进度，承包人应按发包人规定提供主要材料或设备的样品。发包人有权审查承包人提供的样品品质并要求退换不符合要求的样品。经认可的样品将统一提交到发包人指定专门区域，供发包人在实际施工前再次复核确认，经确认后承包人方可采购进场使用。承包人不能按约定时间向发包人提供材料、设备样品及材质证明或恶意多次提供品质达不到要求的样品，承包人除承担由此引起的工期延误外，还需承担相应的违约责任。  </w:t>
      </w:r>
    </w:p>
    <w:p w14:paraId="5076962B">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8.8 施工设备和临时设施</w:t>
      </w:r>
    </w:p>
    <w:p w14:paraId="55692A9E">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14:paraId="63CFAEA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关于修建临时设施费用承担的约定：</w:t>
      </w:r>
      <w:r>
        <w:rPr>
          <w:rFonts w:hint="eastAsia" w:ascii="宋体" w:hAnsi="宋体" w:eastAsia="宋体" w:cs="宋体"/>
          <w:color w:val="auto"/>
          <w:sz w:val="24"/>
          <w:szCs w:val="24"/>
          <w:u w:val="single"/>
        </w:rPr>
        <w:t xml:space="preserve"> 承包人承担  </w:t>
      </w:r>
      <w:r>
        <w:rPr>
          <w:rFonts w:hint="eastAsia" w:ascii="宋体" w:hAnsi="宋体" w:eastAsia="宋体" w:cs="宋体"/>
          <w:color w:val="auto"/>
          <w:sz w:val="24"/>
          <w:szCs w:val="24"/>
        </w:rPr>
        <w:t>。</w:t>
      </w:r>
    </w:p>
    <w:p w14:paraId="517B7039">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9. 试验与检验</w:t>
      </w:r>
    </w:p>
    <w:p w14:paraId="0BC7EFD1">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9.1试验设备与试验人员</w:t>
      </w:r>
    </w:p>
    <w:p w14:paraId="622E7B2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9.1.2 试验设备</w:t>
      </w:r>
    </w:p>
    <w:p w14:paraId="2F54FA9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施工现场需要配置的试验场所：</w:t>
      </w:r>
      <w:r>
        <w:rPr>
          <w:rFonts w:hint="eastAsia" w:ascii="宋体" w:hAnsi="宋体" w:eastAsia="宋体" w:cs="宋体"/>
          <w:color w:val="auto"/>
          <w:sz w:val="24"/>
          <w:szCs w:val="24"/>
          <w:u w:val="single"/>
        </w:rPr>
        <w:t xml:space="preserve">按通用条款或有关规定执行  </w:t>
      </w:r>
    </w:p>
    <w:p w14:paraId="5B8495BC">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施工现场需要配备的试验设备：</w:t>
      </w:r>
      <w:r>
        <w:rPr>
          <w:rFonts w:hint="eastAsia" w:ascii="宋体" w:hAnsi="宋体" w:eastAsia="宋体" w:cs="宋体"/>
          <w:color w:val="auto"/>
          <w:sz w:val="24"/>
          <w:szCs w:val="24"/>
          <w:u w:val="single"/>
        </w:rPr>
        <w:t xml:space="preserve">按通用条款或有关规定执行   </w:t>
      </w:r>
    </w:p>
    <w:p w14:paraId="31C1C2F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施工现场需要具备的其他试验条件：</w:t>
      </w:r>
      <w:r>
        <w:rPr>
          <w:rFonts w:hint="eastAsia" w:ascii="宋体" w:hAnsi="宋体" w:eastAsia="宋体" w:cs="宋体"/>
          <w:color w:val="auto"/>
          <w:sz w:val="24"/>
          <w:szCs w:val="24"/>
          <w:u w:val="single"/>
        </w:rPr>
        <w:t xml:space="preserve">按通用条款或有关规定执行  </w:t>
      </w:r>
    </w:p>
    <w:p w14:paraId="0886552B">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现场工艺试验 </w:t>
      </w:r>
    </w:p>
    <w:p w14:paraId="191E073A">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现场工艺试验的有关约定：</w:t>
      </w:r>
      <w:r>
        <w:rPr>
          <w:rFonts w:hint="eastAsia" w:ascii="宋体" w:hAnsi="宋体" w:eastAsia="宋体" w:cs="宋体"/>
          <w:color w:val="auto"/>
          <w:sz w:val="24"/>
          <w:szCs w:val="24"/>
          <w:u w:val="single"/>
        </w:rPr>
        <w:t xml:space="preserve">按通用条款或有关规定执行  </w:t>
      </w:r>
    </w:p>
    <w:p w14:paraId="2D91002D">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10. 变更</w:t>
      </w:r>
    </w:p>
    <w:p w14:paraId="7A85A9FF">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10.1变更的范围</w:t>
      </w:r>
    </w:p>
    <w:p w14:paraId="3DF57212">
      <w:pPr>
        <w:pStyle w:val="27"/>
        <w:adjustRightInd w:val="0"/>
        <w:spacing w:line="420" w:lineRule="exact"/>
        <w:ind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关于变更的范围的约定：</w:t>
      </w:r>
    </w:p>
    <w:p w14:paraId="204010BC">
      <w:pPr>
        <w:pStyle w:val="27"/>
        <w:adjustRightInd w:val="0"/>
        <w:spacing w:line="420" w:lineRule="exact"/>
        <w:ind w:firstLine="480" w:firstLineChars="200"/>
        <w:jc w:val="left"/>
        <w:textAlignment w:val="baseline"/>
        <w:rPr>
          <w:rFonts w:ascii="宋体" w:hAnsi="宋体"/>
          <w:color w:val="auto"/>
          <w:spacing w:val="12"/>
          <w:sz w:val="24"/>
          <w:u w:val="single"/>
        </w:rPr>
      </w:pPr>
      <w:r>
        <w:rPr>
          <w:rFonts w:hint="eastAsia" w:ascii="宋体" w:hAnsi="宋体" w:eastAsia="宋体" w:cs="宋体"/>
          <w:color w:val="auto"/>
          <w:sz w:val="24"/>
          <w:szCs w:val="24"/>
        </w:rPr>
        <w:t>（1）</w:t>
      </w:r>
      <w:r>
        <w:rPr>
          <w:rFonts w:hint="eastAsia" w:ascii="宋体" w:hAnsi="宋体" w:eastAsia="宋体" w:cs="宋体"/>
          <w:color w:val="auto"/>
          <w:spacing w:val="12"/>
          <w:sz w:val="24"/>
          <w:u w:val="single"/>
        </w:rPr>
        <w:t>经发包人批准确定的工程变更及施工现场发生的工程量签证，承包人应在</w:t>
      </w:r>
      <w:r>
        <w:rPr>
          <w:rFonts w:hint="eastAsia" w:ascii="宋体" w:hAnsi="宋体" w:cs="宋体"/>
          <w:color w:val="auto"/>
          <w:spacing w:val="12"/>
          <w:sz w:val="24"/>
          <w:u w:val="single"/>
          <w:lang w:val="en-US" w:eastAsia="zh-CN"/>
        </w:rPr>
        <w:t>20</w:t>
      </w:r>
      <w:r>
        <w:rPr>
          <w:rFonts w:hint="eastAsia" w:ascii="宋体" w:hAnsi="宋体" w:eastAsia="宋体" w:cs="宋体"/>
          <w:color w:val="auto"/>
          <w:spacing w:val="12"/>
          <w:sz w:val="24"/>
          <w:u w:val="single"/>
        </w:rPr>
        <w:t>天内向发包人提出变更工程价款及工期调整报告，经监理工程师审核，发包人派驻的工程师进行工程量确认、发包人审核批准后由发包人加盖单位公章确认。如承包人逾期不予以提出或提出后发包人不予以确认的，视为该项目变更不涉及增加合同价款及工期调整。因变更减少合同价款，承包人应于发生时</w:t>
      </w:r>
      <w:r>
        <w:rPr>
          <w:rFonts w:hint="eastAsia" w:ascii="宋体" w:hAnsi="宋体" w:cs="宋体"/>
          <w:color w:val="auto"/>
          <w:spacing w:val="12"/>
          <w:sz w:val="24"/>
          <w:u w:val="single"/>
          <w:lang w:val="en-US" w:eastAsia="zh-CN"/>
        </w:rPr>
        <w:t>20</w:t>
      </w:r>
      <w:r>
        <w:rPr>
          <w:rFonts w:hint="eastAsia" w:ascii="宋体" w:hAnsi="宋体" w:eastAsia="宋体" w:cs="宋体"/>
          <w:color w:val="auto"/>
          <w:spacing w:val="12"/>
          <w:sz w:val="24"/>
          <w:u w:val="single"/>
        </w:rPr>
        <w:t>天内向发包人提出并经发包人确认，否则视为同意发包人有权依本合同条款对变更价</w:t>
      </w:r>
      <w:r>
        <w:rPr>
          <w:rFonts w:hint="eastAsia" w:ascii="宋体" w:hAnsi="宋体"/>
          <w:color w:val="auto"/>
          <w:spacing w:val="12"/>
          <w:sz w:val="24"/>
          <w:u w:val="single"/>
        </w:rPr>
        <w:t>款进行核减。</w:t>
      </w:r>
    </w:p>
    <w:p w14:paraId="3244A20B">
      <w:pPr>
        <w:pStyle w:val="27"/>
        <w:spacing w:line="360" w:lineRule="auto"/>
        <w:ind w:firstLine="528" w:firstLineChars="200"/>
        <w:rPr>
          <w:rFonts w:ascii="宋体" w:hAnsi="宋体"/>
          <w:color w:val="auto"/>
          <w:sz w:val="24"/>
          <w:u w:val="single"/>
        </w:rPr>
      </w:pPr>
      <w:r>
        <w:rPr>
          <w:rFonts w:hint="eastAsia" w:ascii="宋体" w:hAnsi="宋体"/>
          <w:color w:val="auto"/>
          <w:spacing w:val="12"/>
          <w:sz w:val="24"/>
          <w:u w:val="single"/>
        </w:rPr>
        <w:t>（2）所有变更须经监理工程师审核盖章、并由发包人审核批准盖公章后方能生效，且变更须通过发包人指令发出，由监理单位总监发出书面变更通知。</w:t>
      </w:r>
      <w:r>
        <w:rPr>
          <w:rFonts w:hint="eastAsia" w:ascii="宋体" w:hAnsi="宋体"/>
          <w:color w:val="auto"/>
          <w:sz w:val="24"/>
          <w:u w:val="single"/>
        </w:rPr>
        <w:t>否则，该变更不作为结算依据。</w:t>
      </w:r>
    </w:p>
    <w:p w14:paraId="06799218">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（3）承包人不得因</w:t>
      </w:r>
      <w:r>
        <w:rPr>
          <w:rFonts w:hint="eastAsia" w:ascii="宋体"/>
          <w:color w:val="auto"/>
          <w:sz w:val="24"/>
          <w:szCs w:val="24"/>
          <w:u w:val="single"/>
          <w:lang w:eastAsia="zh-CN"/>
        </w:rPr>
        <w:t>投标投标</w:t>
      </w:r>
      <w:r>
        <w:rPr>
          <w:rFonts w:hint="eastAsia" w:ascii="宋体"/>
          <w:color w:val="auto"/>
          <w:sz w:val="24"/>
          <w:szCs w:val="24"/>
          <w:u w:val="single"/>
        </w:rPr>
        <w:t>偏低或以材料采购有困难等理由提出变更申请，</w:t>
      </w:r>
      <w:r>
        <w:rPr>
          <w:rFonts w:hint="eastAsia" w:ascii="宋体" w:hAnsi="宋体" w:cs="宋体"/>
          <w:color w:val="auto"/>
          <w:sz w:val="24"/>
          <w:szCs w:val="24"/>
          <w:u w:val="single"/>
        </w:rPr>
        <w:t>承包人若需变更主要材料设备采购品牌，须提前</w:t>
      </w:r>
      <w:r>
        <w:rPr>
          <w:rFonts w:hint="eastAsia" w:ascii="宋体" w:hAnsi="宋体" w:cs="宋体"/>
          <w:color w:val="auto"/>
          <w:sz w:val="24"/>
          <w:szCs w:val="24"/>
          <w:u w:val="single"/>
          <w:lang w:val="en-US" w:eastAsia="zh-CN"/>
        </w:rPr>
        <w:t>20</w:t>
      </w:r>
      <w:r>
        <w:rPr>
          <w:rFonts w:hint="eastAsia" w:ascii="宋体" w:hAnsi="宋体" w:cs="宋体"/>
          <w:color w:val="auto"/>
          <w:sz w:val="24"/>
          <w:szCs w:val="24"/>
          <w:u w:val="single"/>
        </w:rPr>
        <w:t>天向发包人提出申请，经发包人审核批准后方可变更，</w:t>
      </w:r>
      <w:r>
        <w:rPr>
          <w:rFonts w:hint="eastAsia" w:ascii="宋体"/>
          <w:color w:val="auto"/>
          <w:sz w:val="24"/>
          <w:szCs w:val="24"/>
          <w:u w:val="single"/>
        </w:rPr>
        <w:t>也不得因承包人提出变更申请发包人未予采纳而消极怠工，否则发包人有权视影响质量、进度的情况作出合同价款3%-5%的违约处罚，造成工期延误或产生质量问题的与违约条款16.2款并罚处理。</w:t>
      </w:r>
    </w:p>
    <w:p w14:paraId="247A6C10">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（4）设计变更或联系单确认变更的，应报送由于变更产生的工程造价及工期变化情况说明，附变更清单、预算、所涉及变更的设计文件清单且须经监理工程师、发包人审批同意后方可施行。</w:t>
      </w:r>
    </w:p>
    <w:p w14:paraId="61D0CCF6">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（5）因承包人原因引起的变更必须经过发包人同意且工期不予顺延。</w:t>
      </w:r>
    </w:p>
    <w:p w14:paraId="008C13BE">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（6）施工中遇到地下障碍物承包人应及时通报监理、发包人并提出处理方案报批。</w:t>
      </w:r>
    </w:p>
    <w:p w14:paraId="2A7C3C82">
      <w:pPr>
        <w:pStyle w:val="27"/>
        <w:spacing w:line="420" w:lineRule="exact"/>
        <w:ind w:firstLine="480" w:firstLineChars="200"/>
        <w:jc w:val="left"/>
        <w:rPr>
          <w:rFonts w:ascii="宋体"/>
          <w:color w:val="auto"/>
          <w:sz w:val="24"/>
          <w:szCs w:val="24"/>
          <w:u w:val="single"/>
        </w:rPr>
      </w:pPr>
      <w:r>
        <w:rPr>
          <w:rFonts w:hint="eastAsia" w:ascii="宋体"/>
          <w:color w:val="auto"/>
          <w:sz w:val="24"/>
          <w:szCs w:val="24"/>
          <w:u w:val="single"/>
        </w:rPr>
        <w:t>（7）施工中承包人不得对原工程设计进行变更。因承包人擅自变更设计发生的费用和由此导致发包人的全部损失，由承包人承担，延误的工期不予顺延。</w:t>
      </w:r>
    </w:p>
    <w:p w14:paraId="18FC9D6C">
      <w:pPr>
        <w:spacing w:line="300" w:lineRule="auto"/>
        <w:ind w:firstLine="600"/>
        <w:jc w:val="left"/>
        <w:rPr>
          <w:rFonts w:hint="eastAsia" w:ascii="宋体" w:hAnsi="Calibri" w:eastAsia="宋体" w:cs="Times New Roman"/>
          <w:color w:val="auto"/>
          <w:kern w:val="2"/>
          <w:sz w:val="24"/>
          <w:szCs w:val="24"/>
          <w:u w:val="single"/>
          <w:lang w:val="en-US" w:eastAsia="zh-CN" w:bidi="ar-SA"/>
        </w:rPr>
      </w:pPr>
      <w:r>
        <w:rPr>
          <w:rFonts w:hint="eastAsia" w:ascii="宋体" w:hAnsi="Calibri" w:eastAsia="宋体" w:cs="Times New Roman"/>
          <w:color w:val="auto"/>
          <w:kern w:val="2"/>
          <w:sz w:val="24"/>
          <w:szCs w:val="24"/>
          <w:u w:val="single"/>
          <w:lang w:val="en-US" w:eastAsia="zh-CN" w:bidi="ar-SA"/>
        </w:rPr>
        <w:t>（8）其它未详部分按相关合同通用条款及补充条款执行。工程变更和设计变更按三明有限公司的有关制度执行。</w:t>
      </w:r>
    </w:p>
    <w:p w14:paraId="6AE9511C">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10.4 变更估价</w:t>
      </w:r>
    </w:p>
    <w:p w14:paraId="3F035B1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10.4.1 变更估价原则</w:t>
      </w:r>
    </w:p>
    <w:p w14:paraId="6D84A751">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关于变更估价的约定: </w:t>
      </w:r>
      <w:r>
        <w:rPr>
          <w:rFonts w:hint="eastAsia" w:ascii="宋体" w:hAnsi="宋体" w:eastAsia="宋体" w:cs="宋体"/>
          <w:color w:val="auto"/>
          <w:sz w:val="24"/>
          <w:szCs w:val="24"/>
          <w:u w:val="single"/>
        </w:rPr>
        <w:t xml:space="preserve"> 承包人在工程变更确定后2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天内，提出变更工程价款的报告，经监理工程师及发包人确认后调整合同价款。变更合同价款按专用条款12.1.2条的相关约定执行。承包人在双方确定变更后2</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u w:val="single"/>
        </w:rPr>
        <w:t>天内不向工程师提出变更工程价款报告时，视为该项变更不涉及合同价款的变更。因承包人原因导致的工程变更，承包人无权要求追加合同价款。</w:t>
      </w:r>
    </w:p>
    <w:p w14:paraId="2B189392">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10.5承包人的合理化建议</w:t>
      </w:r>
    </w:p>
    <w:p w14:paraId="1148034A">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监理人审查承包人合理化建议的期限：</w:t>
      </w:r>
      <w:r>
        <w:rPr>
          <w:rFonts w:hint="eastAsia" w:ascii="宋体" w:hAnsi="宋体" w:eastAsia="宋体" w:cs="宋体"/>
          <w:color w:val="auto"/>
          <w:sz w:val="24"/>
          <w:szCs w:val="24"/>
          <w:u w:val="single"/>
        </w:rPr>
        <w:t xml:space="preserve"> 收到承包人合理化建议后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 </w:t>
      </w:r>
    </w:p>
    <w:p w14:paraId="25DC851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发包人审批承包人合理化建议的期限：</w:t>
      </w:r>
      <w:r>
        <w:rPr>
          <w:rFonts w:hint="eastAsia" w:ascii="宋体" w:hAnsi="宋体" w:eastAsia="宋体" w:cs="宋体"/>
          <w:color w:val="auto"/>
          <w:sz w:val="24"/>
          <w:szCs w:val="24"/>
          <w:u w:val="single"/>
        </w:rPr>
        <w:t xml:space="preserve"> 收到监理人报送的承包人合理化建议后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天  </w:t>
      </w:r>
      <w:r>
        <w:rPr>
          <w:rFonts w:hint="eastAsia" w:ascii="宋体" w:hAnsi="宋体" w:eastAsia="宋体" w:cs="宋体"/>
          <w:color w:val="auto"/>
          <w:sz w:val="24"/>
          <w:szCs w:val="24"/>
        </w:rPr>
        <w:t>。</w:t>
      </w:r>
    </w:p>
    <w:p w14:paraId="18A9500D">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承包人提出的合理化建议降低了合同价格或者提高了工程经济效益的奖励的方法和金额为：</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38AFD17">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10.7 暂估价</w:t>
      </w:r>
    </w:p>
    <w:p w14:paraId="37F6E57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暂估价分包工程、服务的明细详见附件10：《专业工程暂估价表》。</w:t>
      </w:r>
    </w:p>
    <w:p w14:paraId="605EC0B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10.7.1 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14:paraId="506BC51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的暂估价项目的确认和批准采取第</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种方式确定。</w:t>
      </w:r>
    </w:p>
    <w:p w14:paraId="15F9700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10.7.2 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w:t>
      </w:r>
    </w:p>
    <w:p w14:paraId="25C4255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对于不属于依法必须</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的暂估价项目的确认和批准采取第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种方式确定。</w:t>
      </w:r>
    </w:p>
    <w:p w14:paraId="47EA120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14:paraId="7DA996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承包人直接实施的暂估价项目的约定：</w:t>
      </w:r>
      <w:r>
        <w:rPr>
          <w:rFonts w:hint="eastAsia" w:ascii="宋体" w:hAnsi="宋体" w:eastAsia="宋体" w:cs="宋体"/>
          <w:color w:val="auto"/>
          <w:sz w:val="24"/>
          <w:szCs w:val="24"/>
          <w:u w:val="single"/>
        </w:rPr>
        <w:t xml:space="preserve">无  </w:t>
      </w:r>
    </w:p>
    <w:p w14:paraId="08661AAC">
      <w:pPr>
        <w:pStyle w:val="8"/>
        <w:tabs>
          <w:tab w:val="left" w:pos="510"/>
        </w:tabs>
        <w:spacing w:before="156" w:beforeLines="50" w:after="0" w:line="300" w:lineRule="auto"/>
        <w:ind w:firstLine="562" w:firstLineChars="200"/>
        <w:rPr>
          <w:rFonts w:hint="eastAsia" w:ascii="宋体" w:hAnsi="宋体" w:eastAsia="宋体" w:cs="宋体"/>
          <w:color w:val="auto"/>
        </w:rPr>
      </w:pPr>
      <w:r>
        <w:rPr>
          <w:rFonts w:hint="eastAsia" w:ascii="宋体" w:hAnsi="宋体" w:eastAsia="宋体" w:cs="宋体"/>
          <w:color w:val="auto"/>
        </w:rPr>
        <w:t>11. 价格调整</w:t>
      </w:r>
    </w:p>
    <w:p w14:paraId="68D257E2">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市场价格波动引起的调整</w:t>
      </w:r>
    </w:p>
    <w:p w14:paraId="6093D03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市场价格波动是否调整合同价格的约定：</w:t>
      </w:r>
      <w:r>
        <w:rPr>
          <w:rFonts w:hint="eastAsia" w:ascii="宋体" w:hAnsi="宋体" w:eastAsia="宋体" w:cs="宋体"/>
          <w:color w:val="auto"/>
          <w:sz w:val="24"/>
          <w:szCs w:val="24"/>
          <w:u w:val="single"/>
        </w:rPr>
        <w:t xml:space="preserve">   本合同专用条款第12.1.2条相关约定执行    </w:t>
      </w:r>
      <w:r>
        <w:rPr>
          <w:rFonts w:hint="eastAsia" w:ascii="宋体" w:hAnsi="宋体" w:eastAsia="宋体" w:cs="宋体"/>
          <w:color w:val="auto"/>
          <w:sz w:val="24"/>
          <w:szCs w:val="24"/>
        </w:rPr>
        <w:t>。</w:t>
      </w:r>
    </w:p>
    <w:p w14:paraId="11FBB35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种方式对合同价格进行调整：</w:t>
      </w:r>
    </w:p>
    <w:p w14:paraId="07E0A12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14:paraId="224833B4">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关于各可调因子、定值和变值权重，以及基本价格指数及其来源的约定：</w:t>
      </w:r>
      <w:r>
        <w:rPr>
          <w:rFonts w:hint="eastAsia" w:ascii="宋体" w:hAnsi="宋体" w:eastAsia="宋体" w:cs="宋体"/>
          <w:color w:val="auto"/>
          <w:sz w:val="24"/>
          <w:szCs w:val="24"/>
          <w:u w:val="single"/>
        </w:rPr>
        <w:t xml:space="preserve">/  </w:t>
      </w:r>
    </w:p>
    <w:p w14:paraId="54ADF1C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14:paraId="2B9987A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（2）关于基准价格的约定：</w:t>
      </w:r>
      <w:r>
        <w:rPr>
          <w:rFonts w:hint="eastAsia" w:ascii="宋体" w:hAnsi="宋体" w:eastAsia="宋体" w:cs="宋体"/>
          <w:color w:val="auto"/>
          <w:sz w:val="24"/>
          <w:szCs w:val="24"/>
          <w:u w:val="single"/>
        </w:rPr>
        <w:t xml:space="preserve">/  </w:t>
      </w:r>
    </w:p>
    <w:p w14:paraId="3BE3757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%时，或材料单价跌幅以已标价工程量清单或预算书中载明材料单价为基础超过</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%时，其超过部分据实调整。</w:t>
      </w:r>
    </w:p>
    <w:p w14:paraId="270DC1B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%时，材料单价涨幅以已标价工程量清单或预算书中载明材料单价为基础超过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14:paraId="4D67651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14:paraId="474D4B54">
      <w:pPr>
        <w:spacing w:line="300" w:lineRule="auto"/>
        <w:ind w:firstLine="645"/>
        <w:jc w:val="left"/>
        <w:rPr>
          <w:rFonts w:hint="eastAsia" w:ascii="宋体" w:hAnsi="宋体" w:eastAsia="宋体" w:cs="宋体"/>
          <w:color w:val="auto"/>
          <w:sz w:val="24"/>
          <w:szCs w:val="24"/>
        </w:rPr>
      </w:pPr>
      <w:r>
        <w:rPr>
          <w:rFonts w:hint="eastAsia" w:ascii="宋体" w:hAnsi="宋体" w:eastAsia="宋体" w:cs="宋体"/>
          <w:color w:val="auto"/>
          <w:sz w:val="24"/>
          <w:szCs w:val="24"/>
        </w:rPr>
        <w:t>第3种方式：其他价格调整方式：</w:t>
      </w:r>
      <w:r>
        <w:rPr>
          <w:rFonts w:hint="eastAsia" w:ascii="宋体" w:hAnsi="宋体" w:eastAsia="宋体" w:cs="宋体"/>
          <w:color w:val="auto"/>
          <w:sz w:val="24"/>
          <w:szCs w:val="24"/>
          <w:u w:val="single"/>
        </w:rPr>
        <w:t>按“12. 合同价格、计量与支付”中总价合同的相关条款执行。</w:t>
      </w:r>
    </w:p>
    <w:p w14:paraId="6ABA81C4">
      <w:pPr>
        <w:spacing w:line="300" w:lineRule="auto"/>
        <w:ind w:firstLine="645"/>
        <w:jc w:val="left"/>
        <w:rPr>
          <w:rFonts w:ascii="宋体"/>
          <w:color w:val="auto"/>
          <w:sz w:val="24"/>
          <w:szCs w:val="24"/>
        </w:rPr>
      </w:pPr>
    </w:p>
    <w:p w14:paraId="34C70841">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12. 合同价格、计量与支付</w:t>
      </w:r>
    </w:p>
    <w:p w14:paraId="18314855">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合同价格形式</w:t>
      </w:r>
    </w:p>
    <w:p w14:paraId="026EC60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w:t>
      </w:r>
    </w:p>
    <w:p w14:paraId="11C3C32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综合单价包含的风险范围：</w:t>
      </w:r>
      <w:r>
        <w:rPr>
          <w:rFonts w:hint="eastAsia" w:ascii="宋体" w:hAnsi="宋体" w:eastAsia="宋体" w:cs="宋体"/>
          <w:color w:val="auto"/>
          <w:sz w:val="24"/>
          <w:szCs w:val="24"/>
          <w:u w:val="single"/>
        </w:rPr>
        <w:t xml:space="preserve">/  </w:t>
      </w:r>
    </w:p>
    <w:p w14:paraId="5151C86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rPr>
        <w:t xml:space="preserve">/  </w:t>
      </w:r>
    </w:p>
    <w:p w14:paraId="66099BB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w:t>
      </w:r>
    </w:p>
    <w:p w14:paraId="413CE33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总价包含的风险范围：①工程量清单错、漏累计金额在合同总价</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%（含本数）以内的；②因市场变化、政策性调整导致施工机械台班价格变化和材料价格变动；③因天气、地形、地质等自然条件的变化，采取的临时措施；④由于周边干扰施工而发生的相关费用等。</w:t>
      </w:r>
    </w:p>
    <w:p w14:paraId="2873ADD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风险费用的计算方法：综合上述风险因素并根据工程大小、技术复杂程度、施工难易程度、施工自然条件，发包人按规定已考虑</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％的风险包干系数计入在工程</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控制价中。承包人在</w:t>
      </w:r>
      <w:r>
        <w:rPr>
          <w:rFonts w:hint="eastAsia" w:ascii="宋体" w:hAnsi="宋体" w:eastAsia="宋体" w:cs="宋体"/>
          <w:color w:val="auto"/>
          <w:sz w:val="24"/>
          <w:szCs w:val="24"/>
          <w:lang w:eastAsia="zh-CN"/>
        </w:rPr>
        <w:t>投标投标</w:t>
      </w:r>
      <w:r>
        <w:rPr>
          <w:rFonts w:hint="eastAsia" w:ascii="宋体" w:hAnsi="宋体" w:eastAsia="宋体" w:cs="宋体"/>
          <w:color w:val="auto"/>
          <w:sz w:val="24"/>
          <w:szCs w:val="24"/>
        </w:rPr>
        <w:t>时已考虑了上述风险因素并计取了风险包干费用。在风险范围内的工程造价包干，施工过程和竣工结算时将不再调整。</w:t>
      </w:r>
    </w:p>
    <w:p w14:paraId="242D3931">
      <w:pPr>
        <w:spacing w:line="360" w:lineRule="auto"/>
        <w:ind w:firstLine="480" w:firstLineChars="200"/>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color="000000"/>
        </w:rPr>
        <w:t>采用固定总价加风险包干合同，出现以下情况合同价款可进行调整。</w:t>
      </w:r>
    </w:p>
    <w:p w14:paraId="34D3C35B">
      <w:pPr>
        <w:spacing w:line="360" w:lineRule="auto"/>
        <w:ind w:left="1"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szCs w:val="24"/>
          <w:u w:val="single" w:color="000000"/>
        </w:rPr>
        <w:t xml:space="preserve">（1）非承包人原因造成的变更，且变更程序符合相关规定的项目；  </w:t>
      </w:r>
    </w:p>
    <w:p w14:paraId="4735E11C">
      <w:pPr>
        <w:spacing w:line="360" w:lineRule="auto"/>
        <w:ind w:left="1"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u w:val="single" w:color="000000"/>
        </w:rPr>
        <w:t>材料设备品牌、规格型号变更造价调整原则：承包人在施工过程中需要使用代用材料设备或调整材料设备的生产厂家、产地、产品型号、品牌应经发包人审查书面批准：若调整的品牌不在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投标投标</w:t>
      </w:r>
      <w:r>
        <w:rPr>
          <w:rFonts w:hint="eastAsia" w:ascii="宋体" w:hAnsi="宋体" w:eastAsia="宋体" w:cs="宋体"/>
          <w:color w:val="auto"/>
          <w:sz w:val="24"/>
          <w:u w:val="single" w:color="000000"/>
        </w:rPr>
        <w:t>）进行，变更后高于变更前的部分由承包人承担，工程造价不予调整；变更后低于变更前的价差部分从原合同中扣减；若调整的品牌在</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品牌中的（且不应改变相应品牌的材质及技术标准要求），不予调整造价。施工过程中发包人可根据工程需要进行材料设备品牌的变更：若变更的品牌在发包人推荐的品牌列表中，工程造价不予调整；若施工中更改的品牌，不在发包人推荐的品牌列表中，材料设备价格调整按照材料设备变更时点两品牌之间的市场价价差（不考虑承包人</w:t>
      </w:r>
      <w:r>
        <w:rPr>
          <w:rFonts w:hint="eastAsia" w:ascii="宋体" w:hAnsi="宋体" w:eastAsia="宋体" w:cs="宋体"/>
          <w:color w:val="auto"/>
          <w:sz w:val="24"/>
          <w:u w:val="single" w:color="000000"/>
          <w:lang w:eastAsia="zh-CN"/>
        </w:rPr>
        <w:t>投标投标</w:t>
      </w:r>
      <w:r>
        <w:rPr>
          <w:rFonts w:hint="eastAsia" w:ascii="宋体" w:hAnsi="宋体" w:eastAsia="宋体" w:cs="宋体"/>
          <w:color w:val="auto"/>
          <w:sz w:val="24"/>
          <w:u w:val="single" w:color="000000"/>
        </w:rPr>
        <w:t>）进行，且只对价差部分计取税金，其他的不予调整。</w:t>
      </w:r>
    </w:p>
    <w:p w14:paraId="380E3F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u w:val="single"/>
        </w:rPr>
      </w:pPr>
      <w:r>
        <w:rPr>
          <w:rFonts w:hint="eastAsia" w:ascii="宋体" w:hAnsi="宋体" w:eastAsia="宋体" w:cs="宋体"/>
          <w:color w:val="auto"/>
          <w:sz w:val="24"/>
          <w:u w:val="single"/>
        </w:rPr>
        <w:t>合同价款可按以下方式进行调整：</w:t>
      </w:r>
    </w:p>
    <w:p w14:paraId="1CC001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u w:val="single"/>
        </w:rPr>
      </w:pPr>
      <w:r>
        <w:rPr>
          <w:rFonts w:hint="eastAsia" w:ascii="宋体" w:hAnsi="宋体" w:eastAsia="宋体" w:cs="宋体"/>
          <w:color w:val="auto"/>
          <w:sz w:val="24"/>
          <w:u w:val="single"/>
        </w:rPr>
        <w:t>（1）增减工程量按规定程序按实核增核减。</w:t>
      </w:r>
    </w:p>
    <w:p w14:paraId="161BEC4C">
      <w:pPr>
        <w:keepNext w:val="0"/>
        <w:keepLines w:val="0"/>
        <w:pageBreakBefore w:val="0"/>
        <w:widowControl w:val="0"/>
        <w:kinsoku/>
        <w:wordWrap/>
        <w:overflowPunct/>
        <w:topLinePunct w:val="0"/>
        <w:autoSpaceDE/>
        <w:autoSpaceDN/>
        <w:bidi w:val="0"/>
        <w:adjustRightInd/>
        <w:snapToGrid/>
        <w:spacing w:line="360" w:lineRule="auto"/>
        <w:ind w:firstLine="484" w:firstLineChars="202"/>
        <w:jc w:val="left"/>
        <w:textAlignment w:val="auto"/>
        <w:outlineLvl w:val="9"/>
        <w:rPr>
          <w:rFonts w:hint="eastAsia" w:ascii="宋体" w:hAnsi="宋体" w:eastAsia="宋体" w:cs="宋体"/>
          <w:bCs/>
          <w:color w:val="auto"/>
          <w:sz w:val="24"/>
          <w:szCs w:val="24"/>
          <w:u w:val="single" w:color="000000"/>
        </w:rPr>
      </w:pPr>
      <w:r>
        <w:rPr>
          <w:rFonts w:hint="eastAsia" w:ascii="宋体" w:hAnsi="宋体" w:eastAsia="宋体" w:cs="宋体"/>
          <w:color w:val="auto"/>
          <w:sz w:val="24"/>
          <w:u w:val="single"/>
        </w:rPr>
        <w:t>（2）增减工程量的单价确定：①增减工程量在工程量清单之内的项目，其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书中的综合单价在</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控制价相应项目综合单价上下10%幅度范围以内（含10%）的，按承包人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书中的综合单价计算所增减的工程造价；②增加的工程量在工程量清单之内的项目，但其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控制价相比降幅系数计算所增加的工程造价；增加的工程量在工程量清单之内的项目，但其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控制价中相应项目综合单价10%幅度范围以外的，按承包人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书中的综合单价计算所增加的工程造价；③减少的工程量在工程量清单之内的项目，但其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书中的综合单价低于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控制价相应项目的综合单价乘以中标价与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控制价相比降幅系数计算所调减的工程造价；减少的工程量在工程量清单之内的项目，但其</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书中的综合单价高于</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控制价相应项目综合单价10%幅度范围以外的，按承包人</w:t>
      </w:r>
      <w:r>
        <w:rPr>
          <w:rFonts w:hint="eastAsia" w:ascii="宋体" w:hAnsi="宋体" w:eastAsia="宋体" w:cs="宋体"/>
          <w:color w:val="auto"/>
          <w:sz w:val="24"/>
          <w:u w:val="single"/>
          <w:lang w:eastAsia="zh-CN"/>
        </w:rPr>
        <w:t>投标投标</w:t>
      </w:r>
      <w:r>
        <w:rPr>
          <w:rFonts w:hint="eastAsia" w:ascii="宋体" w:hAnsi="宋体" w:eastAsia="宋体" w:cs="宋体"/>
          <w:color w:val="auto"/>
          <w:sz w:val="24"/>
          <w:u w:val="single"/>
        </w:rPr>
        <w:t>书中的综合单价计算所减少的工程造价；④增减工程量不在工程量清单之内的项目，按照造价管理机构颁布的施工期间的定额、费用标准、价格信息及中标价降幅系数计算。中标价降幅系数=中标价/</w:t>
      </w:r>
      <w:r>
        <w:rPr>
          <w:rFonts w:hint="eastAsia" w:ascii="宋体" w:hAnsi="宋体" w:eastAsia="宋体" w:cs="宋体"/>
          <w:color w:val="auto"/>
          <w:sz w:val="24"/>
          <w:u w:val="single"/>
          <w:lang w:eastAsia="zh-CN"/>
        </w:rPr>
        <w:t>招标</w:t>
      </w:r>
      <w:r>
        <w:rPr>
          <w:rFonts w:hint="eastAsia" w:ascii="宋体" w:hAnsi="宋体" w:eastAsia="宋体" w:cs="宋体"/>
          <w:color w:val="auto"/>
          <w:sz w:val="24"/>
          <w:u w:val="single"/>
        </w:rPr>
        <w:t>控制价×100%；若定额缺项的，由承包人提出适当的单价，经发包人会同市造价管理机构或工程预结算审核部门审核后确定。</w:t>
      </w:r>
    </w:p>
    <w:p w14:paraId="67F47A69">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（3）材料变更时价格确定：</w:t>
      </w:r>
    </w:p>
    <w:p w14:paraId="41216112">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①承包人已标价工程量清单中的材料价格明细表已有的材料，且其材料单价在</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控制价相应材料单价上下10%幅度范围以内（含10%）的，根据承包人已标价工程量清单中的材料价格明细表所列的材料单价计算；</w:t>
      </w:r>
    </w:p>
    <w:p w14:paraId="7EB66C51">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②虽然承包人已标价工程量清单中的材料价格明细表中已有，但材料单价在</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控制价相应材料单价上下10%幅度范围以外的，根据</w:t>
      </w:r>
      <w:r>
        <w:rPr>
          <w:rFonts w:hint="eastAsia" w:ascii="宋体" w:hAnsi="宋体" w:eastAsia="宋体" w:cs="宋体"/>
          <w:bCs/>
          <w:color w:val="auto"/>
          <w:sz w:val="24"/>
          <w:szCs w:val="24"/>
          <w:u w:val="single" w:color="000000"/>
          <w:lang w:eastAsia="zh-CN"/>
        </w:rPr>
        <w:t>招标</w:t>
      </w:r>
      <w:r>
        <w:rPr>
          <w:rFonts w:hint="eastAsia" w:ascii="宋体" w:hAnsi="宋体" w:eastAsia="宋体" w:cs="宋体"/>
          <w:bCs/>
          <w:color w:val="auto"/>
          <w:sz w:val="24"/>
          <w:szCs w:val="24"/>
          <w:u w:val="single" w:color="000000"/>
        </w:rPr>
        <w:t>控制价材料价格明细表所列的材料单价乘以中标价降幅系数计算；</w:t>
      </w:r>
    </w:p>
    <w:p w14:paraId="362E63B2">
      <w:pPr>
        <w:spacing w:line="300" w:lineRule="auto"/>
        <w:ind w:firstLine="484" w:firstLineChars="202"/>
        <w:jc w:val="left"/>
        <w:rPr>
          <w:rFonts w:hint="eastAsia" w:ascii="宋体" w:hAnsi="宋体" w:eastAsia="宋体" w:cs="宋体"/>
          <w:bCs/>
          <w:color w:val="auto"/>
          <w:sz w:val="24"/>
          <w:szCs w:val="24"/>
          <w:u w:val="single" w:color="000000"/>
        </w:rPr>
      </w:pPr>
      <w:r>
        <w:rPr>
          <w:rFonts w:hint="eastAsia" w:ascii="宋体" w:hAnsi="宋体" w:eastAsia="宋体" w:cs="宋体"/>
          <w:bCs/>
          <w:color w:val="auto"/>
          <w:sz w:val="24"/>
          <w:szCs w:val="24"/>
          <w:u w:val="single" w:color="000000"/>
        </w:rPr>
        <w:t>③承包人已标价工程量清单中的材料价格明细表中没有的材料，按照《</w:t>
      </w:r>
      <w:r>
        <w:rPr>
          <w:rFonts w:hint="eastAsia" w:ascii="宋体" w:hAnsi="宋体" w:eastAsia="宋体" w:cs="宋体"/>
          <w:bCs/>
          <w:color w:val="auto"/>
          <w:sz w:val="24"/>
          <w:szCs w:val="24"/>
          <w:u w:val="single" w:color="000000"/>
          <w:lang w:eastAsia="zh-CN"/>
        </w:rPr>
        <w:t>三明</w:t>
      </w:r>
      <w:r>
        <w:rPr>
          <w:rFonts w:hint="eastAsia" w:ascii="宋体" w:hAnsi="宋体" w:eastAsia="宋体" w:cs="宋体"/>
          <w:bCs/>
          <w:color w:val="auto"/>
          <w:sz w:val="24"/>
          <w:szCs w:val="24"/>
          <w:u w:val="single" w:color="000000"/>
        </w:rPr>
        <w:t>建设工程信息》施工期间公布的材料单价乘以中标价降幅系数计算，如《</w:t>
      </w:r>
      <w:r>
        <w:rPr>
          <w:rFonts w:hint="eastAsia" w:ascii="宋体" w:hAnsi="宋体" w:eastAsia="宋体" w:cs="宋体"/>
          <w:bCs/>
          <w:color w:val="auto"/>
          <w:sz w:val="24"/>
          <w:szCs w:val="24"/>
          <w:u w:val="single" w:color="000000"/>
          <w:lang w:eastAsia="zh-CN"/>
        </w:rPr>
        <w:t>三明</w:t>
      </w:r>
      <w:r>
        <w:rPr>
          <w:rFonts w:hint="eastAsia" w:ascii="宋体" w:hAnsi="宋体" w:eastAsia="宋体" w:cs="宋体"/>
          <w:bCs/>
          <w:color w:val="auto"/>
          <w:sz w:val="24"/>
          <w:szCs w:val="24"/>
          <w:u w:val="single" w:color="000000"/>
        </w:rPr>
        <w:t>建设工程信息》没有公布的材料，由承包人提出适当的价格，</w:t>
      </w:r>
      <w:r>
        <w:rPr>
          <w:rFonts w:hint="eastAsia" w:ascii="宋体" w:hAnsi="宋体" w:eastAsia="宋体" w:cs="宋体"/>
          <w:bCs/>
          <w:color w:val="auto"/>
          <w:sz w:val="24"/>
          <w:szCs w:val="24"/>
          <w:u w:val="single"/>
        </w:rPr>
        <w:t>发包人会同市造价管理机构或工程预结算审核部门审定</w:t>
      </w:r>
      <w:r>
        <w:rPr>
          <w:rFonts w:hint="eastAsia" w:ascii="宋体" w:hAnsi="宋体" w:eastAsia="宋体" w:cs="宋体"/>
          <w:bCs/>
          <w:color w:val="auto"/>
          <w:sz w:val="24"/>
          <w:szCs w:val="24"/>
          <w:u w:val="single" w:color="000000"/>
        </w:rPr>
        <w:t>。</w:t>
      </w:r>
    </w:p>
    <w:p w14:paraId="4B79F7F7">
      <w:pPr>
        <w:spacing w:line="300" w:lineRule="auto"/>
        <w:ind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bCs/>
          <w:color w:val="auto"/>
          <w:sz w:val="24"/>
          <w:szCs w:val="24"/>
          <w:u w:val="single" w:color="000000"/>
        </w:rPr>
        <w:t>（4）</w:t>
      </w:r>
      <w:r>
        <w:rPr>
          <w:rFonts w:hint="eastAsia" w:ascii="宋体" w:hAnsi="宋体" w:eastAsia="宋体" w:cs="宋体"/>
          <w:color w:val="auto"/>
          <w:sz w:val="24"/>
          <w:szCs w:val="24"/>
          <w:u w:val="single" w:color="000000"/>
        </w:rPr>
        <w:t>施工期间人工费调整指数：按照福建省住房和城乡建设厅、</w:t>
      </w:r>
      <w:r>
        <w:rPr>
          <w:rFonts w:hint="eastAsia" w:ascii="宋体" w:hAnsi="宋体" w:eastAsia="宋体" w:cs="宋体"/>
          <w:color w:val="auto"/>
          <w:sz w:val="24"/>
          <w:szCs w:val="24"/>
          <w:u w:val="single" w:color="000000"/>
          <w:lang w:eastAsia="zh-CN"/>
        </w:rPr>
        <w:t>三明</w:t>
      </w:r>
      <w:r>
        <w:rPr>
          <w:rFonts w:hint="eastAsia" w:ascii="宋体" w:hAnsi="宋体" w:eastAsia="宋体" w:cs="宋体"/>
          <w:color w:val="auto"/>
          <w:sz w:val="24"/>
          <w:szCs w:val="24"/>
          <w:u w:val="single" w:color="000000"/>
        </w:rPr>
        <w:t>市建设局发布的人工费调整指数及调整原则并结合工程实际情况进行调整</w:t>
      </w:r>
      <w:r>
        <w:rPr>
          <w:rFonts w:hint="eastAsia" w:ascii="宋体" w:hAnsi="宋体" w:eastAsia="宋体" w:cs="宋体"/>
          <w:color w:val="auto"/>
          <w:sz w:val="24"/>
          <w:u w:val="single" w:color="000000"/>
        </w:rPr>
        <w:t>。</w:t>
      </w:r>
    </w:p>
    <w:p w14:paraId="6B084999">
      <w:pPr>
        <w:spacing w:line="300" w:lineRule="auto"/>
        <w:ind w:firstLine="484" w:firstLineChars="202"/>
        <w:jc w:val="left"/>
        <w:rPr>
          <w:rFonts w:hint="eastAsia" w:ascii="宋体" w:hAnsi="宋体" w:eastAsia="宋体" w:cs="宋体"/>
          <w:color w:val="auto"/>
          <w:sz w:val="24"/>
          <w:szCs w:val="24"/>
          <w:u w:val="single" w:color="000000"/>
        </w:rPr>
      </w:pPr>
      <w:r>
        <w:rPr>
          <w:rFonts w:hint="eastAsia" w:ascii="宋体" w:hAnsi="宋体" w:eastAsia="宋体" w:cs="宋体"/>
          <w:color w:val="auto"/>
          <w:sz w:val="24"/>
          <w:u w:val="single"/>
        </w:rPr>
        <w:t>（5）在施工期间，</w:t>
      </w:r>
      <w:r>
        <w:rPr>
          <w:rFonts w:hint="eastAsia" w:ascii="宋体" w:hAnsi="宋体" w:eastAsia="宋体" w:cs="宋体"/>
          <w:color w:val="auto"/>
          <w:sz w:val="24"/>
          <w:szCs w:val="24"/>
          <w:u w:val="single"/>
        </w:rPr>
        <w:t>国家相关部门发布新的建筑安装工程税收调整政策，符合政策调整的文件规定的，按国家相关部门发布新的建筑安装工程税收调整政策调整税收及合同含税价款。</w:t>
      </w:r>
    </w:p>
    <w:p w14:paraId="2BB3463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3、其他价格方式：</w:t>
      </w:r>
      <w:r>
        <w:rPr>
          <w:rFonts w:hint="eastAsia" w:ascii="宋体" w:hAnsi="宋体" w:eastAsia="宋体" w:cs="宋体"/>
          <w:color w:val="auto"/>
          <w:sz w:val="24"/>
          <w:szCs w:val="24"/>
          <w:u w:val="single"/>
        </w:rPr>
        <w:t xml:space="preserve">/  </w:t>
      </w:r>
    </w:p>
    <w:p w14:paraId="2C1C319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p>
    <w:p w14:paraId="1AD6DC29">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 计量</w:t>
      </w:r>
    </w:p>
    <w:p w14:paraId="0C530C5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14:paraId="0D9A09B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w:t>
      </w:r>
      <w:r>
        <w:rPr>
          <w:rFonts w:hint="eastAsia" w:ascii="宋体" w:hAnsi="宋体" w:eastAsia="宋体" w:cs="宋体"/>
          <w:color w:val="auto"/>
          <w:sz w:val="24"/>
          <w:szCs w:val="24"/>
          <w:u w:val="single"/>
        </w:rPr>
        <w:t xml:space="preserve">无  </w:t>
      </w:r>
    </w:p>
    <w:p w14:paraId="152E194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14:paraId="1552C20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关于计量周期的约定：</w:t>
      </w:r>
      <w:r>
        <w:rPr>
          <w:rFonts w:hint="eastAsia" w:ascii="宋体" w:hAnsi="宋体" w:eastAsia="宋体" w:cs="宋体"/>
          <w:color w:val="auto"/>
          <w:sz w:val="24"/>
          <w:szCs w:val="24"/>
          <w:u w:val="single"/>
        </w:rPr>
        <w:t xml:space="preserve">无  </w:t>
      </w:r>
    </w:p>
    <w:p w14:paraId="0AB00B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14:paraId="0CCF73C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关于单价合同计量的约定：</w:t>
      </w:r>
      <w:r>
        <w:rPr>
          <w:rFonts w:hint="eastAsia" w:ascii="宋体" w:hAnsi="宋体" w:eastAsia="宋体" w:cs="宋体"/>
          <w:color w:val="auto"/>
          <w:sz w:val="24"/>
          <w:szCs w:val="24"/>
          <w:u w:val="single"/>
        </w:rPr>
        <w:t xml:space="preserve">/ </w:t>
      </w:r>
    </w:p>
    <w:p w14:paraId="1F281F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14:paraId="658EBA3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关于总价合同计量的约定：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279A05B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12.3.5总价合同采用支付分解表计量支付的，是否适用第12.3.4 项〔总价合同的计量〕约定进行计量：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567916B1">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14:paraId="507DE67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其他价格形式的计量方式和程序：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15DF9C3">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 工程进度款支付</w:t>
      </w:r>
    </w:p>
    <w:p w14:paraId="1F2D7F1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46D704CD">
      <w:pPr>
        <w:numPr>
          <w:ilvl w:val="0"/>
          <w:numId w:val="8"/>
        </w:num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关于付款周期的约定：</w:t>
      </w:r>
      <w:r>
        <w:rPr>
          <w:rFonts w:hint="eastAsia" w:ascii="宋体" w:hAnsi="宋体" w:eastAsia="宋体" w:cs="宋体"/>
          <w:bCs/>
          <w:color w:val="auto"/>
          <w:sz w:val="24"/>
          <w:szCs w:val="24"/>
          <w:u w:val="single" w:color="000000"/>
        </w:rPr>
        <w:t>①</w:t>
      </w:r>
      <w:r>
        <w:rPr>
          <w:rFonts w:hint="eastAsia" w:ascii="宋体" w:hAnsi="宋体" w:eastAsia="宋体" w:cs="宋体"/>
          <w:color w:val="auto"/>
          <w:sz w:val="24"/>
          <w:szCs w:val="24"/>
          <w:u w:val="single"/>
          <w:lang w:val="en-US" w:eastAsia="zh-CN"/>
        </w:rPr>
        <w:t>工程完工后验收前，拨付进度款总额不超过合同总金额的60%。②</w:t>
      </w:r>
      <w:r>
        <w:rPr>
          <w:rFonts w:hint="eastAsia" w:ascii="宋体" w:hAnsi="宋体" w:eastAsia="宋体" w:cs="宋体"/>
          <w:color w:val="auto"/>
          <w:sz w:val="24"/>
          <w:szCs w:val="24"/>
          <w:u w:val="single"/>
        </w:rPr>
        <w:t>本工程竣工验收合格</w:t>
      </w:r>
      <w:r>
        <w:rPr>
          <w:rFonts w:hint="eastAsia" w:ascii="宋体" w:hAnsi="宋体" w:eastAsia="宋体" w:cs="宋体"/>
          <w:color w:val="auto"/>
          <w:sz w:val="24"/>
          <w:szCs w:val="24"/>
          <w:u w:val="single"/>
          <w:lang w:val="en-US" w:eastAsia="zh-CN"/>
        </w:rPr>
        <w:t>后</w:t>
      </w:r>
      <w:r>
        <w:rPr>
          <w:rFonts w:hint="eastAsia" w:ascii="宋体" w:hAnsi="宋体" w:eastAsia="宋体" w:cs="宋体"/>
          <w:color w:val="auto"/>
          <w:sz w:val="24"/>
          <w:szCs w:val="24"/>
          <w:u w:val="single"/>
        </w:rPr>
        <w:t>，当主体工程验收通过（未发生因承包人原因导致的验收问题）且达到发包人使用要求后，付至合同价款（扣除暂列金、合同价款减少部分）的90%；</w:t>
      </w:r>
      <w:r>
        <w:rPr>
          <w:rFonts w:hint="eastAsia" w:ascii="宋体" w:hAnsi="宋体" w:eastAsia="宋体" w:cs="宋体"/>
          <w:color w:val="auto"/>
          <w:sz w:val="24"/>
          <w:szCs w:val="24"/>
          <w:u w:val="single"/>
          <w:lang w:val="en-US" w:eastAsia="zh-CN"/>
        </w:rPr>
        <w:t>③</w:t>
      </w:r>
      <w:r>
        <w:rPr>
          <w:rFonts w:hint="eastAsia" w:ascii="宋体" w:hAnsi="宋体" w:eastAsia="宋体" w:cs="宋体"/>
          <w:color w:val="auto"/>
          <w:sz w:val="24"/>
          <w:szCs w:val="24"/>
          <w:u w:val="single"/>
        </w:rPr>
        <w:t>承包人人员、材料、设备等退场及承包人办理工程移交，同时承包人报送的竣工结算经监理工程师和发包人审核并报送</w:t>
      </w:r>
      <w:r>
        <w:rPr>
          <w:rFonts w:hint="eastAsia" w:ascii="宋体" w:hAnsi="宋体" w:eastAsia="宋体" w:cs="宋体"/>
          <w:color w:val="auto"/>
          <w:sz w:val="24"/>
          <w:szCs w:val="24"/>
          <w:highlight w:val="none"/>
          <w:u w:val="single"/>
          <w:lang w:val="en-US" w:eastAsia="zh-CN"/>
        </w:rPr>
        <w:t>财政审核</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待财政审核</w:t>
      </w:r>
      <w:r>
        <w:rPr>
          <w:rFonts w:hint="eastAsia" w:ascii="宋体" w:hAnsi="宋体" w:eastAsia="宋体" w:cs="宋体"/>
          <w:color w:val="auto"/>
          <w:sz w:val="24"/>
          <w:szCs w:val="24"/>
          <w:highlight w:val="none"/>
          <w:u w:val="single"/>
        </w:rPr>
        <w:t>出具审</w:t>
      </w:r>
      <w:r>
        <w:rPr>
          <w:rFonts w:hint="eastAsia" w:ascii="宋体" w:hAnsi="宋体" w:eastAsia="宋体" w:cs="宋体"/>
          <w:color w:val="auto"/>
          <w:sz w:val="24"/>
          <w:szCs w:val="24"/>
          <w:u w:val="single"/>
        </w:rPr>
        <w:t>核结论书且办理完结算手续后，发包人除扣留结算总价的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%作为质量保证金外，余款一次性向承包人付清，</w:t>
      </w:r>
      <w:r>
        <w:rPr>
          <w:rFonts w:hint="eastAsia" w:ascii="宋体" w:hAnsi="宋体" w:eastAsia="宋体" w:cs="宋体"/>
          <w:color w:val="auto"/>
          <w:sz w:val="24"/>
          <w:szCs w:val="24"/>
          <w:u w:val="single"/>
          <w:lang w:val="en-US" w:eastAsia="zh-CN"/>
        </w:rPr>
        <w:t>每次</w:t>
      </w:r>
      <w:r>
        <w:rPr>
          <w:rFonts w:hint="eastAsia" w:ascii="宋体" w:hAnsi="宋体" w:eastAsia="宋体" w:cs="宋体"/>
          <w:color w:val="auto"/>
          <w:sz w:val="24"/>
          <w:szCs w:val="24"/>
          <w:u w:val="single"/>
        </w:rPr>
        <w:t>付款前承包人须先提供至结算总价全额的合法有效的税率为9%的增值税专用发票；</w:t>
      </w:r>
      <w:r>
        <w:rPr>
          <w:rFonts w:hint="eastAsia" w:ascii="宋体" w:hAnsi="宋体" w:eastAsia="宋体" w:cs="宋体"/>
          <w:color w:val="auto"/>
          <w:sz w:val="24"/>
          <w:szCs w:val="24"/>
          <w:u w:val="single"/>
          <w:lang w:val="en-US" w:eastAsia="zh-CN"/>
        </w:rPr>
        <w:t>④</w:t>
      </w:r>
      <w:r>
        <w:rPr>
          <w:rFonts w:hint="eastAsia" w:ascii="宋体" w:hAnsi="宋体" w:eastAsia="宋体" w:cs="宋体"/>
          <w:color w:val="auto"/>
          <w:sz w:val="24"/>
          <w:szCs w:val="24"/>
          <w:u w:val="single"/>
        </w:rPr>
        <w:t>质量保证金在规定的质量保修期开始计算之日起满二年后</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保修期按投标文件承诺，最短两年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，发包人将质量保证金在扣除相应维保费用和违约金等应扣款项后14个日历日无息支付。</w:t>
      </w:r>
    </w:p>
    <w:p w14:paraId="55827806">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（2）工程施工过程中的设计变更、签证等增减、调整费用及人工价差，经监理单位及发包人审核确认、且该设计变更、签证及人工价差已经实施完成并且经审核确定的费用累计超过</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万元（包括</w:t>
      </w:r>
      <w:r>
        <w:rPr>
          <w:rFonts w:hint="eastAsia" w:ascii="宋体" w:hAnsi="宋体" w:eastAsia="宋体" w:cs="宋体"/>
          <w:color w:val="auto"/>
          <w:sz w:val="24"/>
          <w:szCs w:val="24"/>
          <w:u w:val="single"/>
          <w:lang w:val="en-US" w:eastAsia="zh-CN"/>
        </w:rPr>
        <w:t>20</w:t>
      </w:r>
      <w:r>
        <w:rPr>
          <w:rFonts w:hint="eastAsia" w:ascii="宋体" w:hAnsi="宋体" w:eastAsia="宋体" w:cs="宋体"/>
          <w:color w:val="auto"/>
          <w:sz w:val="24"/>
          <w:szCs w:val="24"/>
          <w:u w:val="single"/>
        </w:rPr>
        <w:t>万元）的，可在当</w:t>
      </w:r>
      <w:r>
        <w:rPr>
          <w:rFonts w:hint="eastAsia" w:ascii="宋体" w:hAnsi="宋体" w:eastAsia="宋体" w:cs="宋体"/>
          <w:color w:val="auto"/>
          <w:sz w:val="24"/>
          <w:szCs w:val="24"/>
          <w:u w:val="single"/>
          <w:lang w:val="en-US" w:eastAsia="zh-CN"/>
        </w:rPr>
        <w:t>次</w:t>
      </w:r>
      <w:r>
        <w:rPr>
          <w:rFonts w:hint="eastAsia" w:ascii="宋体" w:hAnsi="宋体" w:eastAsia="宋体" w:cs="宋体"/>
          <w:color w:val="auto"/>
          <w:sz w:val="24"/>
          <w:szCs w:val="24"/>
          <w:u w:val="single"/>
        </w:rPr>
        <w:t>进度款中申请支付，每项设计变更或签证的付款比例为经发包人审核确认价的70％，每项人工价差的付款比例为经发包人审核确认价的80％，余款（扣留</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%质量保证金）在工程结算审定后连同结算款一并支付。</w:t>
      </w:r>
    </w:p>
    <w:p w14:paraId="5D0BA311">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发包人以银行转账方式支付工程进度款。每次付款前，承包人须先提供合法有效的税率为9%的增值税专用发票（国家相关部门发布新的建筑安装工程税收调整政策，符合政策调整的文件规定的，按国家相关部门发布新的建筑安装工程税收调整政策调整税收及合同含税价款）给发包人，发包人按合同含税价款进行支付，若承包人未能提供准确、合法、有效的增值税专用发票，发包人有权拒绝付款，且不需承担任何责任。</w:t>
      </w:r>
    </w:p>
    <w:p w14:paraId="52A81EBD">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（4）如政府相关部门要求实行农民工工资专用账户管理制度，承包人须按政府相关部门要求办理</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  </w:t>
      </w:r>
    </w:p>
    <w:p w14:paraId="6CE4A1E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12.4.2 进度付款申请单的编制</w:t>
      </w:r>
    </w:p>
    <w:p w14:paraId="7AFAB6E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关于进度付款申请单编制的约定：</w:t>
      </w:r>
      <w:r>
        <w:rPr>
          <w:rFonts w:hint="eastAsia" w:ascii="宋体" w:hAnsi="宋体" w:eastAsia="宋体" w:cs="宋体"/>
          <w:color w:val="auto"/>
          <w:sz w:val="24"/>
          <w:szCs w:val="24"/>
          <w:u w:val="single"/>
        </w:rPr>
        <w:t xml:space="preserve">按本合同专用条款第12.4.1条规定执行  </w:t>
      </w:r>
      <w:r>
        <w:rPr>
          <w:rFonts w:hint="eastAsia" w:ascii="宋体" w:hAnsi="宋体" w:eastAsia="宋体" w:cs="宋体"/>
          <w:color w:val="auto"/>
          <w:sz w:val="24"/>
          <w:szCs w:val="24"/>
        </w:rPr>
        <w:t>。</w:t>
      </w:r>
    </w:p>
    <w:p w14:paraId="0C7D5D1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12.4.3 进度付款申请单的提交</w:t>
      </w:r>
    </w:p>
    <w:p w14:paraId="0AE77B0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（1）单价合同进度付款申请单提交的约定：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207254E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（2）总价合同进度付款申请单提交的约定：</w:t>
      </w:r>
      <w:r>
        <w:rPr>
          <w:rFonts w:hint="eastAsia" w:ascii="宋体" w:hAnsi="宋体" w:eastAsia="宋体" w:cs="宋体"/>
          <w:color w:val="auto"/>
          <w:sz w:val="24"/>
          <w:szCs w:val="24"/>
          <w:u w:val="single"/>
        </w:rPr>
        <w:t xml:space="preserve">  按本合同专用条款第12.4.1条规定执行。</w:t>
      </w:r>
    </w:p>
    <w:p w14:paraId="688EE2B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（3）其他价格形式合同进度付款申请单提交的约定：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4A69C85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12.4.4 进度款审核和支付</w:t>
      </w:r>
    </w:p>
    <w:p w14:paraId="57B1EB04">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（1）监理人审查并报送发包人的期限：</w:t>
      </w:r>
      <w:r>
        <w:rPr>
          <w:rFonts w:hint="eastAsia" w:ascii="宋体" w:hAnsi="宋体" w:eastAsia="宋体" w:cs="宋体"/>
          <w:color w:val="auto"/>
          <w:sz w:val="24"/>
          <w:szCs w:val="24"/>
          <w:u w:val="single"/>
        </w:rPr>
        <w:t xml:space="preserve">  收到承包人进度付款申请单后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个工作日内</w:t>
      </w:r>
      <w:r>
        <w:rPr>
          <w:rFonts w:hint="eastAsia" w:ascii="宋体" w:hAnsi="宋体" w:eastAsia="宋体" w:cs="宋体"/>
          <w:color w:val="auto"/>
          <w:sz w:val="24"/>
          <w:szCs w:val="24"/>
        </w:rPr>
        <w:t>。</w:t>
      </w:r>
    </w:p>
    <w:p w14:paraId="1960BDA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发包人完成审批并签发进度款支付证书的期限：</w:t>
      </w:r>
      <w:r>
        <w:rPr>
          <w:rFonts w:hint="eastAsia" w:ascii="宋体" w:hAnsi="宋体" w:eastAsia="宋体" w:cs="宋体"/>
          <w:color w:val="auto"/>
          <w:sz w:val="24"/>
          <w:szCs w:val="24"/>
          <w:u w:val="single"/>
        </w:rPr>
        <w:t xml:space="preserve"> 收到监理人审查意见后</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个工作日内  </w:t>
      </w:r>
      <w:r>
        <w:rPr>
          <w:rFonts w:hint="eastAsia" w:ascii="宋体" w:hAnsi="宋体" w:eastAsia="宋体" w:cs="宋体"/>
          <w:color w:val="auto"/>
          <w:sz w:val="24"/>
          <w:szCs w:val="24"/>
        </w:rPr>
        <w:t>。</w:t>
      </w:r>
    </w:p>
    <w:p w14:paraId="7578F2B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（2）发包人支付进度款的期限：</w:t>
      </w:r>
      <w:r>
        <w:rPr>
          <w:rFonts w:hint="eastAsia" w:ascii="宋体" w:hAnsi="宋体" w:eastAsia="宋体" w:cs="宋体"/>
          <w:color w:val="auto"/>
          <w:sz w:val="24"/>
          <w:szCs w:val="24"/>
          <w:u w:val="single"/>
        </w:rPr>
        <w:t>按本合同专用条款第12.4.1条规定执行</w:t>
      </w:r>
      <w:r>
        <w:rPr>
          <w:rFonts w:hint="eastAsia" w:ascii="宋体" w:hAnsi="宋体" w:eastAsia="宋体" w:cs="宋体"/>
          <w:color w:val="auto"/>
          <w:sz w:val="24"/>
          <w:szCs w:val="24"/>
        </w:rPr>
        <w:t>。</w:t>
      </w:r>
    </w:p>
    <w:p w14:paraId="3497BFC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按本合同专用条款第12.4.1条规定执行</w:t>
      </w:r>
    </w:p>
    <w:p w14:paraId="4D95965F">
      <w:pPr>
        <w:spacing w:line="30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发包人逾期支付进度款的违约金的计算方式：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BBD0112">
      <w:pPr>
        <w:spacing w:line="300" w:lineRule="auto"/>
        <w:ind w:firstLine="600" w:firstLineChars="250"/>
        <w:jc w:val="left"/>
        <w:rPr>
          <w:rFonts w:hint="eastAsia" w:ascii="宋体" w:hAnsi="宋体" w:eastAsia="宋体" w:cs="宋体"/>
          <w:color w:val="auto"/>
          <w:sz w:val="24"/>
          <w:szCs w:val="24"/>
        </w:rPr>
      </w:pPr>
      <w:r>
        <w:rPr>
          <w:rFonts w:hint="eastAsia" w:ascii="宋体" w:hAnsi="宋体" w:eastAsia="宋体" w:cs="宋体"/>
          <w:color w:val="auto"/>
          <w:sz w:val="24"/>
          <w:szCs w:val="24"/>
        </w:rPr>
        <w:t>12.4.6 支付分解表的编制</w:t>
      </w:r>
    </w:p>
    <w:p w14:paraId="5F0B40AF">
      <w:pPr>
        <w:spacing w:line="30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2、总价合同支付分解表的编制与审批：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8BA4A23">
      <w:pPr>
        <w:spacing w:line="300" w:lineRule="auto"/>
        <w:ind w:firstLine="720" w:firstLineChars="300"/>
        <w:jc w:val="left"/>
        <w:rPr>
          <w:rFonts w:hint="eastAsia" w:ascii="宋体" w:hAnsi="宋体" w:eastAsia="宋体" w:cs="宋体"/>
          <w:color w:val="auto"/>
          <w:sz w:val="24"/>
          <w:szCs w:val="24"/>
        </w:rPr>
      </w:pPr>
      <w:r>
        <w:rPr>
          <w:rFonts w:hint="eastAsia" w:ascii="宋体" w:hAnsi="宋体" w:eastAsia="宋体" w:cs="宋体"/>
          <w:color w:val="auto"/>
          <w:sz w:val="24"/>
          <w:szCs w:val="24"/>
        </w:rPr>
        <w:t>3、单价合同的总价项目支付分解表的编制与审批：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67B8465">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13. 验收和工程试车</w:t>
      </w:r>
    </w:p>
    <w:p w14:paraId="3B3B5B91">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 分部分项工程验收</w:t>
      </w:r>
    </w:p>
    <w:p w14:paraId="679CF9C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13.1.2监理人不能按时进行验收时，应提前</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小时提交书面延期要求。</w:t>
      </w:r>
    </w:p>
    <w:p w14:paraId="649A00B2">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 竣工验收</w:t>
      </w:r>
    </w:p>
    <w:p w14:paraId="5EDE252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13.2.2竣工验收程序</w:t>
      </w:r>
    </w:p>
    <w:p w14:paraId="01E4CD9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关于竣工验收程序的约定：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14:paraId="432E492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发包人不按照本项约定组织竣工验收、颁发工程接收证书的违约金的计算方法：</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9CF8AD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13.2.5移交、接收全部与部分工程</w:t>
      </w:r>
    </w:p>
    <w:p w14:paraId="52D13D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承包人向发包人移交工程的期限：</w:t>
      </w:r>
      <w:r>
        <w:rPr>
          <w:rFonts w:hint="eastAsia" w:ascii="宋体" w:hAnsi="宋体" w:eastAsia="宋体" w:cs="宋体"/>
          <w:color w:val="auto"/>
          <w:sz w:val="24"/>
          <w:u w:val="single"/>
        </w:rPr>
        <w:t>最迟于竣工验收合格并取得正式</w:t>
      </w:r>
      <w:r>
        <w:rPr>
          <w:rFonts w:hint="eastAsia" w:ascii="宋体" w:hAnsi="宋体" w:eastAsia="宋体" w:cs="宋体"/>
          <w:color w:val="auto"/>
          <w:sz w:val="24"/>
          <w:u w:val="single"/>
          <w:lang w:val="en-US" w:eastAsia="zh-CN"/>
        </w:rPr>
        <w:t>通知</w:t>
      </w:r>
      <w:r>
        <w:rPr>
          <w:rFonts w:hint="eastAsia" w:ascii="宋体" w:hAnsi="宋体" w:eastAsia="宋体" w:cs="宋体"/>
          <w:color w:val="auto"/>
          <w:sz w:val="24"/>
          <w:u w:val="single"/>
        </w:rPr>
        <w:t>15日历日内。</w:t>
      </w:r>
      <w:r>
        <w:rPr>
          <w:rFonts w:hint="eastAsia" w:ascii="宋体" w:hAnsi="宋体" w:eastAsia="宋体" w:cs="宋体"/>
          <w:color w:val="auto"/>
          <w:sz w:val="24"/>
          <w:szCs w:val="24"/>
          <w:u w:val="single"/>
        </w:rPr>
        <w:t xml:space="preserve"> </w:t>
      </w:r>
    </w:p>
    <w:p w14:paraId="088DDDC6">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发包人未按本合同约定接收全部或部分工程的，违约金的计算方法为：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CE5500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承包人未按时移交工程的，违约金的计算方法为：</w:t>
      </w:r>
      <w:r>
        <w:rPr>
          <w:rFonts w:hint="eastAsia" w:ascii="宋体" w:hAnsi="宋体" w:eastAsia="宋体" w:cs="宋体"/>
          <w:color w:val="auto"/>
          <w:sz w:val="24"/>
          <w:szCs w:val="24"/>
          <w:u w:val="single"/>
        </w:rPr>
        <w:t xml:space="preserve">  承包人承担保管费用外，还应当按照签约合同价日万分之五计算违约金，该项违约金上限为签约合同价</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w:t>
      </w:r>
    </w:p>
    <w:p w14:paraId="07ABABEE">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13.3 工程试车</w:t>
      </w:r>
    </w:p>
    <w:p w14:paraId="17EBE93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13.3.1 试车程序</w:t>
      </w:r>
    </w:p>
    <w:p w14:paraId="59BEF9A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工程试车内容：</w:t>
      </w:r>
      <w:r>
        <w:rPr>
          <w:rFonts w:hint="eastAsia" w:ascii="宋体" w:hAnsi="宋体" w:eastAsia="宋体" w:cs="宋体"/>
          <w:color w:val="auto"/>
          <w:sz w:val="24"/>
          <w:szCs w:val="24"/>
          <w:u w:val="single"/>
        </w:rPr>
        <w:t xml:space="preserve">本工程中的调试的费用均由承包人承担，其费用包含承包范围内安装工程的调试及与整个工程联动调试中的用电、用水、人工、材料、设备等所有费用，所有调试费用承包人应计入在合同总价内。工程师未在试车记录上签字的，不得视为工程师已经认可试车记录。  </w:t>
      </w:r>
    </w:p>
    <w:p w14:paraId="6D0544B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（1）单机无负荷试车费用由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14:paraId="31F7AA4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（2）无负荷联动试车费用由</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承担。</w:t>
      </w:r>
    </w:p>
    <w:p w14:paraId="0DA3E3C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13.3.3 投料试车</w:t>
      </w:r>
    </w:p>
    <w:p w14:paraId="5B2D6E0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关于投料试车相关事项的约定：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14:paraId="4A60B7FA">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13.6 竣工退场</w:t>
      </w:r>
    </w:p>
    <w:p w14:paraId="75F2D3D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14:paraId="16F8355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color w:val="auto"/>
          <w:sz w:val="24"/>
          <w:szCs w:val="24"/>
          <w:highlight w:val="none"/>
          <w:u w:val="single"/>
        </w:rPr>
        <w:t xml:space="preserve">  承包人应于接到发包人通知后</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日历日内无条</w:t>
      </w:r>
      <w:r>
        <w:rPr>
          <w:rFonts w:hint="eastAsia" w:ascii="宋体" w:hAnsi="宋体" w:eastAsia="宋体" w:cs="宋体"/>
          <w:color w:val="auto"/>
          <w:sz w:val="24"/>
          <w:szCs w:val="24"/>
          <w:u w:val="single"/>
        </w:rPr>
        <w:t xml:space="preserve">件退出工程现场。若承包人没有按时退场，发包人将按10000元/天的金额提出索赔要求，并有权采取强制手段清除现场，由此所发生的费用在工程结算中扣除。  </w:t>
      </w:r>
    </w:p>
    <w:p w14:paraId="6E6BC806">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14. 竣工结算</w:t>
      </w:r>
    </w:p>
    <w:p w14:paraId="198A16F9">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 竣工结算申请</w:t>
      </w:r>
    </w:p>
    <w:p w14:paraId="1DD0744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承包人提交竣工结算申请单的期限：</w:t>
      </w:r>
      <w:r>
        <w:rPr>
          <w:rFonts w:hint="eastAsia" w:ascii="宋体" w:hAnsi="宋体" w:eastAsia="宋体" w:cs="宋体"/>
          <w:color w:val="auto"/>
          <w:sz w:val="24"/>
          <w:szCs w:val="24"/>
          <w:u w:val="single"/>
        </w:rPr>
        <w:t xml:space="preserve">  工程竣工验收合格28日历天内。  </w:t>
      </w:r>
    </w:p>
    <w:p w14:paraId="54F93E5D">
      <w:pPr>
        <w:pStyle w:val="27"/>
        <w:spacing w:line="4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竣工结算申请单应包括的内容：</w:t>
      </w:r>
    </w:p>
    <w:p w14:paraId="2B897B88">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（1)工程竣工验收通过，工程质量验收达到合同约定标准，</w:t>
      </w:r>
      <w:r>
        <w:rPr>
          <w:rFonts w:hint="eastAsia" w:ascii="宋体" w:hAnsi="宋体" w:eastAsia="宋体" w:cs="宋体"/>
          <w:color w:val="auto"/>
          <w:sz w:val="24"/>
          <w:u w:val="single" w:color="000000"/>
        </w:rPr>
        <w:t>达到发包人使用要求</w:t>
      </w:r>
      <w:r>
        <w:rPr>
          <w:rFonts w:hint="eastAsia" w:ascii="宋体" w:hAnsi="宋体" w:eastAsia="宋体" w:cs="宋体"/>
          <w:color w:val="auto"/>
          <w:sz w:val="24"/>
          <w:szCs w:val="24"/>
          <w:u w:val="single"/>
        </w:rPr>
        <w:t>。</w:t>
      </w:r>
    </w:p>
    <w:p w14:paraId="64E79AB6">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（2）工程现场整理干净，承包人全部机械设施和施工人员撤离工程现场，工程移交发包人或发包人指定的接收单位。</w:t>
      </w:r>
    </w:p>
    <w:p w14:paraId="42A3B2BA">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（3）递交竣工结算报告和竣工结算资料（含全部的工程量计算书及与现场情况一致的竣工图等，含电子文件）。</w:t>
      </w:r>
    </w:p>
    <w:p w14:paraId="1A507017">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（4）发包人收到承包人的竣工结算报告及结算资料视为完整的资料，任何后补的资料发包人有权不予认可。</w:t>
      </w:r>
    </w:p>
    <w:p w14:paraId="5E77478E">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（5）工程已办理完整的全部手续交付发包人，且工程无条件全部移交。</w:t>
      </w:r>
    </w:p>
    <w:p w14:paraId="2D2286D3">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工程结算总造价以发包人选定的造价咨询机构出具的审核意见书为准。承包人提交的完整的竣工结算资料包括但不限于：</w:t>
      </w:r>
    </w:p>
    <w:p w14:paraId="5432F267">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1、移交资料目录</w:t>
      </w:r>
    </w:p>
    <w:p w14:paraId="78756CC7">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2、结算承诺书</w:t>
      </w:r>
    </w:p>
    <w:p w14:paraId="099575C1">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3、施工合同文件（含附件、补充协议等）、招</w:t>
      </w:r>
      <w:r>
        <w:rPr>
          <w:rFonts w:hint="eastAsia" w:ascii="宋体" w:hAnsi="宋体" w:cs="宋体"/>
          <w:color w:val="auto"/>
          <w:sz w:val="24"/>
          <w:szCs w:val="24"/>
          <w:u w:val="single"/>
          <w:lang w:eastAsia="zh-CN"/>
        </w:rPr>
        <w:t>投标</w:t>
      </w:r>
      <w:r>
        <w:rPr>
          <w:rFonts w:hint="eastAsia" w:ascii="宋体" w:hAnsi="宋体" w:eastAsia="宋体" w:cs="宋体"/>
          <w:color w:val="auto"/>
          <w:sz w:val="24"/>
          <w:szCs w:val="24"/>
          <w:u w:val="single"/>
        </w:rPr>
        <w:t>文件</w:t>
      </w:r>
    </w:p>
    <w:p w14:paraId="7F8DFFD5">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4、承包人编制的结算书及电子盘（盖承包人公章和造价编制人员资格章）</w:t>
      </w:r>
    </w:p>
    <w:p w14:paraId="1450A218">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5、工程量计算书及电子盘（计算书电子版文件为EXCEL格式）</w:t>
      </w:r>
    </w:p>
    <w:p w14:paraId="374C3C94">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6、发包人付款明细表、已开发票复印件及汇总表</w:t>
      </w:r>
    </w:p>
    <w:p w14:paraId="44B02C24">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7、竣工验收记录（签字盖章手续齐全且清楚）</w:t>
      </w:r>
    </w:p>
    <w:p w14:paraId="4F3525B4">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8、竣工图纸肆套（承包方、发包方、监理方按规定签字认可，按《技术制图复制图的折叠方法》GB/10609.3-89统一折叠成A4幅面297mm×210mm）</w:t>
      </w:r>
    </w:p>
    <w:p w14:paraId="524B4359">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9、设计变更通知单、技术核定单（需有连续编号，签字盖章手续齐全且清楚、附件完备）</w:t>
      </w:r>
    </w:p>
    <w:p w14:paraId="486CE3F5">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10、现场签证单（需有连续编号，签字盖章手续齐全且清楚，附件完备）</w:t>
      </w:r>
    </w:p>
    <w:p w14:paraId="019CBAEE">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11、图纸会审纪要（签字盖章手续齐全且清楚）</w:t>
      </w:r>
    </w:p>
    <w:p w14:paraId="2EC89D19">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12、开、竣工报告及工期延期联系单（签字盖章手续齐全且清楚）</w:t>
      </w:r>
    </w:p>
    <w:p w14:paraId="598F8988">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13、与工程结算有关的包括但不限于“发包方通知、指令、会议纪要、往来函件、工程洽商记录等与工程结算有关的所有资料”</w:t>
      </w:r>
    </w:p>
    <w:p w14:paraId="3D647A0D">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14、其它有助于结算的资料</w:t>
      </w:r>
    </w:p>
    <w:p w14:paraId="070AB242">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上述资料若为复印件的，必须加盖承包人公章。</w:t>
      </w:r>
    </w:p>
    <w:p w14:paraId="47B0A025">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承包人应充分重视结算资料报送，对所提供的竣工结算资料的真实性、完整性及有效性负责，由于承包人资料报送不全而造成的结算延期、造价错漏计算等后果均由承包人自行承担。</w:t>
      </w:r>
    </w:p>
    <w:p w14:paraId="199A37AA">
      <w:pPr>
        <w:pStyle w:val="27"/>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承包人必须在上述竣工结算资料提供齐全、真实、有效并与发包人办理完竣工结算资料正式收件后，发包人方可予以办理竣工结算审核。竣工结算资料的收件时间以发包人签字、盖章确认为准。</w:t>
      </w:r>
    </w:p>
    <w:p w14:paraId="560F4F48">
      <w:pPr>
        <w:pStyle w:val="27"/>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 xml:space="preserve">结算资料提交并经监理工程师及发包人确认（即正式收件）后承包人不得再增补资料（发包人要求承包人补充资料的除外），承包人单方增补的资料发包人有权不予认可。由于承包人资料报送不全而造成的结算延期、造价错漏计算等一切后果均由承包人自行承担。  </w:t>
      </w:r>
    </w:p>
    <w:p w14:paraId="5D5D1A74">
      <w:pPr>
        <w:pStyle w:val="27"/>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所有正式设计变更图、技术联系函、工程签证单等变更和签证文件均由发包人项目负责人签名并由发包人盖公章或项目章后方为有效，任何未由发包人项目负责人签名并由发包人盖公章或项目章的该类文件不能作为签证、结算和付款的依据。</w:t>
      </w:r>
    </w:p>
    <w:p w14:paraId="717536E4">
      <w:pPr>
        <w:pStyle w:val="27"/>
        <w:spacing w:line="36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竣工结算资料报送套数：提供完整的竣工结算资料一式二套。</w:t>
      </w:r>
    </w:p>
    <w:p w14:paraId="77ED83F9">
      <w:pPr>
        <w:pStyle w:val="27"/>
        <w:spacing w:line="42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工程竣工结算按</w:t>
      </w:r>
      <w:r>
        <w:rPr>
          <w:rFonts w:hint="eastAsia" w:ascii="宋体" w:hAnsi="宋体" w:cs="宋体"/>
          <w:color w:val="auto"/>
          <w:sz w:val="24"/>
          <w:szCs w:val="24"/>
          <w:u w:val="single"/>
          <w:lang w:eastAsia="zh-CN"/>
        </w:rPr>
        <w:t>中国机械总院集团海西(福建）分院有限公司</w:t>
      </w:r>
      <w:r>
        <w:rPr>
          <w:rFonts w:hint="eastAsia" w:ascii="宋体" w:hAnsi="宋体" w:eastAsia="宋体" w:cs="宋体"/>
          <w:color w:val="auto"/>
          <w:sz w:val="24"/>
          <w:szCs w:val="24"/>
          <w:u w:val="single"/>
        </w:rPr>
        <w:t xml:space="preserve">的有关制度执行。  </w:t>
      </w:r>
    </w:p>
    <w:p w14:paraId="296C34FC">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 竣工结算审核</w:t>
      </w:r>
    </w:p>
    <w:p w14:paraId="42033BD3">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发包人审批竣工付款申请单的期限：</w:t>
      </w:r>
      <w:r>
        <w:rPr>
          <w:rFonts w:hint="eastAsia" w:ascii="宋体" w:hAnsi="宋体" w:eastAsia="宋体" w:cs="宋体"/>
          <w:color w:val="auto"/>
          <w:sz w:val="24"/>
          <w:szCs w:val="24"/>
          <w:u w:val="single"/>
        </w:rPr>
        <w:t xml:space="preserve">按本合同专用条款第12.4.1条规定执行。  </w:t>
      </w:r>
    </w:p>
    <w:p w14:paraId="61A3D39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发包人完成竣工付款的期限：</w:t>
      </w:r>
      <w:r>
        <w:rPr>
          <w:rFonts w:hint="eastAsia" w:ascii="宋体" w:hAnsi="宋体" w:eastAsia="宋体" w:cs="宋体"/>
          <w:color w:val="auto"/>
          <w:sz w:val="24"/>
          <w:szCs w:val="24"/>
          <w:u w:val="single"/>
        </w:rPr>
        <w:t xml:space="preserve">按本合同专用条款第12.4.1条规定执行   </w:t>
      </w:r>
      <w:r>
        <w:rPr>
          <w:rFonts w:hint="eastAsia" w:ascii="宋体" w:hAnsi="宋体" w:eastAsia="宋体" w:cs="宋体"/>
          <w:color w:val="auto"/>
          <w:sz w:val="24"/>
          <w:szCs w:val="24"/>
        </w:rPr>
        <w:t>。</w:t>
      </w:r>
    </w:p>
    <w:p w14:paraId="7B3B2CA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关于竣工付款证书异议部分复核的方式和程序：</w:t>
      </w:r>
      <w:r>
        <w:rPr>
          <w:rFonts w:hint="eastAsia" w:ascii="宋体" w:hAnsi="宋体" w:eastAsia="宋体" w:cs="宋体"/>
          <w:color w:val="auto"/>
          <w:sz w:val="24"/>
          <w:u w:val="single"/>
        </w:rPr>
        <w:t>承包人对发包人提出的修改意见没有异议的，重新编制竣工结算报告递交发包人确认；承包人对发包人提出的修改意见有异议的，双方应当协商解决，协商不成的，双方同意工程结算总造价以</w:t>
      </w:r>
      <w:r>
        <w:rPr>
          <w:rFonts w:hint="eastAsia" w:ascii="宋体" w:hAnsi="宋体" w:eastAsia="宋体" w:cs="宋体"/>
          <w:color w:val="auto"/>
          <w:sz w:val="24"/>
          <w:u w:val="single"/>
          <w:lang w:val="en-US" w:eastAsia="zh-CN"/>
        </w:rPr>
        <w:t>财政审核</w:t>
      </w:r>
      <w:r>
        <w:rPr>
          <w:rFonts w:hint="eastAsia" w:ascii="宋体" w:hAnsi="宋体" w:eastAsia="宋体" w:cs="宋体"/>
          <w:color w:val="auto"/>
          <w:sz w:val="24"/>
          <w:highlight w:val="none"/>
          <w:u w:val="single"/>
        </w:rPr>
        <w:t>出具的审核意见书为准</w:t>
      </w:r>
      <w:r>
        <w:rPr>
          <w:rFonts w:hint="eastAsia" w:ascii="宋体" w:hAnsi="宋体" w:eastAsia="宋体" w:cs="宋体"/>
          <w:color w:val="auto"/>
          <w:sz w:val="24"/>
          <w:szCs w:val="24"/>
          <w:highlight w:val="none"/>
        </w:rPr>
        <w:t>。</w:t>
      </w:r>
    </w:p>
    <w:p w14:paraId="153692C8">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449CF926">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14.4.1 最终结清申请单</w:t>
      </w:r>
    </w:p>
    <w:p w14:paraId="0B6DF9C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 xml:space="preserve">一式五份     </w:t>
      </w:r>
      <w:r>
        <w:rPr>
          <w:rFonts w:hint="eastAsia" w:ascii="宋体" w:hAnsi="宋体" w:eastAsia="宋体" w:cs="宋体"/>
          <w:color w:val="auto"/>
          <w:sz w:val="24"/>
          <w:szCs w:val="24"/>
        </w:rPr>
        <w:t>。</w:t>
      </w:r>
    </w:p>
    <w:p w14:paraId="13AA7C4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承包人提交最终结算申请单的期限：</w:t>
      </w:r>
      <w:r>
        <w:rPr>
          <w:rFonts w:hint="eastAsia" w:ascii="宋体" w:hAnsi="宋体" w:eastAsia="宋体" w:cs="宋体"/>
          <w:color w:val="auto"/>
          <w:sz w:val="24"/>
          <w:szCs w:val="24"/>
          <w:u w:val="single"/>
        </w:rPr>
        <w:t xml:space="preserve">  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 xml:space="preserve">的相关约定执行 </w:t>
      </w:r>
      <w:r>
        <w:rPr>
          <w:rFonts w:hint="eastAsia" w:ascii="宋体" w:hAnsi="宋体" w:eastAsia="宋体" w:cs="宋体"/>
          <w:color w:val="auto"/>
          <w:sz w:val="24"/>
          <w:szCs w:val="24"/>
        </w:rPr>
        <w:t xml:space="preserve">。 </w:t>
      </w:r>
    </w:p>
    <w:p w14:paraId="31763A4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14.4.2 最终结清证书和支付</w:t>
      </w:r>
    </w:p>
    <w:p w14:paraId="133787E8">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（1）发包人完成最终结清申请单的审批并颁发最终结清证书的期限：</w:t>
      </w:r>
      <w:r>
        <w:rPr>
          <w:rFonts w:hint="eastAsia" w:ascii="宋体" w:hAnsi="宋体" w:eastAsia="宋体" w:cs="宋体"/>
          <w:color w:val="auto"/>
          <w:sz w:val="24"/>
          <w:szCs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的相关约定执行。</w:t>
      </w:r>
    </w:p>
    <w:p w14:paraId="2FF1652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（2）发包人完成支付的期限：</w:t>
      </w:r>
      <w:r>
        <w:rPr>
          <w:rFonts w:hint="eastAsia" w:ascii="宋体" w:hAnsi="宋体" w:eastAsia="宋体" w:cs="宋体"/>
          <w:color w:val="auto"/>
          <w:sz w:val="24"/>
          <w:szCs w:val="24"/>
          <w:u w:val="single"/>
        </w:rPr>
        <w:t>按</w:t>
      </w:r>
      <w:r>
        <w:rPr>
          <w:rFonts w:hint="eastAsia" w:ascii="宋体" w:hAnsi="宋体" w:eastAsia="宋体" w:cs="宋体"/>
          <w:color w:val="auto"/>
          <w:sz w:val="24"/>
          <w:u w:val="single"/>
          <w:lang w:val="zh-CN"/>
        </w:rPr>
        <w:t>《建筑建筑工程质量保修书》</w:t>
      </w:r>
      <w:r>
        <w:rPr>
          <w:rFonts w:hint="eastAsia" w:ascii="宋体" w:hAnsi="宋体" w:eastAsia="宋体" w:cs="宋体"/>
          <w:color w:val="auto"/>
          <w:sz w:val="24"/>
          <w:szCs w:val="24"/>
          <w:u w:val="single"/>
        </w:rPr>
        <w:t>的相关约定执行。</w:t>
      </w:r>
    </w:p>
    <w:p w14:paraId="6B831C09">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15. 缺陷责任期与保修</w:t>
      </w:r>
    </w:p>
    <w:p w14:paraId="467CC81B">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15.2缺陷责任期</w:t>
      </w:r>
    </w:p>
    <w:p w14:paraId="66A2B414">
      <w:pPr>
        <w:spacing w:line="300" w:lineRule="auto"/>
        <w:ind w:firstLine="480" w:firstLineChars="200"/>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缺陷责任期的具体期限：</w:t>
      </w:r>
      <w:r>
        <w:rPr>
          <w:rFonts w:hint="eastAsia" w:ascii="宋体" w:hAnsi="宋体" w:eastAsia="宋体" w:cs="宋体"/>
          <w:color w:val="auto"/>
          <w:sz w:val="24"/>
          <w:u w:val="single" w:color="000000"/>
        </w:rPr>
        <w:t>以工程竣工验收合格</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u w:val="single" w:color="000000"/>
        </w:rPr>
        <w:t>办理完验收备案手续并完成移交后次日起算</w:t>
      </w:r>
      <w:r>
        <w:rPr>
          <w:rFonts w:hint="eastAsia" w:ascii="宋体" w:hAnsi="宋体" w:eastAsia="宋体" w:cs="宋体"/>
          <w:color w:val="auto"/>
          <w:sz w:val="24"/>
          <w:u w:val="single"/>
        </w:rPr>
        <w:t>（以双方的交接记录为依据），缺陷责任期为贰年。</w:t>
      </w:r>
      <w:r>
        <w:rPr>
          <w:rFonts w:hint="eastAsia" w:ascii="宋体" w:hAnsi="宋体" w:eastAsia="宋体" w:cs="宋体"/>
          <w:color w:val="auto"/>
          <w:sz w:val="24"/>
          <w:u w:val="single"/>
          <w:lang w:val="en-US" w:eastAsia="zh-CN"/>
        </w:rPr>
        <w:t xml:space="preserve"> </w:t>
      </w:r>
    </w:p>
    <w:p w14:paraId="5916537D">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 质量保证金</w:t>
      </w:r>
    </w:p>
    <w:p w14:paraId="0F2425D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关于是否扣留质量保证金的约定：</w:t>
      </w:r>
      <w:r>
        <w:rPr>
          <w:rFonts w:hint="eastAsia" w:ascii="宋体" w:hAnsi="宋体" w:eastAsia="宋体" w:cs="宋体"/>
          <w:color w:val="auto"/>
          <w:sz w:val="24"/>
          <w:szCs w:val="24"/>
          <w:u w:val="single"/>
        </w:rPr>
        <w:t>本工程双方约定以工程最终结算审核总价款的</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作为工程质量保证金</w:t>
      </w:r>
      <w:r>
        <w:rPr>
          <w:rFonts w:hint="eastAsia" w:ascii="宋体" w:hAnsi="宋体" w:eastAsia="宋体" w:cs="宋体"/>
          <w:color w:val="auto"/>
          <w:sz w:val="24"/>
          <w:szCs w:val="24"/>
        </w:rPr>
        <w:t>。在工程项目竣工前，承包人按专用合同条款第3.7条提供履约担保的，发包人不得同时预留工程质量保证金。</w:t>
      </w:r>
    </w:p>
    <w:p w14:paraId="452B08A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15.3.1 承包人提供质量保证金的方式</w:t>
      </w:r>
    </w:p>
    <w:p w14:paraId="00E7A8F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质量保证金采用以下第</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种方式：</w:t>
      </w:r>
    </w:p>
    <w:p w14:paraId="3273812D">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（1）质量保证金保函，保证金额为：</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4F3A8692">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w:t>
      </w:r>
      <w:r>
        <w:rPr>
          <w:rFonts w:hint="eastAsia" w:ascii="宋体" w:hAnsi="宋体" w:eastAsia="宋体" w:cs="宋体"/>
          <w:color w:val="auto"/>
          <w:sz w:val="24"/>
          <w:u w:val="single" w:color="000000"/>
        </w:rPr>
        <w:t>结算总价</w:t>
      </w:r>
      <w:r>
        <w:rPr>
          <w:rFonts w:hint="eastAsia" w:ascii="宋体" w:hAnsi="宋体" w:eastAsia="宋体" w:cs="宋体"/>
          <w:color w:val="auto"/>
          <w:sz w:val="24"/>
          <w:u w:val="single" w:color="auto"/>
          <w:lang w:val="en-US" w:eastAsia="zh-CN"/>
        </w:rPr>
        <w:t>5</w:t>
      </w:r>
      <w:r>
        <w:rPr>
          <w:rFonts w:hint="eastAsia" w:ascii="宋体" w:hAnsi="宋体" w:eastAsia="宋体" w:cs="宋体"/>
          <w:color w:val="auto"/>
          <w:sz w:val="24"/>
          <w:szCs w:val="24"/>
          <w:u w:val="single" w:color="auto"/>
        </w:rPr>
        <w:t>%</w:t>
      </w:r>
      <w:r>
        <w:rPr>
          <w:rFonts w:hint="eastAsia" w:ascii="宋体" w:hAnsi="宋体" w:eastAsia="宋体" w:cs="宋体"/>
          <w:color w:val="auto"/>
          <w:sz w:val="24"/>
          <w:szCs w:val="24"/>
        </w:rPr>
        <w:t>的工程款；</w:t>
      </w:r>
    </w:p>
    <w:p w14:paraId="30AB936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306115AB">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15.3.2 质量保证金的扣留 </w:t>
      </w:r>
    </w:p>
    <w:p w14:paraId="5F7B26C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质量保证金的扣留采取以下第</w:t>
      </w:r>
      <w:r>
        <w:rPr>
          <w:rFonts w:hint="eastAsia" w:ascii="宋体" w:hAnsi="宋体" w:eastAsia="宋体" w:cs="宋体"/>
          <w:color w:val="auto"/>
          <w:sz w:val="24"/>
          <w:szCs w:val="24"/>
          <w:u w:val="single"/>
        </w:rPr>
        <w:t xml:space="preserve">2   </w:t>
      </w:r>
      <w:r>
        <w:rPr>
          <w:rFonts w:hint="eastAsia" w:ascii="宋体" w:hAnsi="宋体" w:eastAsia="宋体" w:cs="宋体"/>
          <w:color w:val="auto"/>
          <w:sz w:val="24"/>
          <w:szCs w:val="24"/>
        </w:rPr>
        <w:t>种方式：</w:t>
      </w:r>
    </w:p>
    <w:p w14:paraId="6FAA7C06">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14:paraId="4A842A90">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（2）工程竣工结算时一次性扣留质量保证金；</w:t>
      </w:r>
    </w:p>
    <w:p w14:paraId="00303586">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（3）其他扣留方式: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35648446">
      <w:pPr>
        <w:autoSpaceDE w:val="0"/>
        <w:autoSpaceDN w:val="0"/>
        <w:spacing w:line="36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关于质量保证金的补充约定：</w:t>
      </w:r>
      <w:r>
        <w:rPr>
          <w:rFonts w:hint="eastAsia" w:ascii="宋体" w:hAnsi="宋体" w:eastAsia="宋体" w:cs="宋体"/>
          <w:color w:val="auto"/>
          <w:sz w:val="24"/>
          <w:szCs w:val="24"/>
          <w:u w:val="single"/>
        </w:rPr>
        <w:t xml:space="preserve">  无。</w:t>
      </w:r>
    </w:p>
    <w:p w14:paraId="397B1176">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15.4保修</w:t>
      </w:r>
    </w:p>
    <w:p w14:paraId="0D8FE94A">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15.4.1 保修责任</w:t>
      </w:r>
    </w:p>
    <w:p w14:paraId="13968CD0">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工程保修期为：</w:t>
      </w:r>
      <w:r>
        <w:rPr>
          <w:rFonts w:hint="eastAsia" w:ascii="宋体" w:hAnsi="宋体" w:eastAsia="宋体" w:cs="宋体"/>
          <w:color w:val="auto"/>
          <w:sz w:val="24"/>
          <w:szCs w:val="24"/>
          <w:u w:val="single"/>
        </w:rPr>
        <w:t>1、</w:t>
      </w:r>
      <w:r>
        <w:rPr>
          <w:rFonts w:hint="eastAsia" w:ascii="宋体" w:hAnsi="宋体" w:eastAsia="宋体" w:cs="宋体"/>
          <w:color w:val="auto"/>
          <w:sz w:val="24"/>
          <w:u w:val="single" w:color="000000"/>
        </w:rPr>
        <w:t>质量保修期限以工程竣工验收合格</w:t>
      </w:r>
      <w:r>
        <w:rPr>
          <w:rFonts w:hint="eastAsia" w:ascii="宋体" w:hAnsi="宋体" w:eastAsia="宋体" w:cs="宋体"/>
          <w:color w:val="auto"/>
          <w:sz w:val="24"/>
          <w:u w:val="single" w:color="000000"/>
          <w:lang w:eastAsia="zh-CN"/>
        </w:rPr>
        <w:t>、</w:t>
      </w:r>
      <w:r>
        <w:rPr>
          <w:rFonts w:hint="eastAsia" w:ascii="宋体" w:hAnsi="宋体" w:eastAsia="宋体" w:cs="宋体"/>
          <w:color w:val="auto"/>
          <w:sz w:val="24"/>
          <w:szCs w:val="22"/>
          <w:u w:val="single" w:color="000000"/>
        </w:rPr>
        <w:t>办理完验收备案手续</w:t>
      </w:r>
      <w:r>
        <w:rPr>
          <w:rFonts w:hint="eastAsia" w:ascii="宋体" w:hAnsi="宋体" w:eastAsia="宋体" w:cs="宋体"/>
          <w:color w:val="auto"/>
          <w:sz w:val="24"/>
          <w:u w:val="single" w:color="000000"/>
        </w:rPr>
        <w:t>并完成移交后次日起算</w:t>
      </w:r>
      <w:r>
        <w:rPr>
          <w:rFonts w:hint="eastAsia" w:ascii="宋体" w:hAnsi="宋体" w:eastAsia="宋体" w:cs="宋体"/>
          <w:color w:val="auto"/>
          <w:sz w:val="24"/>
          <w:u w:val="single"/>
        </w:rPr>
        <w:t>（以双方的交接记录为依据），保修期为</w:t>
      </w:r>
      <w:r>
        <w:rPr>
          <w:rFonts w:hint="eastAsia" w:ascii="宋体" w:hAnsi="宋体" w:eastAsia="宋体" w:cs="宋体"/>
          <w:color w:val="auto"/>
          <w:sz w:val="24"/>
          <w:u w:val="single"/>
          <w:lang w:val="en-US" w:eastAsia="zh-CN"/>
        </w:rPr>
        <w:t>壹</w:t>
      </w:r>
      <w:r>
        <w:rPr>
          <w:rFonts w:hint="eastAsia" w:ascii="宋体" w:hAnsi="宋体" w:eastAsia="宋体" w:cs="宋体"/>
          <w:color w:val="auto"/>
          <w:sz w:val="24"/>
          <w:u w:val="single"/>
        </w:rPr>
        <w:t>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保修期按投标文件承诺，最短壹年</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u w:val="single"/>
        </w:rPr>
        <w:t>；2、若工程移交给发包人时还存在质量问题且承包人选择自行进行整改时，则该工程的质量保修期自全部质量问题整改合格的次日起算（以包括发包人在内的有关方签署的验收合格书面文件为依据）；若承包人书面委托发包人整改、维修并同意所需费用按市场行情进行结算、从承包人预留于发包人处的质量保证金中支付时，则以发包人同意接受承包人委托并代为整改、维修后，经发包人和监理单位共同签署验收合格书面文件次日起算。</w:t>
      </w:r>
      <w:r>
        <w:rPr>
          <w:rFonts w:hint="eastAsia" w:ascii="宋体" w:hAnsi="宋体" w:eastAsia="宋体" w:cs="宋体"/>
          <w:color w:val="auto"/>
          <w:sz w:val="24"/>
          <w:szCs w:val="24"/>
          <w:u w:val="single"/>
        </w:rPr>
        <w:t xml:space="preserve">   </w:t>
      </w:r>
    </w:p>
    <w:p w14:paraId="26DD84C5">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15.4.3 修复通知</w:t>
      </w:r>
    </w:p>
    <w:p w14:paraId="26AF9C87">
      <w:pPr>
        <w:spacing w:line="30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承包人收到保修通知并到达工程现场的合理时间：</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建筑</w:t>
      </w:r>
      <w:r>
        <w:rPr>
          <w:rFonts w:hint="eastAsia" w:ascii="宋体" w:hAnsi="宋体" w:eastAsia="宋体" w:cs="宋体"/>
          <w:color w:val="auto"/>
          <w:sz w:val="24"/>
          <w:szCs w:val="24"/>
          <w:u w:val="single"/>
        </w:rPr>
        <w:t xml:space="preserve">建筑工程质量保修书》规定执行   </w:t>
      </w:r>
      <w:r>
        <w:rPr>
          <w:rFonts w:hint="eastAsia" w:ascii="宋体" w:hAnsi="宋体" w:eastAsia="宋体" w:cs="宋体"/>
          <w:color w:val="auto"/>
          <w:sz w:val="24"/>
          <w:szCs w:val="24"/>
        </w:rPr>
        <w:t>。</w:t>
      </w:r>
    </w:p>
    <w:p w14:paraId="01B2013D">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16. 违约</w:t>
      </w:r>
    </w:p>
    <w:p w14:paraId="7BEF7C7E">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发包人违约</w:t>
      </w:r>
    </w:p>
    <w:p w14:paraId="20E983D8">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16.1.1发包人违约的情形</w:t>
      </w:r>
    </w:p>
    <w:p w14:paraId="40109719">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发包人违约的其他情形：</w:t>
      </w:r>
      <w:r>
        <w:rPr>
          <w:rFonts w:hint="eastAsia" w:ascii="宋体" w:hAnsi="宋体" w:eastAsia="宋体" w:cs="宋体"/>
          <w:color w:val="auto"/>
          <w:sz w:val="24"/>
          <w:szCs w:val="24"/>
          <w:u w:val="single"/>
        </w:rPr>
        <w:t>按本合同专用条款的相关约定</w:t>
      </w:r>
      <w:r>
        <w:rPr>
          <w:rFonts w:hint="eastAsia" w:ascii="宋体" w:hAnsi="宋体" w:eastAsia="宋体" w:cs="宋体"/>
          <w:color w:val="auto"/>
          <w:sz w:val="24"/>
          <w:szCs w:val="24"/>
        </w:rPr>
        <w:t>。</w:t>
      </w:r>
    </w:p>
    <w:p w14:paraId="73FB9213">
      <w:pPr>
        <w:spacing w:line="300" w:lineRule="auto"/>
        <w:ind w:left="1200" w:hanging="1200" w:hangingChars="5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16.1.2 发包人违约的责任</w:t>
      </w:r>
    </w:p>
    <w:p w14:paraId="415ED9D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发包人违约责任的承担方式和计算方法：</w:t>
      </w:r>
    </w:p>
    <w:p w14:paraId="37E0B4D8">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（1）因发包人原因未能在计划开工日期前7天内下达开工通知的违约责任：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3B4BC4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62D643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6A74F704">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u w:val="single"/>
        </w:rPr>
        <w:t xml:space="preserve"> 无</w:t>
      </w:r>
      <w:r>
        <w:rPr>
          <w:rFonts w:hint="eastAsia" w:ascii="宋体" w:hAnsi="宋体" w:eastAsia="宋体" w:cs="宋体"/>
          <w:color w:val="auto"/>
          <w:sz w:val="24"/>
          <w:szCs w:val="24"/>
        </w:rPr>
        <w:t>。</w:t>
      </w:r>
    </w:p>
    <w:p w14:paraId="578B68F0">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（5）因发包人违反合同约定造成暂停施工的违约责任：</w:t>
      </w:r>
      <w:r>
        <w:rPr>
          <w:rFonts w:hint="eastAsia" w:ascii="宋体" w:hAnsi="宋体" w:eastAsia="宋体" w:cs="宋体"/>
          <w:color w:val="auto"/>
          <w:sz w:val="24"/>
          <w:szCs w:val="24"/>
          <w:u w:val="single"/>
        </w:rPr>
        <w:t xml:space="preserve">  无</w:t>
      </w:r>
    </w:p>
    <w:p w14:paraId="017A950A">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（6）发包人无正当理由没有在约定期限内发出复工指示，导致承包人无法复工的违约责任：</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27DDFBEF">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6B8F02C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14:paraId="1FAE9529">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承包人按16.1.1项〔发包人违约的情形〕约定暂停施工满</w:t>
      </w:r>
      <w:r>
        <w:rPr>
          <w:rFonts w:hint="eastAsia" w:ascii="宋体" w:hAnsi="宋体" w:eastAsia="宋体" w:cs="宋体"/>
          <w:color w:val="auto"/>
          <w:sz w:val="24"/>
          <w:szCs w:val="24"/>
          <w:u w:val="single"/>
        </w:rPr>
        <w:t>28</w:t>
      </w:r>
      <w:r>
        <w:rPr>
          <w:rFonts w:hint="eastAsia" w:ascii="宋体" w:hAnsi="宋体" w:eastAsia="宋体" w:cs="宋体"/>
          <w:color w:val="auto"/>
          <w:sz w:val="24"/>
          <w:szCs w:val="24"/>
        </w:rPr>
        <w:t>天后发包人仍不纠正其违约行为并致使合同目的不能实现的，承包人有权解除合同。</w:t>
      </w:r>
    </w:p>
    <w:p w14:paraId="7331D2E3">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 承包人违约</w:t>
      </w:r>
    </w:p>
    <w:p w14:paraId="35B8F4F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16.2.1 承包人违约的情形</w:t>
      </w:r>
    </w:p>
    <w:p w14:paraId="6971C6C8">
      <w:pPr>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承包人违约的其他情形：</w:t>
      </w:r>
    </w:p>
    <w:p w14:paraId="47351B49">
      <w:pPr>
        <w:numPr>
          <w:ilvl w:val="0"/>
          <w:numId w:val="9"/>
        </w:numPr>
        <w:spacing w:line="360" w:lineRule="auto"/>
        <w:ind w:left="605" w:leftChars="0" w:firstLine="0" w:firstLineChars="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承包人必须按国家和地方有关法律法规合法用工，确保工资足额发放，</w:t>
      </w:r>
    </w:p>
    <w:p w14:paraId="7FA24A90">
      <w:pPr>
        <w:numPr>
          <w:ilvl w:val="0"/>
          <w:numId w:val="0"/>
        </w:numPr>
        <w:spacing w:line="360" w:lineRule="auto"/>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如有发生拖欠工资并给发包人经营管理造成负面影响或造成社会负面影响的，视为承包人违约，每发生一起承包人应向发包人支付10万元违约金，违约金不足以弥补发包人损失的，承包人应赔偿发包人全部损失。承包人应妥善做好资金使用计划安排，如发生劳务工人工资纠纷，承包人应提供详实的工资发放书面原始记录。在发包人已按合同约定支付工程款的前提下，若发生工人讨薪事件（指工人聚集于工地、发包人或发包人关联企业的办公场所、营业场所或物业等场所，要求支付薪酬等情况），则发包人按照《</w:t>
      </w:r>
      <w:r>
        <w:rPr>
          <w:rFonts w:hint="eastAsia" w:ascii="宋体" w:hAnsi="宋体" w:eastAsia="宋体" w:cs="宋体"/>
          <w:color w:val="auto"/>
          <w:sz w:val="24"/>
          <w:u w:val="single" w:color="000000"/>
          <w:lang w:eastAsia="zh-CN"/>
        </w:rPr>
        <w:t>三明</w:t>
      </w:r>
      <w:r>
        <w:rPr>
          <w:rFonts w:hint="eastAsia" w:ascii="宋体" w:hAnsi="宋体" w:eastAsia="宋体" w:cs="宋体"/>
          <w:color w:val="auto"/>
          <w:sz w:val="24"/>
          <w:u w:val="single" w:color="000000"/>
        </w:rPr>
        <w:t>市</w:t>
      </w:r>
      <w:r>
        <w:rPr>
          <w:rFonts w:hint="eastAsia" w:ascii="宋体" w:hAnsi="宋体" w:eastAsia="宋体" w:cs="宋体"/>
          <w:color w:val="auto"/>
          <w:sz w:val="24"/>
          <w:u w:val="single" w:color="000000"/>
          <w:lang w:val="en-US" w:eastAsia="zh-CN"/>
        </w:rPr>
        <w:t>工程建设领域农民工工资保证金管理实施细则</w:t>
      </w:r>
      <w:r>
        <w:rPr>
          <w:rFonts w:hint="eastAsia" w:ascii="宋体" w:hAnsi="宋体" w:eastAsia="宋体" w:cs="宋体"/>
          <w:color w:val="auto"/>
          <w:sz w:val="24"/>
          <w:u w:val="single" w:color="000000"/>
        </w:rPr>
        <w:t>》的相关规定执行。若累计发生三次以上（含本数）的，发包人有权解除合同。</w:t>
      </w:r>
    </w:p>
    <w:p w14:paraId="6F211A92">
      <w:pPr>
        <w:numPr>
          <w:ilvl w:val="0"/>
          <w:numId w:val="9"/>
        </w:numPr>
        <w:spacing w:line="360" w:lineRule="auto"/>
        <w:ind w:left="605" w:leftChars="0" w:firstLine="0" w:firstLineChars="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承包人应按照法律规定、合同约定、质量技术规范的要求施工，并按安全生</w:t>
      </w:r>
    </w:p>
    <w:p w14:paraId="2895FE7E">
      <w:pPr>
        <w:numPr>
          <w:ilvl w:val="0"/>
          <w:numId w:val="0"/>
        </w:numPr>
        <w:spacing w:line="360" w:lineRule="auto"/>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 xml:space="preserve">产及文明施工要求进行施工，若其因该等问题被发包人或监理单位发出书面整改通知且拒不整改的，每次应向发包人支付违约金 5 </w:t>
      </w:r>
      <w:r>
        <w:rPr>
          <w:rFonts w:hint="eastAsia" w:ascii="宋体" w:hAnsi="宋体" w:eastAsia="宋体" w:cs="宋体"/>
          <w:color w:val="auto"/>
          <w:sz w:val="24"/>
          <w:u w:val="single" w:color="000000"/>
          <w:lang w:val="en-US" w:eastAsia="zh-CN"/>
        </w:rPr>
        <w:t>000</w:t>
      </w:r>
      <w:r>
        <w:rPr>
          <w:rFonts w:hint="eastAsia" w:ascii="宋体" w:hAnsi="宋体" w:eastAsia="宋体" w:cs="宋体"/>
          <w:color w:val="auto"/>
          <w:sz w:val="24"/>
          <w:u w:val="single" w:color="000000"/>
        </w:rPr>
        <w:t>元</w:t>
      </w:r>
      <w:r>
        <w:rPr>
          <w:rFonts w:hint="eastAsia" w:ascii="宋体" w:hAnsi="宋体" w:eastAsia="宋体" w:cs="宋体"/>
          <w:color w:val="auto"/>
          <w:sz w:val="24"/>
          <w:u w:val="single" w:color="000000"/>
          <w:lang w:val="en-US" w:eastAsia="zh-CN"/>
        </w:rPr>
        <w:t>/次</w:t>
      </w:r>
      <w:r>
        <w:rPr>
          <w:rFonts w:hint="eastAsia" w:ascii="宋体" w:hAnsi="宋体" w:eastAsia="宋体" w:cs="宋体"/>
          <w:color w:val="auto"/>
          <w:sz w:val="24"/>
          <w:u w:val="single" w:color="000000"/>
        </w:rPr>
        <w:t>，累计达到三次以上的（含本数），发包人有权解除合同。</w:t>
      </w:r>
    </w:p>
    <w:p w14:paraId="4547CD24">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（3）若承包人未按</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推荐材料品牌进行施工或以伪劣产品充抵，未能按本</w:t>
      </w:r>
      <w:r>
        <w:rPr>
          <w:rFonts w:hint="eastAsia" w:ascii="宋体" w:hAnsi="宋体" w:eastAsia="宋体" w:cs="宋体"/>
          <w:color w:val="auto"/>
          <w:sz w:val="24"/>
          <w:u w:val="single" w:color="000000"/>
          <w:lang w:eastAsia="zh-CN"/>
        </w:rPr>
        <w:t>招标</w:t>
      </w:r>
      <w:r>
        <w:rPr>
          <w:rFonts w:hint="eastAsia" w:ascii="宋体" w:hAnsi="宋体" w:eastAsia="宋体" w:cs="宋体"/>
          <w:color w:val="auto"/>
          <w:sz w:val="24"/>
          <w:u w:val="single" w:color="000000"/>
        </w:rPr>
        <w:t>文件及有关技术规范要求提供合格材料、设备及构配件，发包人有权让承包人更换直到监理及发包人确认验收合格。若发生此类事件，承包人应按该批材料、设备价格总额的30%向发包人支付违约金，发包人可以从合同价款中直接扣抵，由此引起的工期延误不予顺延。</w:t>
      </w:r>
    </w:p>
    <w:p w14:paraId="40643583">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（4）无论因何等原因，在未经发包人同意的情况下，承包人不得以任何理由擅自停工，承包人每擅自停工一日应向发包人支付违约金</w:t>
      </w:r>
      <w:r>
        <w:rPr>
          <w:rFonts w:hint="eastAsia" w:ascii="宋体" w:hAnsi="宋体" w:eastAsia="宋体" w:cs="宋体"/>
          <w:color w:val="auto"/>
          <w:sz w:val="24"/>
          <w:highlight w:val="none"/>
          <w:u w:val="single" w:color="000000"/>
          <w:lang w:val="en-US" w:eastAsia="zh-CN"/>
        </w:rPr>
        <w:t>5</w:t>
      </w:r>
      <w:r>
        <w:rPr>
          <w:rFonts w:hint="eastAsia" w:ascii="宋体" w:hAnsi="宋体" w:eastAsia="宋体" w:cs="宋体"/>
          <w:color w:val="auto"/>
          <w:sz w:val="24"/>
          <w:highlight w:val="none"/>
          <w:u w:val="single" w:color="000000"/>
        </w:rPr>
        <w:t xml:space="preserve"> 万</w:t>
      </w:r>
      <w:r>
        <w:rPr>
          <w:rFonts w:hint="eastAsia" w:ascii="宋体" w:hAnsi="宋体" w:eastAsia="宋体" w:cs="宋体"/>
          <w:color w:val="auto"/>
          <w:sz w:val="24"/>
          <w:u w:val="single" w:color="000000"/>
        </w:rPr>
        <w:t>元，违约金不足以弥补发包人损失的，承包人应赔偿发包人全部损失。若累计擅自停工三次以上（含本数）或连续擅自停工十日以上的（含本数），发包人还有权解除合同。</w:t>
      </w:r>
    </w:p>
    <w:p w14:paraId="0B7C4CDC">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（5）承包人中标后拒不签订建设工程施工合同或拒不进场施工的，发包人有权取消其中标资格，并没收其</w:t>
      </w:r>
      <w:r>
        <w:rPr>
          <w:rFonts w:hint="eastAsia" w:ascii="宋体" w:hAnsi="宋体" w:eastAsia="宋体" w:cs="宋体"/>
          <w:color w:val="auto"/>
          <w:sz w:val="24"/>
          <w:u w:val="single" w:color="000000"/>
          <w:lang w:eastAsia="zh-CN"/>
        </w:rPr>
        <w:t>投标</w:t>
      </w:r>
      <w:r>
        <w:rPr>
          <w:rFonts w:hint="eastAsia" w:ascii="宋体" w:hAnsi="宋体" w:eastAsia="宋体" w:cs="宋体"/>
          <w:color w:val="auto"/>
          <w:sz w:val="24"/>
          <w:u w:val="single" w:color="000000"/>
        </w:rPr>
        <w:t>保证金，给发包人造成损失的还应予以赔偿。</w:t>
      </w:r>
    </w:p>
    <w:p w14:paraId="22DA5BA1">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若因承包人的如上违约情形发包人解除合同的，合同于发包人向承包人送达解除通知时解除，承包人应立即向发包人移交工程并办理中间结算手续，并支付违约金，违约金不足以弥补发包人损失的承包人仍应全部予以赔偿。</w:t>
      </w:r>
    </w:p>
    <w:p w14:paraId="5BBEEE30">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16.2.2承包人违约的责任</w:t>
      </w:r>
    </w:p>
    <w:p w14:paraId="34548AF9">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承包人违约责任的承担方式和计算方法：</w:t>
      </w:r>
    </w:p>
    <w:p w14:paraId="0F93780E">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（1）承包人违反合同约定进行</w:t>
      </w:r>
      <w:r>
        <w:rPr>
          <w:rFonts w:hint="eastAsia" w:ascii="宋体" w:hAnsi="宋体" w:eastAsia="宋体" w:cs="宋体"/>
          <w:color w:val="auto"/>
          <w:sz w:val="24"/>
          <w:u w:val="single" w:color="000000"/>
          <w:lang w:val="en-US" w:eastAsia="zh-CN"/>
        </w:rPr>
        <w:t>挂靠、</w:t>
      </w:r>
      <w:r>
        <w:rPr>
          <w:rFonts w:hint="eastAsia" w:ascii="宋体" w:hAnsi="宋体" w:eastAsia="宋体" w:cs="宋体"/>
          <w:color w:val="auto"/>
          <w:sz w:val="24"/>
          <w:u w:val="single" w:color="000000"/>
        </w:rPr>
        <w:t>转包或违法分包的，发包人有权按照转包或者违法分包合同价款的10%计算作为承包人违约金。</w:t>
      </w:r>
    </w:p>
    <w:p w14:paraId="2D4D7731">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2）承包人违反合同约定采购和使用不合格的材料和工程设备的，发包人有权要求承包人自行承担更换材料和设备，同时承包人应按该批材料、设备价格总额的30%向发包人支付违约金；无法更换的，发包人有权按照该批材料和工程设备的同等价值进行处罚。以上违约金，发包人有权从合同价款中直接扣抵，由此引起的工期延误不予顺延。</w:t>
      </w:r>
    </w:p>
    <w:p w14:paraId="4B2D896C">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（3）承包人在缺陷责任期及保修期内，未能在合理期限对工程缺陷进行修复，或拒绝按发包人要求进行修复的，发包人有权自行修复并按照修复费用的30%计算承包人违约金；</w:t>
      </w:r>
    </w:p>
    <w:p w14:paraId="4386DCFD">
      <w:pPr>
        <w:numPr>
          <w:ilvl w:val="0"/>
          <w:numId w:val="0"/>
        </w:numPr>
        <w:spacing w:line="360" w:lineRule="auto"/>
        <w:ind w:firstLine="480" w:firstLineChars="200"/>
        <w:rPr>
          <w:rFonts w:hint="eastAsia" w:ascii="宋体" w:hAnsi="宋体" w:eastAsia="宋体" w:cs="宋体"/>
          <w:color w:val="auto"/>
          <w:sz w:val="24"/>
          <w:u w:val="single" w:color="000000"/>
        </w:rPr>
      </w:pPr>
      <w:r>
        <w:rPr>
          <w:rFonts w:hint="eastAsia" w:ascii="宋体" w:hAnsi="宋体" w:eastAsia="宋体" w:cs="宋体"/>
          <w:color w:val="auto"/>
          <w:sz w:val="24"/>
          <w:u w:val="single" w:color="000000"/>
        </w:rPr>
        <w:t>（4）承包人因其他法律纠纷或行政违法被查封本工程专户或有关司法部门要求发包人停止向其支付工程款等因承包人原因导致的工程款逾期支付的违约责任，由承包人自行承担，发包人不承担工程款逾期支付的违约责任。</w:t>
      </w:r>
    </w:p>
    <w:p w14:paraId="2AE13728">
      <w:pPr>
        <w:pStyle w:val="2"/>
        <w:rPr>
          <w:rFonts w:hint="eastAsia"/>
          <w:color w:val="auto"/>
        </w:rPr>
      </w:pPr>
    </w:p>
    <w:p w14:paraId="5A0FC97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14:paraId="7D32CC48">
      <w:pPr>
        <w:spacing w:before="120"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关于承包人违约解除合同的特别约定：</w:t>
      </w:r>
      <w:r>
        <w:rPr>
          <w:rFonts w:hint="eastAsia" w:ascii="宋体" w:hAnsi="宋体" w:eastAsia="宋体" w:cs="宋体"/>
          <w:color w:val="auto"/>
          <w:sz w:val="24"/>
          <w:szCs w:val="24"/>
          <w:u w:val="single"/>
        </w:rPr>
        <w:t xml:space="preserve">按本合同相关约定执行           </w:t>
      </w:r>
      <w:r>
        <w:rPr>
          <w:rFonts w:hint="eastAsia" w:ascii="宋体" w:hAnsi="宋体" w:eastAsia="宋体" w:cs="宋体"/>
          <w:color w:val="auto"/>
          <w:sz w:val="24"/>
          <w:szCs w:val="24"/>
        </w:rPr>
        <w:t>。</w:t>
      </w:r>
    </w:p>
    <w:p w14:paraId="3B3632D1">
      <w:pPr>
        <w:spacing w:before="120"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u w:val="single"/>
        </w:rPr>
        <w:t xml:space="preserve">  由发包人支付承包人费用，费用金额由双方协商确定   </w:t>
      </w:r>
      <w:r>
        <w:rPr>
          <w:rFonts w:hint="eastAsia" w:ascii="宋体" w:hAnsi="宋体" w:eastAsia="宋体" w:cs="宋体"/>
          <w:color w:val="auto"/>
          <w:sz w:val="24"/>
          <w:szCs w:val="24"/>
        </w:rPr>
        <w:t>。</w:t>
      </w:r>
    </w:p>
    <w:p w14:paraId="7F9A0934">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 xml:space="preserve">17. 不可抗力 </w:t>
      </w:r>
    </w:p>
    <w:p w14:paraId="0E015414">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 不可抗力的确认</w:t>
      </w:r>
    </w:p>
    <w:p w14:paraId="5826E3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除通用合同条款约定的不可抗力事件之外，视为不可抗力的其他情形：</w:t>
      </w:r>
      <w:r>
        <w:rPr>
          <w:rFonts w:hint="eastAsia" w:ascii="宋体" w:hAnsi="宋体" w:eastAsia="宋体" w:cs="宋体"/>
          <w:color w:val="auto"/>
          <w:sz w:val="24"/>
          <w:u w:val="single" w:color="000000"/>
        </w:rPr>
        <w:t>（1）7级以上的地震；（2）12级以上台风；(3)24小时降雨量达到150毫米以上（以气象台发布的公告为准）；（4）战争、动乱、洪水、空中飞行物坠落或其他非发包人、承包人责任造成的爆炸、火灾。（5）市级或市级以上人民政府发文内容涉及工程并足以造成发包人无法履行或按约定时间履行合同约定义务的。</w:t>
      </w:r>
      <w:r>
        <w:rPr>
          <w:rFonts w:hint="eastAsia" w:ascii="宋体" w:hAnsi="宋体" w:eastAsia="宋体" w:cs="宋体"/>
          <w:color w:val="auto"/>
          <w:sz w:val="24"/>
          <w:szCs w:val="24"/>
          <w:u w:val="single"/>
        </w:rPr>
        <w:t xml:space="preserve">遇上述不可抗力的一方，应立即将事故情况通报对方，并应在10日内提供详情及合同不能履行或部分不能履行或需要延期履行的理由的有效证明文件。若承包人未按本条约定履行的，造成的损失发包人有权不予确认。    </w:t>
      </w:r>
    </w:p>
    <w:p w14:paraId="734D8C86">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17.4 因不可抗力解除合同</w:t>
      </w:r>
    </w:p>
    <w:p w14:paraId="73A9CBB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合同解除后，发包人应在商定或确定发包人应支付款项后</w:t>
      </w:r>
      <w:r>
        <w:rPr>
          <w:rFonts w:hint="eastAsia" w:ascii="宋体" w:hAnsi="宋体" w:eastAsia="宋体" w:cs="宋体"/>
          <w:color w:val="auto"/>
          <w:sz w:val="24"/>
          <w:szCs w:val="24"/>
          <w:u w:val="single"/>
        </w:rPr>
        <w:t xml:space="preserve"> 60  </w:t>
      </w:r>
      <w:r>
        <w:rPr>
          <w:rFonts w:hint="eastAsia" w:ascii="宋体" w:hAnsi="宋体" w:eastAsia="宋体" w:cs="宋体"/>
          <w:color w:val="auto"/>
          <w:sz w:val="24"/>
          <w:szCs w:val="24"/>
        </w:rPr>
        <w:t>天内完成款项的支付。</w:t>
      </w:r>
    </w:p>
    <w:p w14:paraId="4A4F2782">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18. 保险</w:t>
      </w:r>
    </w:p>
    <w:p w14:paraId="7EACFBE7">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18.1 工程保险</w:t>
      </w:r>
    </w:p>
    <w:p w14:paraId="0C842957">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关于工程保险的特别约定：</w:t>
      </w:r>
      <w:r>
        <w:rPr>
          <w:rFonts w:hint="eastAsia" w:ascii="宋体" w:hAnsi="宋体" w:eastAsia="宋体" w:cs="宋体"/>
          <w:color w:val="auto"/>
          <w:sz w:val="24"/>
          <w:szCs w:val="24"/>
          <w:u w:val="single"/>
        </w:rPr>
        <w:t xml:space="preserve">   承包人应负责办理建筑工程一切险、安装工程一切险，该费用已综合包含于合同价内      </w:t>
      </w:r>
      <w:r>
        <w:rPr>
          <w:rFonts w:hint="eastAsia" w:ascii="宋体" w:hAnsi="宋体" w:eastAsia="宋体" w:cs="宋体"/>
          <w:color w:val="auto"/>
          <w:sz w:val="24"/>
          <w:szCs w:val="24"/>
        </w:rPr>
        <w:t>。</w:t>
      </w:r>
    </w:p>
    <w:p w14:paraId="60E7A108">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 其他保险</w:t>
      </w:r>
    </w:p>
    <w:p w14:paraId="5A2D383D">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关于其他保险的约定：</w:t>
      </w:r>
      <w:r>
        <w:rPr>
          <w:rFonts w:hint="eastAsia" w:ascii="宋体" w:hAnsi="宋体" w:eastAsia="宋体" w:cs="宋体"/>
          <w:color w:val="auto"/>
          <w:sz w:val="24"/>
          <w:szCs w:val="24"/>
          <w:u w:val="single"/>
        </w:rPr>
        <w:t xml:space="preserve">  有关规定的强制险种、自身的财产及施工现场内员工的人身伤害及财产险，从事高空危险作业员工的意外伤害险、劳工险（包括意外伤害险）、第三者责任险及施工设备险、临时工程险等险种，由承包人负责购买，以上费用已综合包含于合同价内。</w:t>
      </w:r>
      <w:r>
        <w:rPr>
          <w:rFonts w:hint="eastAsia" w:ascii="宋体" w:hAnsi="宋体" w:eastAsia="宋体" w:cs="宋体"/>
          <w:color w:val="auto"/>
          <w:sz w:val="24"/>
          <w:u w:val="single"/>
        </w:rPr>
        <w:t>保险金不足以补偿损失时,应由承包人负责补偿至损失的全部金额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532007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承包人是否应为其施工设备等办理财产保险：</w:t>
      </w:r>
      <w:r>
        <w:rPr>
          <w:rFonts w:hint="eastAsia" w:ascii="宋体" w:hAnsi="宋体" w:eastAsia="宋体" w:cs="宋体"/>
          <w:color w:val="auto"/>
          <w:sz w:val="24"/>
          <w:szCs w:val="24"/>
          <w:u w:val="single"/>
        </w:rPr>
        <w:t xml:space="preserve">  是 </w:t>
      </w:r>
      <w:r>
        <w:rPr>
          <w:rFonts w:hint="eastAsia" w:ascii="宋体" w:hAnsi="宋体" w:eastAsia="宋体" w:cs="宋体"/>
          <w:color w:val="auto"/>
          <w:sz w:val="24"/>
          <w:szCs w:val="24"/>
        </w:rPr>
        <w:t>。</w:t>
      </w:r>
    </w:p>
    <w:p w14:paraId="068091DA">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 通知义务</w:t>
      </w:r>
    </w:p>
    <w:p w14:paraId="3DD90622">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关于变更保险合同时的通知义务的约定：</w:t>
      </w:r>
      <w:r>
        <w:rPr>
          <w:rFonts w:hint="eastAsia" w:ascii="宋体" w:hAnsi="宋体" w:eastAsia="宋体" w:cs="宋体"/>
          <w:color w:val="auto"/>
          <w:sz w:val="24"/>
          <w:szCs w:val="24"/>
          <w:u w:val="single"/>
        </w:rPr>
        <w:t xml:space="preserve">   执行通用合同条款    </w:t>
      </w:r>
      <w:r>
        <w:rPr>
          <w:rFonts w:hint="eastAsia" w:ascii="宋体" w:hAnsi="宋体" w:eastAsia="宋体" w:cs="宋体"/>
          <w:color w:val="auto"/>
          <w:sz w:val="24"/>
          <w:szCs w:val="24"/>
        </w:rPr>
        <w:t>。</w:t>
      </w:r>
    </w:p>
    <w:p w14:paraId="5D0D44A6">
      <w:pPr>
        <w:pStyle w:val="8"/>
        <w:tabs>
          <w:tab w:val="left" w:pos="510"/>
        </w:tabs>
        <w:spacing w:before="156" w:beforeLines="50" w:after="0" w:line="300" w:lineRule="auto"/>
        <w:rPr>
          <w:rFonts w:hint="eastAsia" w:ascii="宋体" w:hAnsi="宋体" w:eastAsia="宋体" w:cs="宋体"/>
          <w:color w:val="auto"/>
        </w:rPr>
      </w:pPr>
      <w:r>
        <w:rPr>
          <w:rFonts w:hint="eastAsia" w:ascii="宋体" w:hAnsi="宋体" w:eastAsia="宋体" w:cs="宋体"/>
          <w:color w:val="auto"/>
        </w:rPr>
        <w:t>20. 争议解决</w:t>
      </w:r>
    </w:p>
    <w:p w14:paraId="47DA9D9D">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 争议评审</w:t>
      </w:r>
    </w:p>
    <w:p w14:paraId="4352A17C">
      <w:pPr>
        <w:spacing w:line="300" w:lineRule="auto"/>
        <w:ind w:left="149" w:leftChars="71" w:firstLine="360" w:firstLineChars="15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合同当事人是否同意将工程争议提交争议评审小组决定：</w:t>
      </w:r>
      <w:r>
        <w:rPr>
          <w:rFonts w:hint="eastAsia" w:ascii="宋体" w:hAnsi="宋体" w:eastAsia="宋体" w:cs="宋体"/>
          <w:color w:val="auto"/>
          <w:sz w:val="24"/>
          <w:szCs w:val="24"/>
          <w:u w:val="single"/>
        </w:rPr>
        <w:t xml:space="preserve">   否    </w:t>
      </w:r>
      <w:r>
        <w:rPr>
          <w:rFonts w:hint="eastAsia" w:ascii="宋体" w:hAnsi="宋体" w:eastAsia="宋体" w:cs="宋体"/>
          <w:color w:val="auto"/>
          <w:sz w:val="24"/>
          <w:szCs w:val="24"/>
        </w:rPr>
        <w:t>。</w:t>
      </w:r>
    </w:p>
    <w:p w14:paraId="6A0FEB15">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52528C03">
      <w:pPr>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争议评审小组成员的确定：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795D284E">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1BB09DE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争议评审小组成员的报酬承担方式：</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p w14:paraId="47635C64">
      <w:pPr>
        <w:autoSpaceDE w:val="0"/>
        <w:autoSpaceDN w:val="0"/>
        <w:spacing w:line="300" w:lineRule="auto"/>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其他事项的约定：</w:t>
      </w:r>
      <w:r>
        <w:rPr>
          <w:rFonts w:hint="eastAsia" w:ascii="宋体" w:hAnsi="宋体" w:eastAsia="宋体" w:cs="宋体"/>
          <w:color w:val="auto"/>
          <w:sz w:val="24"/>
          <w:szCs w:val="24"/>
          <w:u w:val="single"/>
        </w:rPr>
        <w:t xml:space="preserve">无  </w:t>
      </w:r>
    </w:p>
    <w:p w14:paraId="60DC2AA3">
      <w:pPr>
        <w:autoSpaceDE w:val="0"/>
        <w:autoSpaceDN w:val="0"/>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20.3.2 争议评审小组的决定</w:t>
      </w:r>
    </w:p>
    <w:p w14:paraId="5BAF6AFC">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合同当事人关于本项的约定：</w:t>
      </w:r>
      <w:r>
        <w:rPr>
          <w:rFonts w:hint="eastAsia" w:ascii="宋体" w:hAnsi="宋体" w:eastAsia="宋体" w:cs="宋体"/>
          <w:color w:val="auto"/>
          <w:sz w:val="24"/>
          <w:szCs w:val="24"/>
          <w:u w:val="single"/>
        </w:rPr>
        <w:t xml:space="preserve">无  </w:t>
      </w:r>
      <w:r>
        <w:rPr>
          <w:rFonts w:hint="eastAsia" w:ascii="宋体" w:hAnsi="宋体" w:eastAsia="宋体" w:cs="宋体"/>
          <w:color w:val="auto"/>
          <w:sz w:val="24"/>
          <w:szCs w:val="24"/>
        </w:rPr>
        <w:t>。</w:t>
      </w:r>
    </w:p>
    <w:p w14:paraId="4E894BAB">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20.4仲裁或诉讼</w:t>
      </w:r>
    </w:p>
    <w:p w14:paraId="397DC974">
      <w:pPr>
        <w:spacing w:after="12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因合同及合同有关事项发生的争议，按下列第</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种方式解决：</w:t>
      </w:r>
    </w:p>
    <w:p w14:paraId="33604863">
      <w:pPr>
        <w:spacing w:line="30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仲裁委员会申请仲裁；</w:t>
      </w:r>
    </w:p>
    <w:p w14:paraId="53B52157">
      <w:pPr>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（2）向</w:t>
      </w:r>
      <w:r>
        <w:rPr>
          <w:rFonts w:hint="eastAsia" w:ascii="宋体" w:hAnsi="宋体" w:eastAsia="宋体" w:cs="宋体"/>
          <w:color w:val="auto"/>
          <w:sz w:val="24"/>
          <w:szCs w:val="24"/>
          <w:u w:val="single"/>
        </w:rPr>
        <w:t xml:space="preserve"> 项目所在地   </w:t>
      </w:r>
      <w:r>
        <w:rPr>
          <w:rFonts w:hint="eastAsia" w:ascii="宋体" w:hAnsi="宋体" w:eastAsia="宋体" w:cs="宋体"/>
          <w:color w:val="auto"/>
          <w:sz w:val="24"/>
          <w:szCs w:val="24"/>
        </w:rPr>
        <w:t>人民法院起诉。</w:t>
      </w:r>
    </w:p>
    <w:p w14:paraId="6AC4285A">
      <w:pPr>
        <w:keepNext w:val="0"/>
        <w:keepLines w:val="0"/>
        <w:pageBreakBefore w:val="0"/>
        <w:kinsoku/>
        <w:wordWrap/>
        <w:overflowPunct/>
        <w:topLinePunct w:val="0"/>
        <w:autoSpaceDE/>
        <w:autoSpaceDN/>
        <w:bidi w:val="0"/>
        <w:snapToGrid w:val="0"/>
        <w:spacing w:line="360" w:lineRule="auto"/>
        <w:ind w:left="105" w:leftChars="50" w:right="40" w:rightChars="19" w:firstLine="402" w:firstLineChars="167"/>
        <w:textAlignment w:val="auto"/>
        <w:outlineLvl w:val="9"/>
        <w:rPr>
          <w:rFonts w:hint="eastAsia" w:ascii="宋体" w:hAnsi="宋体" w:eastAsia="宋体" w:cs="宋体"/>
          <w:color w:val="auto"/>
          <w:kern w:val="2"/>
          <w:sz w:val="24"/>
          <w:szCs w:val="24"/>
        </w:rPr>
      </w:pPr>
      <w:r>
        <w:rPr>
          <w:rFonts w:hint="eastAsia"/>
          <w:b/>
          <w:bCs/>
          <w:color w:val="auto"/>
          <w:kern w:val="0"/>
          <w:sz w:val="24"/>
          <w:szCs w:val="24"/>
          <w:highlight w:val="none"/>
          <w:lang w:val="en-US" w:eastAsia="zh-CN"/>
        </w:rPr>
        <w:t>21.补充条款</w:t>
      </w:r>
    </w:p>
    <w:p w14:paraId="6796A31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21.1.送达条款</w:t>
      </w:r>
    </w:p>
    <w:p w14:paraId="0F665AF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承包人确认本合同《协议书》尾部的地址、联系电话为有效的送达地址、联系电话，发包人或公证处、法院、仲裁机构等向该地址送达即视为有效送达（即使退件也不例外）。若承包人送达地址发生变化，应立即书面通知发包人，否则发包人或公证处、法院、仲裁机构等向原地址送达即视为有效送达（即使退件也不例外）。</w:t>
      </w:r>
    </w:p>
    <w:p w14:paraId="1EE3D6B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21.2承包人施工现场项目管理人员</w:t>
      </w:r>
    </w:p>
    <w:p w14:paraId="27B12AE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21.2.1承包人必须指派一名本企业在职的副总经理级别及以上领导或总工程师为本项目的总协调负责人，该负责人不得擅自更换，如确需更换，应经得发包人同意，且拟更换人员应为承包人同等职位或以上领导。该负责人应定期到施工现场指导和检查工作。</w:t>
      </w:r>
    </w:p>
    <w:p w14:paraId="7784DC32">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21.2.2承包人在</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中承诺配置的项目负责人必须常驻现场，工程施工项目负责人和项目管理其他成员必须是该工程中标时所承诺的施工现场项目管理人员。施工现场项目管理成员不得擅自变更，一旦变更按施工合同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监理单位审核报发包人同意后报建设行政主管部门备案并办理变更手续含网上变更登记。</w:t>
      </w:r>
    </w:p>
    <w:p w14:paraId="71F52D6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21.3工程预付款、进度款使用的监管</w:t>
      </w:r>
    </w:p>
    <w:p w14:paraId="2E5DD63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21.3.1承包人应为本合同的履行设立专户，实行专款专用，所有工程款结算以及与工程有关的支出均通过该帐户进行。</w:t>
      </w:r>
    </w:p>
    <w:p w14:paraId="7AA2568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21.3.2监理工程师及发包人对该专户进行监管，监管内容及要求包括：</w:t>
      </w:r>
    </w:p>
    <w:p w14:paraId="1EAB86B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 承包人依约向供应商、分包商支付货款或工程款；</w:t>
      </w:r>
    </w:p>
    <w:p w14:paraId="53D9D3BA">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 承包人依约支付工人工资；</w:t>
      </w:r>
    </w:p>
    <w:p w14:paraId="4BC57DDF">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 承包人按照法律规定及时缴纳税；</w:t>
      </w:r>
    </w:p>
    <w:p w14:paraId="5DB42277">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 承包人的用款符合用款计划且不得将工程款挪作他用。</w:t>
      </w:r>
    </w:p>
    <w:p w14:paraId="3CD71D6B">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 安全文明措施费要求专款专用；并在每期进度款中单项列支。</w:t>
      </w:r>
    </w:p>
    <w:p w14:paraId="7992DB9D">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21.3.3承包人应向监理工程师提交所有合同</w:t>
      </w:r>
      <w:r>
        <w:rPr>
          <w:rFonts w:hint="eastAsia" w:ascii="宋体" w:hAnsi="宋体" w:eastAsia="宋体" w:cs="宋体"/>
          <w:color w:val="auto"/>
          <w:kern w:val="2"/>
          <w:sz w:val="24"/>
          <w:szCs w:val="24"/>
          <w:highlight w:val="none"/>
        </w:rPr>
        <w:t>金额超过</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万元的供应</w:t>
      </w:r>
      <w:r>
        <w:rPr>
          <w:rFonts w:hint="eastAsia" w:ascii="宋体" w:hAnsi="宋体" w:eastAsia="宋体" w:cs="宋体"/>
          <w:color w:val="auto"/>
          <w:kern w:val="2"/>
          <w:sz w:val="24"/>
          <w:szCs w:val="24"/>
        </w:rPr>
        <w:t>合同。必要时监理工程师有权要求承包人提供金额</w:t>
      </w:r>
      <w:r>
        <w:rPr>
          <w:rFonts w:hint="eastAsia" w:ascii="宋体" w:hAnsi="宋体" w:eastAsia="宋体" w:cs="宋体"/>
          <w:color w:val="auto"/>
          <w:kern w:val="2"/>
          <w:sz w:val="24"/>
          <w:szCs w:val="24"/>
          <w:lang w:val="en-US" w:eastAsia="zh-CN"/>
        </w:rPr>
        <w:t>20</w:t>
      </w:r>
      <w:r>
        <w:rPr>
          <w:rFonts w:hint="eastAsia" w:ascii="宋体" w:hAnsi="宋体" w:eastAsia="宋体" w:cs="宋体"/>
          <w:color w:val="auto"/>
          <w:kern w:val="2"/>
          <w:sz w:val="24"/>
          <w:szCs w:val="24"/>
        </w:rPr>
        <w:t>万元以下的合同，承包人必须提供。</w:t>
      </w:r>
    </w:p>
    <w:p w14:paraId="3306EC21">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21.3.4监理工程师应于审批当期应付工程进度款的同时，就上期工程进度款（或预付款）支付后，专户的使用情况是否符合监管要求出具书面意见，承包人应予以配合并提供必要资料。如不符合监管要求，监理工程师应立即报告发包人，同时保留签发付款意见的权限，此时发包人有权停止支付承包人要求支付的工程进度款，直到承包人整改符合监管要求。</w:t>
      </w:r>
    </w:p>
    <w:p w14:paraId="0C272E8F">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21.3.5发包人有权向专户开户银行查询专户使用情况，承包人不得就此向开户银行提出异议或通知开户银行不得提供查询，必要时，承包人应向开户银行出具同意查询的说明。</w:t>
      </w:r>
    </w:p>
    <w:p w14:paraId="7431D03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21.3.6承包人应分次提供正式发票，但发票不作为工程结算的依据。</w:t>
      </w:r>
    </w:p>
    <w:p w14:paraId="155C658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21.4施工要求</w:t>
      </w:r>
    </w:p>
    <w:p w14:paraId="2EF155A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21.4.1施工前，承包人应认真研究设计图纸内容，考察施工现场，调查收集有关资料，对施工区域内各监测断面的基层表面高程进行测量，并将结果报送监理工程师核查。</w:t>
      </w:r>
    </w:p>
    <w:p w14:paraId="0EE81BE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21.4.2测量前应对平面控制点，水准点进行检查复核。测量的方法、精度以及所用的仪器应符合现行标准、规范的规定。测量时监理工程师应在场，测量结果应经过承包人与监理工程师双方确认。</w:t>
      </w:r>
    </w:p>
    <w:p w14:paraId="06F19932">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21.4.3承包人应对整个现场的施工组织和施工方案的适用性、稳定性和安全性负全面责任。</w:t>
      </w:r>
    </w:p>
    <w:p w14:paraId="371C7E1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21.4.4承包人为本合同雇用的特殊工种的工人和操作人员应受过专门的培训并已取得有关管理机构规定的上岗证书，这些特殊工种包括：电工、焊工、塔吊司机、信号工、架子工、爆破作业人员，施工机械操作人员等。</w:t>
      </w:r>
    </w:p>
    <w:p w14:paraId="0681406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21.4.5出入现场要求</w:t>
      </w:r>
    </w:p>
    <w:p w14:paraId="6F976E4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(1)承包人应在工程师认为适当时间内持作业人员及现场管理人员的名单及相应照片提交给现场保卫部，由其统一制作入场证。</w:t>
      </w:r>
    </w:p>
    <w:p w14:paraId="4AD76E5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(2)作业人员及管理人员进入现场或任何部位要求出示入场证而未能出示时，将被拒绝进入现场。</w:t>
      </w:r>
    </w:p>
    <w:p w14:paraId="7F53E21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(3)在任何时候，因持证人停止雇用时，上述颁发的任何入场证应被迫停止使用。</w:t>
      </w:r>
    </w:p>
    <w:p w14:paraId="27A8154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(4)承包人应负责场内卫生（含厕所、浴间等）并承担发生费用。</w:t>
      </w:r>
    </w:p>
    <w:p w14:paraId="7A3C2EC4">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工程师和任何被其授权的人员应在任何时候有权进入工程现场以及存放或储备材料和成品的一切车间和场所，或者被承包人或任何分包商供应材料或成品的场所，并且当需要时，承包人应使工程师和其授权人员有权进入取得工程材料或成品的其他车间或来源地，同时要求承包人不应在工程所在地存放不合格品或与工程无关的材料、设备、构配件等。</w:t>
      </w:r>
    </w:p>
    <w:p w14:paraId="10759712">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 施工过程管理</w:t>
      </w:r>
    </w:p>
    <w:p w14:paraId="7324583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21.5.1发包人已按合同约定完成了发包人应承担的工作后，承包人无正当理由不开工或监理工程师因承包人原因导致不予签发开工令，视为承包人违约，工期不予顺延。由于承包人的原因造成工期延误，承包人除应承担其违约责任外，还应承担后续工程因承包人工期延误造成的经济损失。</w:t>
      </w:r>
    </w:p>
    <w:p w14:paraId="458627B2">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21.5.2承包人在收到监理工程师签发的开工令之前，</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书内承诺配备的施工现场项目管理人员必须在监理工程师指定的日期进场，以保证项目管理机构有效运转。未经发包人同意，承包人在</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书中承诺配备的施工现场项目管理人员不得更换。相关违约责任按合同条款约定执行。</w:t>
      </w:r>
    </w:p>
    <w:p w14:paraId="62AD9501">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21.5.3承包人在收到监理工程师签发的开工令之前，必须保证</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书内承诺配备的主要施工机械设备、质检仪器在监理工程师指定的日期到场，以保证工程顺利开工。若</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书内的施工机械设备不能按时进场，每迟到一日发包人将按1000元/台从工程款中扣除违约金，直到设备进场为止。</w:t>
      </w:r>
    </w:p>
    <w:p w14:paraId="3852602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21.5.4在工程实施期间，未经监理工程师批准，承包人进场必用的施工机械和质检仪器不得撤离现场，否则发包人将按1000元/台·天从合同价中扣除违约金，直到设备重新进场为止。</w:t>
      </w:r>
    </w:p>
    <w:p w14:paraId="06A351B8">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21.5.5在工程施工期间，未经监理工程师批准，承包人的施工现场项目管理人员缺员30%以上，在监理工程师发出3次书面警告后5日内，发包人有权终止本合同，承包人不得有异议，对工程正常施工不造成影响的除外。</w:t>
      </w:r>
    </w:p>
    <w:p w14:paraId="178540A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21.5.6承包人在递交</w:t>
      </w:r>
      <w:r>
        <w:rPr>
          <w:rFonts w:hint="eastAsia" w:ascii="宋体" w:hAnsi="宋体" w:eastAsia="宋体" w:cs="宋体"/>
          <w:color w:val="auto"/>
          <w:kern w:val="2"/>
          <w:sz w:val="24"/>
          <w:szCs w:val="24"/>
          <w:lang w:eastAsia="zh-CN"/>
        </w:rPr>
        <w:t>投标</w:t>
      </w:r>
      <w:r>
        <w:rPr>
          <w:rFonts w:hint="eastAsia" w:ascii="宋体" w:hAnsi="宋体" w:eastAsia="宋体" w:cs="宋体"/>
          <w:color w:val="auto"/>
          <w:kern w:val="2"/>
          <w:sz w:val="24"/>
          <w:szCs w:val="24"/>
        </w:rPr>
        <w:t>书之前，应已进行现场考察，并已经查得以下方面：</w:t>
      </w:r>
    </w:p>
    <w:p w14:paraId="5220FACD">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(1)现场地形、地貌和特征；</w:t>
      </w:r>
    </w:p>
    <w:p w14:paraId="71D9970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(2)实施和完成本合同工程及其缺陷的修复的工作范围、性质和所需要的材料采购和加工；进场道路和水、电、食宿供应条件；</w:t>
      </w:r>
    </w:p>
    <w:p w14:paraId="3EB8595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(3)当地乡规民约和风俗习惯；</w:t>
      </w:r>
    </w:p>
    <w:p w14:paraId="35907A1D">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(4)承包人已取得对工程施工有影响或起作用的风险、意外等必要的资料。</w:t>
      </w:r>
    </w:p>
    <w:p w14:paraId="02874D48">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(5)建筑废土的处置。</w:t>
      </w:r>
    </w:p>
    <w:p w14:paraId="76B1E29A">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21.5.7承包人取得批准分包并不解除合同约定的承包人的任何责任或义务，承包人应对分包人加强监督和管理，并对分包人的工程质量、进度及其职工的行为、违约和疏忽负有总包管理责任。发包人对承包人与分包人的法律和经济纠纷不承担任何责任和义务。</w:t>
      </w:r>
    </w:p>
    <w:p w14:paraId="77AEB75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21.5.8工程师可以随时撤回他对施工现场项目管理人员的批准，如果此批准被撤回，承包人在接到书面撤回通知后应立刻调离更换该人员，不得雇用该人员担任该现场的任何职务。</w:t>
      </w:r>
    </w:p>
    <w:p w14:paraId="7A93AD1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21.5.9属承包人违约涉及的违约金赔偿，发包人有权从应向承包人支付的任何一期工程款中直接扣除，因此产生的工期延误，由承包人负责，承包人对此不得有异议。</w:t>
      </w:r>
    </w:p>
    <w:p w14:paraId="6B0D835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21.6合同变更和解除</w:t>
      </w:r>
    </w:p>
    <w:p w14:paraId="2F3B093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21.6.1如有以下情况之一发生，发包人有权书面通知解除合同，通知至送达承包人或现场项目管理部后生效：</w:t>
      </w:r>
    </w:p>
    <w:p w14:paraId="175A49D0">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(1)承包人在施工过程中擅自停工、窝工、施工缓慢或因承包人其他原因致使合同约定的工期延误</w:t>
      </w:r>
      <w:r>
        <w:rPr>
          <w:rFonts w:hint="eastAsia" w:ascii="宋体" w:hAnsi="宋体" w:eastAsia="宋体" w:cs="宋体"/>
          <w:color w:val="auto"/>
          <w:sz w:val="24"/>
          <w:szCs w:val="24"/>
        </w:rPr>
        <w:t>30日历天</w:t>
      </w:r>
      <w:r>
        <w:rPr>
          <w:rFonts w:hint="eastAsia" w:ascii="宋体" w:hAnsi="宋体" w:eastAsia="宋体" w:cs="宋体"/>
          <w:color w:val="auto"/>
          <w:kern w:val="2"/>
          <w:sz w:val="24"/>
          <w:szCs w:val="24"/>
        </w:rPr>
        <w:t>及以上或根本无法达到的。</w:t>
      </w:r>
    </w:p>
    <w:p w14:paraId="27D42B76">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color w:val="auto"/>
          <w:kern w:val="2"/>
          <w:sz w:val="24"/>
          <w:szCs w:val="24"/>
        </w:rPr>
        <w:t>(2)承包人在施工过程中的主要分部施工质量明显无法达到合格要求，经监理工程</w:t>
      </w:r>
      <w:r>
        <w:rPr>
          <w:rFonts w:hint="eastAsia" w:ascii="宋体" w:hAnsi="宋体" w:eastAsia="宋体" w:cs="宋体"/>
          <w:kern w:val="2"/>
          <w:sz w:val="24"/>
          <w:szCs w:val="24"/>
        </w:rPr>
        <w:t>师要求整改却无正当理由拒绝整改的。</w:t>
      </w:r>
    </w:p>
    <w:p w14:paraId="147FF4E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(3)承包人因其他法律纠纷或行政违法被查封本工程专户或有关司法部门要求发包人停止向其支付工程款或协助执行工程款的，致使合同无法继续履行的。</w:t>
      </w:r>
    </w:p>
    <w:p w14:paraId="7DDACF5A">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(4)承包人擅自更换本工程项目负责人或项目管理人员中的人员不能及时到位或擅自更换，经发包人提出异议后10天内不纠正的。</w:t>
      </w:r>
    </w:p>
    <w:p w14:paraId="293DC8BF">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(5)承包人对专户的使用无法达到本合同约定的监管要求，且在一个月内仍无法整改的。</w:t>
      </w:r>
    </w:p>
    <w:p w14:paraId="31838284">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(6)承包人因欠缴税款致使工程所在地税务主管部门拒绝为其提供税务发票的。</w:t>
      </w:r>
    </w:p>
    <w:p w14:paraId="3219633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(7) 承包人破产或宣告停业清理，且此清理不是出于重组、重建或合并之目的。</w:t>
      </w:r>
    </w:p>
    <w:p w14:paraId="136701D0">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21.6.2合同解除后，已完成的工程量由双方进行结算，承包人不配合结算的，发包人有权自行审核或提交给造价咨询部门审核，审核结论对双方均具有约束力。</w:t>
      </w:r>
    </w:p>
    <w:p w14:paraId="3B897F0D">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21.6.3合同解除后，承包人应于接到发包人通知后15日内无条件退出工程现场。</w:t>
      </w:r>
    </w:p>
    <w:p w14:paraId="23561F54">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21.6.4合同解除并不解除承包人对已施工部分的工程质量责任和保修责任及合同履行过程中的违约责任。</w:t>
      </w:r>
    </w:p>
    <w:p w14:paraId="7A143A41">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 xml:space="preserve">21.7工程竣工及竣工资料： </w:t>
      </w:r>
    </w:p>
    <w:p w14:paraId="42C4F36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21.7.1工程完工且符合下列条件时，承包人可向发包人提供竣工报告并要求验收；</w:t>
      </w:r>
    </w:p>
    <w:p w14:paraId="5768C68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（1）工程已按本合同规定全部建成,并圆满通过各项过程的检查、试验和验收；</w:t>
      </w:r>
    </w:p>
    <w:p w14:paraId="24096CB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（2）竣工现场清理已符合约定要求；</w:t>
      </w:r>
    </w:p>
    <w:p w14:paraId="2D4749B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（3）承包人向发包人出具已按合同约定支付工程款证明一式四份；</w:t>
      </w:r>
    </w:p>
    <w:p w14:paraId="565F6DD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（4）法律法规或地方规章规定的其他条件。</w:t>
      </w:r>
    </w:p>
    <w:p w14:paraId="66399532">
      <w:pPr>
        <w:pStyle w:val="12"/>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outlineLvl w:val="9"/>
        <w:rPr>
          <w:rFonts w:hint="eastAsia" w:ascii="宋体" w:hAnsi="宋体" w:eastAsia="宋体" w:cs="宋体"/>
          <w:kern w:val="2"/>
          <w:sz w:val="24"/>
          <w:szCs w:val="24"/>
        </w:rPr>
      </w:pPr>
      <w:r>
        <w:rPr>
          <w:rFonts w:hint="eastAsia" w:ascii="宋体" w:hAnsi="宋体" w:eastAsia="宋体" w:cs="宋体"/>
          <w:sz w:val="24"/>
          <w:szCs w:val="24"/>
        </w:rPr>
        <w:t>21.7.2发包人应在收到承包人竣工报告后10日内组织设计单位和监理人进行验收，验收通过的，承包人应在验收后7日内签署工程验收合格有关证明，并确定提交竣工报告的时间为实际竣工日期。验收不通过，应由承包人进行整改并在整改后提交整改报告直至通过验收，竣工日期以承包人完成工程承包范围内所有工程，最后一次整改后提交整改报告的时间为准。</w:t>
      </w:r>
    </w:p>
    <w:p w14:paraId="68FE012F">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21.7.3承包人若不能按照本合同的规定提供完整的竣工图纸和竣工资料，每延迟一天，每天承包人应向发包人支付1000元的违约金。</w:t>
      </w:r>
    </w:p>
    <w:p w14:paraId="7CFA2D04">
      <w:pPr>
        <w:keepNext w:val="0"/>
        <w:keepLines w:val="0"/>
        <w:pageBreakBefore w:val="0"/>
        <w:tabs>
          <w:tab w:val="left" w:pos="2353"/>
        </w:tabs>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21.7.4本工程竣工验收通过后15日历日内，承包人应无条件自行拆除施工临时设施，撤退施工机械设备并清理场地，修复场内的交通道路，撤离所有施工人员。如逾期仍未撤离完的，应向发包人每日支付10000元的违约金。同时，发包人有权采取强制手段清除现场，且无须征得承包人的许可，由此所发生的费用在工程结算中扣除。</w:t>
      </w:r>
    </w:p>
    <w:p w14:paraId="4FC2592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21.7.5当工程具备竣工验收条件时，承包人应及时向发包人提交竣工报告及竣工资料，严禁“三拖”（拖验收、拖资料、拖移交）；否则发包人有权依据监理人出具的鉴定结论书，自行组织有关部门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14:paraId="4AFDA351">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书的充分性</w:t>
      </w:r>
    </w:p>
    <w:p w14:paraId="1C15B15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21.8.1应当认为在正式提交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书前，承包人已经认真研究发包人提供的合同文件，对任何可能存在的疑问都已经得到发包人的澄清和解答，并对由合同文件所定义的承包人合同工作内容达到透彻和充分的理解，并将这种理解全部反映到他的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w:t>
      </w:r>
    </w:p>
    <w:p w14:paraId="159E87BA">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21.8.2应当认为承包人在提交</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之前，已对现场和其周围环境进行了视察和检查，并对现有道路或其他与现场有关和进出现场的交通方式、地表和地下的性质、现场的形状和性质、已完主体结构工程施工中存在的缺陷和不足、对其财产可能造成伤害或损害的风险、被开挖材料（无论自然的或其他的）性质、工程和工程实施所需材料的性质和可能需要的食宿条件有关的情况全部了解并感到满意，而且一般应认为承包人已经得到了有关影响其</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和工程实施的全部必要资料。</w:t>
      </w:r>
    </w:p>
    <w:p w14:paraId="250D029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21.8.3应当认为承包人已经确认其提交的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书以及其工程量清单</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书中开列的各项费率和价格的正确性和充分性。除非合同中另有约定，承包人提交的</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书以及工程量清单</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书中开列的各项费率和价格已经全面、充分地体现和覆盖了：</w:t>
      </w:r>
    </w:p>
    <w:p w14:paraId="09FFDF2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（1）承包人根据合同应承担的全部义务；</w:t>
      </w:r>
    </w:p>
    <w:p w14:paraId="3224080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（2）为该工程的正确实施、竣工和修补由于承包人的原因造成的缺陷所必须发生的一切开支。</w:t>
      </w:r>
    </w:p>
    <w:p w14:paraId="437C36C1">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21.9发包人所提供的设计文件中，有可能存在一些不合理或与实际不吻合的错、漏现象，承包人必须根据设计文件结合现场的实际情况进行检查、核实测量及综合判断，将存在的不合理或实际不吻合的错、漏问题及时报告监理工程师。发包人在任何时候均有权对设计文件中的不合理或与实际不吻合的错、漏问题提出更改、调整、为完成全部工程所需进行的任何针对上述问题的更改、调整，承包人必须给予配合,不得拒绝。</w:t>
      </w:r>
    </w:p>
    <w:p w14:paraId="1C4D2E8E">
      <w:pPr>
        <w:keepNext w:val="0"/>
        <w:keepLines w:val="0"/>
        <w:pageBreakBefore w:val="0"/>
        <w:kinsoku/>
        <w:wordWrap/>
        <w:overflowPunct/>
        <w:topLinePunct w:val="0"/>
        <w:autoSpaceDE/>
        <w:autoSpaceDN/>
        <w:bidi w:val="0"/>
        <w:adjustRightInd/>
        <w:spacing w:line="360" w:lineRule="auto"/>
        <w:ind w:firstLine="484" w:firstLineChars="202"/>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21.10施工现场必须符合国家住建部、省住建厅、市建设行政主管部门有关建筑施工安全文明标准化规定，按规定施工现场应设置围挡的，施工现场围挡设置必须按照</w:t>
      </w:r>
      <w:r>
        <w:rPr>
          <w:rFonts w:hint="eastAsia" w:ascii="宋体" w:hAnsi="宋体" w:eastAsia="宋体" w:cs="宋体"/>
          <w:kern w:val="2"/>
          <w:sz w:val="24"/>
          <w:szCs w:val="24"/>
          <w:lang w:val="en-US" w:eastAsia="zh-CN"/>
        </w:rPr>
        <w:t>项目所在地相关管理要求</w:t>
      </w:r>
      <w:r>
        <w:rPr>
          <w:rFonts w:hint="eastAsia" w:ascii="宋体" w:hAnsi="宋体" w:eastAsia="宋体" w:cs="宋体"/>
          <w:kern w:val="2"/>
          <w:sz w:val="24"/>
          <w:szCs w:val="24"/>
        </w:rPr>
        <w:t>和标准设置施工现场围挡并保证安全文明施工。本合同总价中已包括施工现场围挡设置费用。</w:t>
      </w:r>
    </w:p>
    <w:p w14:paraId="5875C679">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21.11（1）合同中涉及的需由发包人审核、批准批复、同意、认可、确认或指令等，均应由发包人以书面形式作出，且该书面文件应由发包人的有权签字人签字并加盖单位公章或项目章后才生效。</w:t>
      </w:r>
    </w:p>
    <w:p w14:paraId="6F78188E">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（2）合同中涉及的需由监理人审核、确认或指令等，均应由监理人以书面形式作出，且该书面文件应由监理人的有权签字人签字并加盖单位公章或项目章后才生效。</w:t>
      </w:r>
    </w:p>
    <w:p w14:paraId="30518A43">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（3）合同中涉及的由承包人发送的通知、报告、建议或提起的各种申请等，承包人均应以书面形式发送或提起，该书面文件应由承包人的有权签字人签字并加盖单位公章或项目章后才生效。</w:t>
      </w:r>
    </w:p>
    <w:p w14:paraId="65DA0916">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4）双方同意，本合同约定的工期顺延、工程量变更、工程价款变更等对工期、工程价款造成实质性影响的变更或其他重大变更的，双方认可的唯一依据为有发包人、监理人、承包人共同确认的《工程签证单》，该《工程签证单》应按约定进行签字盖章，任一方缺失任一盖章或签字要件的，不能作为签证、结算和付款的依据，此《工程签证单》对发包人无任何约束力，承包人不得以此《工程签证单》向发包人主张索赔或要求发包人承担违约责任。</w:t>
      </w:r>
    </w:p>
    <w:p w14:paraId="1A4643F3">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 xml:space="preserve"> </w:t>
      </w:r>
    </w:p>
    <w:p w14:paraId="1A945A86">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21.12合同中所述的工程师或发包人不在约定时间内确认、答复、组织或提出修改意见等，即视为发包人承认、同意或认可等的“视为条款”对发包人均不具有约束力。上述条款约定事项的确认均应得到发包人的书面确认，方对发包人具有约束力，否则发包人不需对此承担责任。</w:t>
      </w:r>
    </w:p>
    <w:p w14:paraId="0E3958D4">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21.13工程竣工验收通过并办理交付且承包人将竣工档案及竣工工程材料全部移交给发包人或总包单位后，双方应按照协议书约定的合同价款及专用条款约定的合同价款调整内容进行结算。发包人收到承包人递交的竣工结算报告及结算资料后60天内进行核实，对承包人递交的竣工结算报告予以确认或者提出修改意见以及需要承包人补充的结算资料。发包人收到承包人递交的竣工结算报告及结算资料后，在60天内没有确认或者没有提出修改意见以及没有提出需要补充结算资料要求的，不能视为对承包人竣工结算报告的认可。承包人对发包人提出的修改意见有异议的应当协商解决，协商不成则按本合同关于争议的约定处理。承包人须积极配合本项目的内、外审工作，并同意以第三方审核结论作为本工程最终结算依据。发包人与承包人应于本合同签订时签订《结算承诺书》。</w:t>
      </w:r>
    </w:p>
    <w:p w14:paraId="334DB2E9">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0"/>
          <w:sz w:val="24"/>
          <w:szCs w:val="24"/>
        </w:rPr>
      </w:pPr>
      <w:r>
        <w:rPr>
          <w:rFonts w:hint="eastAsia" w:ascii="宋体" w:hAnsi="宋体" w:eastAsia="宋体" w:cs="宋体"/>
          <w:kern w:val="2"/>
          <w:sz w:val="24"/>
          <w:szCs w:val="24"/>
        </w:rPr>
        <w:t>21.14承包人应对施工现场所有人员的人身安全和财产安全承担安全责任，若施工现场发生非因发包人原因产生的人员人身伤害和/或财产损失的，承包人应负责处理并承担全部责任，若因此给发包人造成损失的，承包人应赔偿发包人</w:t>
      </w:r>
      <w:r>
        <w:rPr>
          <w:rFonts w:hint="eastAsia" w:ascii="宋体" w:hAnsi="宋体" w:eastAsia="宋体" w:cs="宋体"/>
          <w:kern w:val="0"/>
          <w:sz w:val="24"/>
          <w:szCs w:val="24"/>
        </w:rPr>
        <w:t>的损失。</w:t>
      </w:r>
    </w:p>
    <w:p w14:paraId="3181F584">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kern w:val="2"/>
          <w:sz w:val="24"/>
          <w:szCs w:val="24"/>
        </w:rPr>
      </w:pPr>
    </w:p>
    <w:p w14:paraId="5EA75F16">
      <w:pPr>
        <w:keepNext w:val="0"/>
        <w:keepLines w:val="0"/>
        <w:pageBreakBefore w:val="0"/>
        <w:tabs>
          <w:tab w:val="left" w:pos="510"/>
          <w:tab w:val="left" w:pos="624"/>
        </w:tabs>
        <w:kinsoku/>
        <w:wordWrap/>
        <w:overflowPunct/>
        <w:topLinePunct w:val="0"/>
        <w:autoSpaceDE/>
        <w:autoSpaceDN/>
        <w:bidi w:val="0"/>
        <w:snapToGrid w:val="0"/>
        <w:spacing w:line="360" w:lineRule="auto"/>
        <w:ind w:firstLine="42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21.15发包人与承包人应于本合同签订时同时签订《文明施工责任书》、《安全施工责任书》。</w:t>
      </w:r>
    </w:p>
    <w:p w14:paraId="3E07BC23">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21.16合同附件包括（格式、内容以发包人要求为准，按</w:t>
      </w:r>
      <w:r>
        <w:rPr>
          <w:rFonts w:hint="eastAsia" w:ascii="宋体" w:hAnsi="宋体" w:eastAsia="宋体" w:cs="宋体"/>
          <w:kern w:val="2"/>
          <w:sz w:val="24"/>
          <w:szCs w:val="24"/>
          <w:lang w:eastAsia="zh-CN"/>
        </w:rPr>
        <w:t>招标</w:t>
      </w:r>
      <w:r>
        <w:rPr>
          <w:rFonts w:hint="eastAsia" w:ascii="宋体" w:hAnsi="宋体" w:eastAsia="宋体" w:cs="宋体"/>
          <w:kern w:val="2"/>
          <w:sz w:val="24"/>
          <w:szCs w:val="24"/>
        </w:rPr>
        <w:t>文件相关约定进行签订）：</w:t>
      </w:r>
    </w:p>
    <w:p w14:paraId="3EBC9B35">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21.1</w:t>
      </w:r>
      <w:r>
        <w:rPr>
          <w:rFonts w:hint="eastAsia" w:ascii="宋体" w:hAnsi="宋体" w:eastAsia="宋体" w:cs="宋体"/>
          <w:kern w:val="2"/>
          <w:sz w:val="24"/>
          <w:szCs w:val="24"/>
          <w:lang w:val="en-US" w:eastAsia="zh-CN"/>
        </w:rPr>
        <w:t>7</w:t>
      </w:r>
      <w:r>
        <w:rPr>
          <w:rFonts w:hint="eastAsia" w:ascii="宋体" w:hAnsi="宋体" w:eastAsia="宋体" w:cs="宋体"/>
          <w:sz w:val="24"/>
          <w:szCs w:val="24"/>
        </w:rPr>
        <w:t>承包人</w:t>
      </w:r>
      <w:r>
        <w:rPr>
          <w:rFonts w:hint="eastAsia" w:ascii="宋体" w:hAnsi="宋体" w:eastAsia="宋体" w:cs="宋体"/>
          <w:kern w:val="2"/>
          <w:sz w:val="24"/>
          <w:szCs w:val="24"/>
        </w:rPr>
        <w:t>应履行的义务：</w:t>
      </w:r>
    </w:p>
    <w:p w14:paraId="15A30DB6">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（一）按照合同约定和</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文件承诺完成中标项目，不得向他人转让中标项目，不得擅自调换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文件中承诺的项目负责人及主要技术人员，不得擅自更换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文件中承诺使用的机械设备。</w:t>
      </w:r>
    </w:p>
    <w:p w14:paraId="5A0E0D20">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（二）按照</w:t>
      </w:r>
      <w:r>
        <w:rPr>
          <w:rFonts w:hint="eastAsia" w:ascii="宋体" w:hAnsi="宋体" w:eastAsia="宋体" w:cs="宋体"/>
          <w:kern w:val="2"/>
          <w:sz w:val="24"/>
          <w:szCs w:val="24"/>
          <w:lang w:eastAsia="zh-CN"/>
        </w:rPr>
        <w:t>招标</w:t>
      </w:r>
      <w:r>
        <w:rPr>
          <w:rFonts w:hint="eastAsia" w:ascii="宋体" w:hAnsi="宋体" w:eastAsia="宋体" w:cs="宋体"/>
          <w:kern w:val="2"/>
          <w:sz w:val="24"/>
          <w:szCs w:val="24"/>
        </w:rPr>
        <w:t>文件要求提交履约担保。</w:t>
      </w:r>
    </w:p>
    <w:p w14:paraId="60A65167">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（三）因出现特殊情况，确需调换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文件中承诺的项目负责人及主要技术人员、更换</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文件中承诺使用的机械设备的，应当经</w:t>
      </w:r>
      <w:r>
        <w:rPr>
          <w:rFonts w:hint="eastAsia" w:ascii="宋体" w:hAnsi="宋体" w:eastAsia="宋体" w:cs="宋体"/>
          <w:sz w:val="24"/>
          <w:szCs w:val="24"/>
        </w:rPr>
        <w:t>发包人</w:t>
      </w:r>
      <w:r>
        <w:rPr>
          <w:rFonts w:hint="eastAsia" w:ascii="宋体" w:hAnsi="宋体" w:eastAsia="宋体" w:cs="宋体"/>
          <w:kern w:val="2"/>
          <w:sz w:val="24"/>
          <w:szCs w:val="24"/>
        </w:rPr>
        <w:t>同意（更换项目负责人还须经建设行政主管部门同意），调换后的项目负责人及主要技术人员的资格、信誉，或者更换后的机械设备的性能、规格和数量不得低于</w:t>
      </w:r>
      <w:r>
        <w:rPr>
          <w:rFonts w:hint="eastAsia" w:ascii="宋体" w:hAnsi="宋体" w:eastAsia="宋体" w:cs="宋体"/>
          <w:kern w:val="2"/>
          <w:sz w:val="24"/>
          <w:szCs w:val="24"/>
          <w:lang w:eastAsia="zh-CN"/>
        </w:rPr>
        <w:t>投标</w:t>
      </w:r>
      <w:r>
        <w:rPr>
          <w:rFonts w:hint="eastAsia" w:ascii="宋体" w:hAnsi="宋体" w:eastAsia="宋体" w:cs="宋体"/>
          <w:kern w:val="2"/>
          <w:sz w:val="24"/>
          <w:szCs w:val="24"/>
        </w:rPr>
        <w:t>文件中承诺的条件。具体内容详见合同约定。</w:t>
      </w:r>
    </w:p>
    <w:p w14:paraId="13188B0F">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21.18</w:t>
      </w:r>
      <w:r>
        <w:rPr>
          <w:rFonts w:hint="eastAsia" w:ascii="宋体" w:hAnsi="Calibri" w:eastAsia="宋体" w:cs="Times New Roman"/>
          <w:b w:val="0"/>
          <w:bCs w:val="0"/>
          <w:color w:val="auto"/>
          <w:kern w:val="0"/>
          <w:sz w:val="24"/>
          <w:szCs w:val="24"/>
          <w:highlight w:val="none"/>
          <w:lang w:val="en-US" w:eastAsia="zh-CN" w:bidi="ar-SA"/>
        </w:rPr>
        <w:t>廉洁共保约定</w:t>
      </w:r>
    </w:p>
    <w:p w14:paraId="19F9A08E">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b w:val="0"/>
          <w:bCs w:val="0"/>
          <w:color w:val="auto"/>
          <w:kern w:val="0"/>
          <w:sz w:val="24"/>
          <w:szCs w:val="24"/>
          <w:highlight w:val="none"/>
          <w:lang w:val="en-US" w:eastAsia="zh-CN" w:bidi="ar-SA"/>
        </w:rPr>
        <w:t>一、发承包双</w:t>
      </w:r>
      <w:r>
        <w:rPr>
          <w:rFonts w:hint="eastAsia" w:ascii="宋体" w:hAnsi="Calibri" w:eastAsia="宋体" w:cs="Times New Roman"/>
          <w:color w:val="auto"/>
          <w:kern w:val="2"/>
          <w:sz w:val="24"/>
          <w:szCs w:val="24"/>
          <w:highlight w:val="none"/>
          <w:lang w:val="en-US" w:eastAsia="zh-CN" w:bidi="ar-SA"/>
        </w:rPr>
        <w:t>方及其工作人员应当自觉遵守国家法律法规以及中央、省、市和企业有关廉政建设的各项规定。</w:t>
      </w:r>
    </w:p>
    <w:p w14:paraId="43339E0A">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二、在履行合同过程中，</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及其工作人员应遵守以下“十不准”行为准则：</w:t>
      </w:r>
    </w:p>
    <w:p w14:paraId="5F959E76">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1、不得利用职务上的便利为本人或特定关系人谋取利益；</w:t>
      </w:r>
    </w:p>
    <w:p w14:paraId="7D7D0276">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2、不得接受</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的礼金、有价证券和贵重物品；</w:t>
      </w:r>
    </w:p>
    <w:p w14:paraId="25646636">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单位兼职，亦不得在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报销任何应由个人支付的费用；</w:t>
      </w:r>
    </w:p>
    <w:p w14:paraId="6592B786">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4、不得以任何形式向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索要和收受回扣或变相收受贿赂；</w:t>
      </w:r>
    </w:p>
    <w:p w14:paraId="363F1A1E">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赠送明显超出正常礼尚往来的礼品、礼金、消费卡等；</w:t>
      </w:r>
    </w:p>
    <w:p w14:paraId="55ED6DDB">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6、不得参加可能影响公正履行合同活动的宴请、旅游、健身或娱乐活动；</w:t>
      </w:r>
    </w:p>
    <w:p w14:paraId="3E2B2735">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7、不得在甄选或考核</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的活动中违反公司有关评定程序的规定，违背诚信与公正原则；</w:t>
      </w:r>
    </w:p>
    <w:p w14:paraId="24C4829E">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8、不得泄漏公司机密甚至出卖公司机密获取利益；</w:t>
      </w:r>
    </w:p>
    <w:p w14:paraId="3C849CC5">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9、不得在履行合同过程中，故意刁难</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，影响正常的合同履行；</w:t>
      </w:r>
    </w:p>
    <w:p w14:paraId="129D9E1C">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10、不得在履行合同过程中,利用公司名义或职务之便进行倒买、倒卖，从中赚取差价谋取利益。</w:t>
      </w:r>
    </w:p>
    <w:p w14:paraId="53ED8C65">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三、在履行合同过程中，</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及其工作人员应遵守如下“五不准” 行为准则：</w:t>
      </w:r>
    </w:p>
    <w:p w14:paraId="0AADC9F0">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人员及其亲属赠送或变相赠送礼金、有价证券和贵重物品等；</w:t>
      </w:r>
    </w:p>
    <w:p w14:paraId="30951ABC">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2、不得为谋取自身利益擅自与</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人员私下进行有损</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利益的非正常竞争性商谈或者达成损害</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利益的行为；</w:t>
      </w:r>
    </w:p>
    <w:p w14:paraId="5B76DBEC">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3、不得以洽谈业务、签订经济合同为借口，邀请</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工作人员外出旅游、健身、宴请或进入营业性消费娱乐场所；</w:t>
      </w:r>
    </w:p>
    <w:p w14:paraId="4F70F0CA">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单位或个人购置或者提供通信工具、交通工具、家电、办公用品等；</w:t>
      </w:r>
    </w:p>
    <w:p w14:paraId="623EBC7A">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人员报销任何应由</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个人支付的费用。</w:t>
      </w:r>
    </w:p>
    <w:p w14:paraId="1EB8F35A">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四、对违反以上廉洁共保约定的，实行责任追究：</w:t>
      </w:r>
    </w:p>
    <w:p w14:paraId="2F79ADF4">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1、在履行合同过程中，如</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发现</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工作人员违反上述约定，应向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监察部门进行实名举报，</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有责任为</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举报人保密。</w:t>
      </w:r>
    </w:p>
    <w:p w14:paraId="7C07E7D7">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在事实核查后，对违反上述行为准则的</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工作人员视情节予以批评教育、降职降级、调整岗位、扣发效益薪酬、解除劳动关系、责令赔偿损失、党纪政纪处分或依法追究法律责任。</w:t>
      </w:r>
    </w:p>
    <w:p w14:paraId="5F64B7EB">
      <w:pPr>
        <w:keepNext w:val="0"/>
        <w:keepLines w:val="0"/>
        <w:pageBreakBefore w:val="0"/>
        <w:kinsoku/>
        <w:wordWrap/>
        <w:overflowPunct/>
        <w:topLinePunct w:val="0"/>
        <w:autoSpaceDE/>
        <w:autoSpaceDN/>
        <w:bidi w:val="0"/>
        <w:spacing w:line="360" w:lineRule="auto"/>
        <w:ind w:firstLine="480" w:firstLineChars="200"/>
        <w:jc w:val="left"/>
        <w:outlineLvl w:val="9"/>
        <w:rPr>
          <w:rFonts w:hint="eastAsia" w:ascii="宋体" w:hAnsi="Times New Roman"/>
          <w:color w:val="auto"/>
          <w:sz w:val="24"/>
          <w:szCs w:val="24"/>
          <w:highlight w:val="none"/>
        </w:rPr>
      </w:pPr>
      <w:r>
        <w:rPr>
          <w:rFonts w:hint="eastAsia" w:ascii="宋体" w:hAnsi="Calibri" w:eastAsia="宋体" w:cs="Times New Roman"/>
          <w:color w:val="auto"/>
          <w:kern w:val="2"/>
          <w:sz w:val="24"/>
          <w:szCs w:val="24"/>
          <w:highlight w:val="none"/>
          <w:lang w:val="en-US" w:eastAsia="zh-CN" w:bidi="ar-SA"/>
        </w:rPr>
        <w:t>2、在合同履行过程中，如发现承包人及其工作人员违反上述约定，发包人有权视情况单方面解除与承包人签订的合同，同时承包人应按合同总额的20%向发包人支付违约金，情况严重者，发包人可向相关司法部门举报，请求追究承包人的法律责任。</w:t>
      </w:r>
    </w:p>
    <w:p w14:paraId="71470AB7">
      <w:pPr>
        <w:keepNext w:val="0"/>
        <w:keepLines w:val="0"/>
        <w:pageBreakBefore w:val="0"/>
        <w:numPr>
          <w:ilvl w:val="0"/>
          <w:numId w:val="0"/>
        </w:numPr>
        <w:kinsoku/>
        <w:wordWrap/>
        <w:overflowPunct/>
        <w:topLinePunct w:val="0"/>
        <w:autoSpaceDE/>
        <w:autoSpaceDN/>
        <w:bidi w:val="0"/>
        <w:spacing w:line="360" w:lineRule="auto"/>
        <w:ind w:leftChars="0"/>
        <w:outlineLvl w:val="9"/>
        <w:rPr>
          <w:rFonts w:hint="eastAsia"/>
          <w:lang w:val="en-US" w:eastAsia="zh-CN"/>
        </w:rPr>
      </w:pPr>
    </w:p>
    <w:p w14:paraId="62688B5B">
      <w:pPr>
        <w:pStyle w:val="2"/>
        <w:rPr>
          <w:rFonts w:hint="eastAsia" w:ascii="宋体" w:hAnsi="宋体"/>
          <w:color w:val="auto"/>
          <w:sz w:val="24"/>
          <w:highlight w:val="none"/>
          <w:u w:val="single"/>
        </w:rPr>
        <w:sectPr>
          <w:footerReference r:id="rId7" w:type="first"/>
          <w:headerReference r:id="rId5" w:type="default"/>
          <w:footerReference r:id="rId6" w:type="default"/>
          <w:pgSz w:w="11907" w:h="16840"/>
          <w:pgMar w:top="1247" w:right="1418" w:bottom="1247" w:left="1418" w:header="851" w:footer="794" w:gutter="0"/>
          <w:pgNumType w:fmt="decimal"/>
          <w:cols w:space="720" w:num="1"/>
          <w:titlePg/>
          <w:docGrid w:linePitch="323" w:charSpace="-2"/>
        </w:sectPr>
      </w:pPr>
    </w:p>
    <w:p w14:paraId="040DF864">
      <w:pPr>
        <w:spacing w:line="400" w:lineRule="exact"/>
        <w:jc w:val="both"/>
        <w:outlineLvl w:val="0"/>
        <w:rPr>
          <w:rFonts w:hint="eastAsia"/>
          <w:b/>
          <w:bCs/>
          <w:color w:val="auto"/>
          <w:sz w:val="36"/>
          <w:szCs w:val="36"/>
        </w:rPr>
      </w:pPr>
      <w:bookmarkStart w:id="486" w:name="_Toc480890784"/>
      <w:bookmarkStart w:id="487" w:name="_Toc480299319"/>
    </w:p>
    <w:p w14:paraId="1E780CE7">
      <w:pPr>
        <w:spacing w:line="400" w:lineRule="exact"/>
        <w:jc w:val="center"/>
        <w:outlineLvl w:val="0"/>
        <w:rPr>
          <w:b/>
          <w:bCs/>
          <w:color w:val="auto"/>
          <w:sz w:val="36"/>
          <w:szCs w:val="36"/>
        </w:rPr>
      </w:pPr>
      <w:r>
        <w:rPr>
          <w:rFonts w:hint="eastAsia"/>
          <w:b/>
          <w:bCs/>
          <w:color w:val="auto"/>
          <w:sz w:val="36"/>
          <w:szCs w:val="36"/>
        </w:rPr>
        <w:t xml:space="preserve">第六章  </w:t>
      </w:r>
      <w:r>
        <w:rPr>
          <w:rFonts w:hint="eastAsia"/>
          <w:b/>
          <w:bCs/>
          <w:color w:val="auto"/>
          <w:sz w:val="36"/>
          <w:szCs w:val="36"/>
          <w:lang w:eastAsia="zh-CN"/>
        </w:rPr>
        <w:t>投标</w:t>
      </w:r>
      <w:r>
        <w:rPr>
          <w:rFonts w:hint="eastAsia"/>
          <w:b/>
          <w:bCs/>
          <w:color w:val="auto"/>
          <w:sz w:val="36"/>
          <w:szCs w:val="36"/>
        </w:rPr>
        <w:t>文件格式</w:t>
      </w:r>
      <w:bookmarkEnd w:id="486"/>
      <w:bookmarkEnd w:id="487"/>
    </w:p>
    <w:p w14:paraId="64BF0EF5">
      <w:pPr>
        <w:spacing w:line="400" w:lineRule="exact"/>
        <w:jc w:val="center"/>
        <w:rPr>
          <w:b/>
          <w:bCs/>
          <w:color w:val="auto"/>
          <w:sz w:val="36"/>
          <w:szCs w:val="36"/>
        </w:rPr>
      </w:pPr>
    </w:p>
    <w:p w14:paraId="63456B90">
      <w:pPr>
        <w:spacing w:line="400" w:lineRule="exact"/>
        <w:jc w:val="center"/>
        <w:rPr>
          <w:b/>
          <w:bCs/>
          <w:color w:val="auto"/>
          <w:sz w:val="36"/>
          <w:szCs w:val="36"/>
        </w:rPr>
      </w:pPr>
    </w:p>
    <w:p w14:paraId="0CE7976F">
      <w:pPr>
        <w:spacing w:line="400" w:lineRule="exact"/>
        <w:jc w:val="center"/>
        <w:rPr>
          <w:b/>
          <w:bCs/>
          <w:color w:val="auto"/>
          <w:sz w:val="36"/>
          <w:szCs w:val="36"/>
        </w:rPr>
      </w:pPr>
    </w:p>
    <w:p w14:paraId="6F2495A4">
      <w:pPr>
        <w:spacing w:line="400" w:lineRule="exact"/>
        <w:jc w:val="center"/>
        <w:rPr>
          <w:b/>
          <w:bCs/>
          <w:color w:val="auto"/>
          <w:sz w:val="36"/>
          <w:szCs w:val="36"/>
        </w:rPr>
      </w:pPr>
    </w:p>
    <w:p w14:paraId="2BD7A161">
      <w:pPr>
        <w:pStyle w:val="14"/>
        <w:spacing w:after="0"/>
        <w:ind w:left="0" w:leftChars="0"/>
        <w:jc w:val="center"/>
        <w:outlineLvl w:val="0"/>
        <w:rPr>
          <w:b/>
          <w:bCs/>
          <w:color w:val="auto"/>
          <w:sz w:val="72"/>
          <w:szCs w:val="72"/>
        </w:rPr>
      </w:pPr>
      <w:bookmarkStart w:id="488" w:name="_Toc480299320"/>
      <w:bookmarkStart w:id="489" w:name="_Toc480890785"/>
      <w:r>
        <w:rPr>
          <w:rFonts w:hint="eastAsia"/>
          <w:b/>
          <w:bCs/>
          <w:color w:val="auto"/>
          <w:sz w:val="72"/>
          <w:szCs w:val="72"/>
        </w:rPr>
        <w:t>资格后审申请书</w:t>
      </w:r>
      <w:bookmarkEnd w:id="488"/>
      <w:bookmarkEnd w:id="489"/>
    </w:p>
    <w:p w14:paraId="760606E6">
      <w:pPr>
        <w:pStyle w:val="14"/>
        <w:rPr>
          <w:color w:val="auto"/>
          <w:sz w:val="28"/>
          <w:szCs w:val="28"/>
          <w:u w:val="none"/>
        </w:rPr>
      </w:pPr>
      <w:r>
        <w:rPr>
          <w:rFonts w:hint="eastAsia"/>
          <w:color w:val="auto"/>
          <w:sz w:val="28"/>
          <w:szCs w:val="28"/>
          <w:lang w:eastAsia="zh-CN"/>
        </w:rPr>
        <w:t>招标</w:t>
      </w:r>
      <w:r>
        <w:rPr>
          <w:rFonts w:hint="eastAsia"/>
          <w:color w:val="auto"/>
          <w:sz w:val="28"/>
          <w:szCs w:val="28"/>
        </w:rPr>
        <w:t>编号：</w:t>
      </w:r>
      <w:r>
        <w:rPr>
          <w:rFonts w:hint="eastAsia"/>
          <w:color w:val="auto"/>
          <w:sz w:val="32"/>
          <w:szCs w:val="32"/>
          <w:u w:val="single"/>
        </w:rPr>
        <w:t xml:space="preserve">                              </w:t>
      </w:r>
      <w:r>
        <w:rPr>
          <w:rFonts w:hint="eastAsia"/>
          <w:color w:val="auto"/>
          <w:sz w:val="32"/>
          <w:szCs w:val="32"/>
          <w:u w:val="single"/>
          <w:lang w:val="en-US" w:eastAsia="zh-CN"/>
        </w:rPr>
        <w:t xml:space="preserve">           </w:t>
      </w:r>
      <w:r>
        <w:rPr>
          <w:color w:val="auto"/>
          <w:sz w:val="28"/>
          <w:szCs w:val="28"/>
          <w:u w:val="none"/>
        </w:rPr>
        <w:t xml:space="preserve"> </w:t>
      </w: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 xml:space="preserve"> </w:t>
      </w:r>
      <w:r>
        <w:rPr>
          <w:rFonts w:hint="eastAsia"/>
          <w:color w:val="auto"/>
          <w:sz w:val="28"/>
          <w:szCs w:val="28"/>
          <w:u w:val="none"/>
          <w:lang w:val="en-US" w:eastAsia="zh-CN"/>
        </w:rPr>
        <w:t xml:space="preserve">    </w:t>
      </w:r>
      <w:r>
        <w:rPr>
          <w:rFonts w:hint="eastAsia"/>
          <w:color w:val="auto"/>
          <w:sz w:val="28"/>
          <w:szCs w:val="28"/>
          <w:u w:val="none"/>
        </w:rPr>
        <w:t xml:space="preserve"> </w:t>
      </w:r>
    </w:p>
    <w:p w14:paraId="0A768D4F">
      <w:pPr>
        <w:pStyle w:val="14"/>
        <w:ind w:left="359" w:leftChars="171" w:firstLine="117" w:firstLineChars="42"/>
        <w:jc w:val="center"/>
        <w:rPr>
          <w:color w:val="auto"/>
          <w:sz w:val="28"/>
          <w:szCs w:val="28"/>
        </w:rPr>
      </w:pPr>
      <w:r>
        <w:rPr>
          <w:rFonts w:hint="eastAsia"/>
          <w:color w:val="auto"/>
          <w:sz w:val="28"/>
          <w:szCs w:val="28"/>
        </w:rPr>
        <w:t>（     本）</w:t>
      </w:r>
    </w:p>
    <w:p w14:paraId="7B577061">
      <w:pPr>
        <w:pStyle w:val="14"/>
        <w:ind w:left="359" w:leftChars="171" w:firstLine="88" w:firstLineChars="42"/>
        <w:rPr>
          <w:color w:val="auto"/>
          <w:u w:val="single"/>
        </w:rPr>
      </w:pPr>
    </w:p>
    <w:p w14:paraId="3052F047">
      <w:pPr>
        <w:pStyle w:val="14"/>
        <w:ind w:left="359" w:leftChars="171" w:firstLine="134" w:firstLineChars="42"/>
        <w:rPr>
          <w:color w:val="auto"/>
          <w:sz w:val="32"/>
          <w:szCs w:val="32"/>
        </w:rPr>
      </w:pPr>
      <w:r>
        <w:rPr>
          <w:rFonts w:hint="eastAsia"/>
          <w:color w:val="auto"/>
          <w:sz w:val="32"/>
          <w:szCs w:val="32"/>
        </w:rPr>
        <w:t>工程名称：</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p>
    <w:p w14:paraId="0BAF9E21">
      <w:pPr>
        <w:pStyle w:val="14"/>
        <w:ind w:left="359" w:leftChars="171" w:firstLine="134" w:firstLineChars="42"/>
        <w:rPr>
          <w:color w:val="auto"/>
          <w:sz w:val="32"/>
          <w:szCs w:val="32"/>
        </w:rPr>
      </w:pPr>
      <w:r>
        <w:rPr>
          <w:rFonts w:hint="eastAsia"/>
          <w:color w:val="auto"/>
          <w:sz w:val="32"/>
          <w:szCs w:val="32"/>
          <w:lang w:eastAsia="zh-CN"/>
        </w:rPr>
        <w:t>投标</w:t>
      </w:r>
      <w:r>
        <w:rPr>
          <w:rFonts w:hint="eastAsia"/>
          <w:color w:val="auto"/>
          <w:sz w:val="32"/>
          <w:szCs w:val="32"/>
        </w:rPr>
        <w:t>申请人：</w:t>
      </w:r>
      <w:r>
        <w:rPr>
          <w:rFonts w:hint="eastAsia"/>
          <w:color w:val="auto"/>
          <w:sz w:val="32"/>
          <w:szCs w:val="32"/>
          <w:u w:val="single"/>
        </w:rPr>
        <w:t xml:space="preserve">                               （盖章）</w:t>
      </w:r>
    </w:p>
    <w:p w14:paraId="68EC6E64">
      <w:pPr>
        <w:pStyle w:val="14"/>
        <w:ind w:left="359" w:leftChars="171" w:firstLine="134" w:firstLineChars="42"/>
        <w:rPr>
          <w:color w:val="auto"/>
          <w:sz w:val="32"/>
          <w:szCs w:val="32"/>
        </w:rPr>
      </w:pPr>
      <w:r>
        <w:rPr>
          <w:rFonts w:hint="eastAsia"/>
          <w:color w:val="auto"/>
          <w:sz w:val="32"/>
          <w:szCs w:val="32"/>
        </w:rPr>
        <w:t>法定代表人或</w:t>
      </w:r>
    </w:p>
    <w:p w14:paraId="190E1C84">
      <w:pPr>
        <w:pStyle w:val="14"/>
        <w:ind w:left="359" w:leftChars="171" w:firstLine="134" w:firstLineChars="42"/>
        <w:rPr>
          <w:color w:val="auto"/>
          <w:sz w:val="32"/>
          <w:szCs w:val="32"/>
        </w:rPr>
      </w:pPr>
      <w:r>
        <w:rPr>
          <w:rFonts w:hint="eastAsia"/>
          <w:color w:val="auto"/>
          <w:sz w:val="32"/>
          <w:szCs w:val="32"/>
        </w:rPr>
        <w:t>其委托代理人：</w:t>
      </w:r>
      <w:r>
        <w:rPr>
          <w:rFonts w:hint="eastAsia"/>
          <w:color w:val="auto"/>
          <w:sz w:val="32"/>
          <w:szCs w:val="32"/>
          <w:u w:val="single"/>
        </w:rPr>
        <w:t xml:space="preserve">                       （签字或盖章）</w:t>
      </w:r>
      <w:r>
        <w:rPr>
          <w:rFonts w:hint="eastAsia"/>
          <w:color w:val="auto"/>
          <w:sz w:val="32"/>
          <w:szCs w:val="32"/>
        </w:rPr>
        <w:t xml:space="preserve"> </w:t>
      </w:r>
    </w:p>
    <w:p w14:paraId="1E9BC63C">
      <w:pPr>
        <w:pStyle w:val="14"/>
        <w:ind w:left="359" w:leftChars="171" w:firstLine="134" w:firstLineChars="42"/>
        <w:rPr>
          <w:color w:val="auto"/>
          <w:sz w:val="32"/>
          <w:szCs w:val="32"/>
          <w:u w:val="single"/>
        </w:rPr>
      </w:pPr>
      <w:r>
        <w:rPr>
          <w:rFonts w:hint="eastAsia"/>
          <w:color w:val="auto"/>
          <w:sz w:val="32"/>
          <w:szCs w:val="32"/>
        </w:rPr>
        <w:t>地    址：</w:t>
      </w:r>
      <w:r>
        <w:rPr>
          <w:rFonts w:hint="eastAsia"/>
          <w:color w:val="auto"/>
          <w:sz w:val="32"/>
          <w:szCs w:val="32"/>
          <w:u w:val="single"/>
        </w:rPr>
        <w:t xml:space="preserve">                                         </w:t>
      </w:r>
    </w:p>
    <w:p w14:paraId="2138CCB7">
      <w:pPr>
        <w:pStyle w:val="14"/>
        <w:ind w:left="359" w:leftChars="171" w:firstLine="134" w:firstLineChars="42"/>
        <w:rPr>
          <w:color w:val="auto"/>
          <w:sz w:val="32"/>
          <w:szCs w:val="32"/>
          <w:u w:val="single"/>
        </w:rPr>
      </w:pPr>
      <w:r>
        <w:rPr>
          <w:rFonts w:hint="eastAsia"/>
          <w:color w:val="auto"/>
          <w:sz w:val="32"/>
          <w:szCs w:val="32"/>
        </w:rPr>
        <w:t>填报日期：</w:t>
      </w:r>
      <w:r>
        <w:rPr>
          <w:rFonts w:hint="eastAsia"/>
          <w:color w:val="auto"/>
          <w:sz w:val="32"/>
          <w:szCs w:val="32"/>
          <w:u w:val="single"/>
        </w:rPr>
        <w:t xml:space="preserve">                                         </w:t>
      </w:r>
    </w:p>
    <w:p w14:paraId="5D38C691">
      <w:pPr>
        <w:jc w:val="center"/>
        <w:rPr>
          <w:rFonts w:ascii="Arial" w:hAnsi="Arial" w:cs="Arial"/>
          <w:b/>
          <w:bCs/>
          <w:color w:val="auto"/>
          <w:spacing w:val="60"/>
          <w:sz w:val="44"/>
          <w:szCs w:val="44"/>
        </w:rPr>
      </w:pPr>
      <w:r>
        <w:rPr>
          <w:rFonts w:ascii="Arial" w:hAnsi="Arial" w:cs="Arial"/>
          <w:b/>
          <w:bCs/>
          <w:color w:val="auto"/>
          <w:spacing w:val="60"/>
          <w:sz w:val="44"/>
          <w:szCs w:val="44"/>
        </w:rPr>
        <w:br w:type="page"/>
      </w:r>
      <w:r>
        <w:rPr>
          <w:rFonts w:hint="eastAsia" w:ascii="Arial" w:hAnsi="Arial" w:cs="Arial"/>
          <w:b/>
          <w:bCs/>
          <w:color w:val="auto"/>
          <w:spacing w:val="16"/>
          <w:kern w:val="0"/>
          <w:sz w:val="44"/>
          <w:szCs w:val="44"/>
          <w:fitText w:val="4217" w:id="1263931294"/>
        </w:rPr>
        <w:t>资格后审申请书目</w:t>
      </w:r>
      <w:r>
        <w:rPr>
          <w:rFonts w:hint="eastAsia" w:ascii="Arial" w:hAnsi="Arial" w:cs="Arial"/>
          <w:b/>
          <w:bCs/>
          <w:color w:val="auto"/>
          <w:spacing w:val="0"/>
          <w:kern w:val="0"/>
          <w:sz w:val="44"/>
          <w:szCs w:val="44"/>
          <w:fitText w:val="4217" w:id="1263931294"/>
        </w:rPr>
        <w:t>录</w:t>
      </w:r>
    </w:p>
    <w:p w14:paraId="0F407DA6">
      <w:pPr>
        <w:jc w:val="center"/>
        <w:rPr>
          <w:rFonts w:ascii="Arial" w:hAnsi="Arial" w:cs="Arial"/>
          <w:b/>
          <w:bCs/>
          <w:color w:val="auto"/>
          <w:sz w:val="32"/>
          <w:szCs w:val="32"/>
        </w:rPr>
      </w:pPr>
      <w:r>
        <w:rPr>
          <w:rFonts w:hint="eastAsia" w:ascii="Arial" w:hAnsi="Arial" w:cs="Arial"/>
          <w:b/>
          <w:bCs/>
          <w:color w:val="auto"/>
          <w:sz w:val="32"/>
          <w:szCs w:val="32"/>
        </w:rPr>
        <w:t xml:space="preserve"> </w:t>
      </w:r>
    </w:p>
    <w:p w14:paraId="6079F80A">
      <w:pPr>
        <w:jc w:val="center"/>
        <w:rPr>
          <w:rFonts w:ascii="Arial" w:hAnsi="Arial" w:cs="Arial"/>
          <w:b/>
          <w:bCs/>
          <w:color w:val="auto"/>
          <w:sz w:val="32"/>
          <w:szCs w:val="32"/>
        </w:rPr>
      </w:pPr>
      <w:r>
        <w:rPr>
          <w:rFonts w:hint="eastAsia" w:ascii="Arial" w:hAnsi="Arial" w:cs="Arial"/>
          <w:b/>
          <w:bCs/>
          <w:color w:val="auto"/>
          <w:sz w:val="32"/>
          <w:szCs w:val="32"/>
        </w:rPr>
        <w:t xml:space="preserve"> </w:t>
      </w:r>
    </w:p>
    <w:p w14:paraId="259B8689">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一</w:t>
      </w:r>
      <w:r>
        <w:rPr>
          <w:rFonts w:hint="eastAsia" w:ascii="宋体" w:hAnsi="宋体"/>
          <w:bCs/>
          <w:color w:val="auto"/>
          <w:sz w:val="28"/>
          <w:szCs w:val="28"/>
          <w:lang w:eastAsia="zh-CN"/>
        </w:rPr>
        <w:t>、投标人</w:t>
      </w:r>
      <w:r>
        <w:rPr>
          <w:rFonts w:hint="eastAsia" w:ascii="宋体" w:hAnsi="宋体"/>
          <w:bCs/>
          <w:color w:val="auto"/>
          <w:sz w:val="28"/>
          <w:szCs w:val="28"/>
        </w:rPr>
        <w:t>资格后审申请书</w:t>
      </w:r>
    </w:p>
    <w:p w14:paraId="66311B47">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二</w:t>
      </w:r>
      <w:r>
        <w:rPr>
          <w:rFonts w:hint="eastAsia" w:ascii="宋体" w:hAnsi="宋体"/>
          <w:bCs/>
          <w:color w:val="auto"/>
          <w:sz w:val="28"/>
          <w:szCs w:val="28"/>
          <w:lang w:eastAsia="zh-CN"/>
        </w:rPr>
        <w:t>、投标</w:t>
      </w:r>
      <w:r>
        <w:rPr>
          <w:rFonts w:hint="eastAsia" w:ascii="宋体" w:hAnsi="宋体"/>
          <w:bCs/>
          <w:color w:val="auto"/>
          <w:sz w:val="28"/>
          <w:szCs w:val="28"/>
        </w:rPr>
        <w:t>保证金缴交凭证</w:t>
      </w:r>
    </w:p>
    <w:p w14:paraId="38BD7A29">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三</w:t>
      </w:r>
      <w:r>
        <w:rPr>
          <w:rFonts w:hint="eastAsia" w:ascii="宋体" w:hAnsi="宋体"/>
          <w:bCs/>
          <w:color w:val="auto"/>
          <w:sz w:val="28"/>
          <w:szCs w:val="28"/>
          <w:lang w:eastAsia="zh-CN"/>
        </w:rPr>
        <w:t>、</w:t>
      </w:r>
      <w:r>
        <w:rPr>
          <w:rFonts w:hint="eastAsia" w:ascii="宋体" w:hAnsi="宋体"/>
          <w:bCs/>
          <w:color w:val="auto"/>
          <w:sz w:val="28"/>
          <w:szCs w:val="28"/>
        </w:rPr>
        <w:t>法定代表人身份证明书</w:t>
      </w:r>
    </w:p>
    <w:p w14:paraId="50244368">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rPr>
        <w:t>四</w:t>
      </w:r>
      <w:r>
        <w:rPr>
          <w:rFonts w:hint="eastAsia" w:ascii="宋体" w:hAnsi="宋体"/>
          <w:bCs/>
          <w:color w:val="auto"/>
          <w:sz w:val="28"/>
          <w:szCs w:val="28"/>
          <w:lang w:eastAsia="zh-CN"/>
        </w:rPr>
        <w:t>、</w:t>
      </w:r>
      <w:r>
        <w:rPr>
          <w:rFonts w:ascii="宋体" w:hAnsi="宋体"/>
          <w:bCs/>
          <w:color w:val="auto"/>
          <w:sz w:val="28"/>
          <w:szCs w:val="28"/>
        </w:rPr>
        <w:t>法</w:t>
      </w:r>
      <w:r>
        <w:rPr>
          <w:rFonts w:hint="eastAsia" w:ascii="宋体" w:hAnsi="宋体"/>
          <w:bCs/>
          <w:color w:val="auto"/>
          <w:sz w:val="28"/>
          <w:szCs w:val="28"/>
          <w:lang w:val="en-US" w:eastAsia="zh-CN"/>
        </w:rPr>
        <w:t>定</w:t>
      </w:r>
      <w:r>
        <w:rPr>
          <w:rFonts w:ascii="宋体" w:hAnsi="宋体"/>
          <w:bCs/>
          <w:color w:val="auto"/>
          <w:sz w:val="28"/>
          <w:szCs w:val="28"/>
        </w:rPr>
        <w:t>代表</w:t>
      </w:r>
      <w:r>
        <w:rPr>
          <w:rFonts w:hint="eastAsia" w:ascii="宋体" w:hAnsi="宋体"/>
          <w:bCs/>
          <w:color w:val="auto"/>
          <w:sz w:val="28"/>
          <w:szCs w:val="28"/>
        </w:rPr>
        <w:t>人</w:t>
      </w:r>
      <w:r>
        <w:rPr>
          <w:rFonts w:ascii="宋体" w:hAnsi="宋体"/>
          <w:bCs/>
          <w:color w:val="auto"/>
          <w:sz w:val="28"/>
          <w:szCs w:val="28"/>
        </w:rPr>
        <w:t>授权书</w:t>
      </w:r>
    </w:p>
    <w:p w14:paraId="67180DF4">
      <w:pPr>
        <w:adjustRightInd w:val="0"/>
        <w:spacing w:line="480" w:lineRule="auto"/>
        <w:ind w:left="780" w:right="376" w:rightChars="179"/>
        <w:textAlignment w:val="baseline"/>
        <w:rPr>
          <w:rFonts w:hint="eastAsia" w:ascii="宋体" w:hAnsi="宋体"/>
          <w:bCs/>
          <w:color w:val="000000"/>
          <w:sz w:val="28"/>
          <w:szCs w:val="28"/>
          <w:highlight w:val="none"/>
        </w:rPr>
      </w:pPr>
      <w:r>
        <w:rPr>
          <w:rFonts w:hint="eastAsia" w:ascii="宋体" w:hAnsi="宋体"/>
          <w:bCs/>
          <w:color w:val="auto"/>
          <w:sz w:val="28"/>
          <w:szCs w:val="28"/>
        </w:rPr>
        <w:t>五</w:t>
      </w:r>
      <w:r>
        <w:rPr>
          <w:rFonts w:hint="eastAsia" w:ascii="宋体" w:hAnsi="宋体"/>
          <w:bCs/>
          <w:color w:val="auto"/>
          <w:sz w:val="28"/>
          <w:szCs w:val="28"/>
          <w:lang w:eastAsia="zh-CN"/>
        </w:rPr>
        <w:t>、</w:t>
      </w:r>
      <w:r>
        <w:rPr>
          <w:rFonts w:hint="eastAsia" w:ascii="宋体" w:hAnsi="宋体"/>
          <w:bCs/>
          <w:color w:val="000000"/>
          <w:sz w:val="28"/>
          <w:szCs w:val="28"/>
          <w:highlight w:val="none"/>
        </w:rPr>
        <w:t>《营业执照》</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lang w:val="en-US" w:eastAsia="zh-CN"/>
        </w:rPr>
        <w:t>安全生产许可证</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复印件</w:t>
      </w:r>
    </w:p>
    <w:p w14:paraId="24D35714">
      <w:pPr>
        <w:adjustRightInd w:val="0"/>
        <w:spacing w:line="480" w:lineRule="auto"/>
        <w:ind w:left="780" w:right="376" w:rightChars="179"/>
        <w:textAlignment w:val="baseline"/>
        <w:rPr>
          <w:rFonts w:hint="eastAsia"/>
        </w:rPr>
      </w:pPr>
      <w:r>
        <w:rPr>
          <w:rFonts w:hint="eastAsia" w:ascii="宋体" w:hAnsi="宋体"/>
          <w:bCs/>
          <w:color w:val="000000"/>
          <w:sz w:val="28"/>
          <w:szCs w:val="28"/>
          <w:highlight w:val="none"/>
        </w:rPr>
        <w:t>六</w:t>
      </w:r>
      <w:r>
        <w:rPr>
          <w:rFonts w:hint="eastAsia" w:ascii="宋体" w:hAnsi="宋体"/>
          <w:bCs/>
          <w:color w:val="000000"/>
          <w:sz w:val="28"/>
          <w:szCs w:val="28"/>
          <w:highlight w:val="none"/>
          <w:lang w:eastAsia="zh-CN"/>
        </w:rPr>
        <w:t>、</w:t>
      </w:r>
      <w:r>
        <w:rPr>
          <w:rFonts w:hint="eastAsia" w:ascii="宋体" w:hAnsi="宋体"/>
          <w:bCs/>
          <w:color w:val="000000"/>
          <w:sz w:val="28"/>
          <w:szCs w:val="28"/>
          <w:highlight w:val="none"/>
        </w:rPr>
        <w:t>《企业资质证书》复印件</w:t>
      </w:r>
    </w:p>
    <w:p w14:paraId="6CA63EAF">
      <w:pPr>
        <w:adjustRightInd w:val="0"/>
        <w:spacing w:line="480" w:lineRule="auto"/>
        <w:ind w:left="780" w:right="376" w:rightChars="179"/>
        <w:textAlignment w:val="baseline"/>
        <w:rPr>
          <w:rFonts w:ascii="宋体" w:hAnsi="宋体"/>
          <w:bCs/>
          <w:color w:val="auto"/>
          <w:sz w:val="28"/>
          <w:szCs w:val="28"/>
        </w:rPr>
      </w:pPr>
      <w:r>
        <w:rPr>
          <w:rFonts w:hint="eastAsia" w:ascii="宋体" w:hAnsi="宋体"/>
          <w:bCs/>
          <w:color w:val="auto"/>
          <w:sz w:val="28"/>
          <w:szCs w:val="28"/>
          <w:lang w:val="en-US" w:eastAsia="zh-CN"/>
        </w:rPr>
        <w:t>七</w:t>
      </w:r>
      <w:r>
        <w:rPr>
          <w:rFonts w:hint="eastAsia" w:ascii="宋体" w:hAnsi="宋体"/>
          <w:bCs/>
          <w:color w:val="auto"/>
          <w:sz w:val="28"/>
          <w:szCs w:val="28"/>
          <w:lang w:eastAsia="zh-CN"/>
        </w:rPr>
        <w:t>、投标人</w:t>
      </w:r>
      <w:r>
        <w:rPr>
          <w:rFonts w:hint="eastAsia" w:ascii="宋体" w:hAnsi="宋体"/>
          <w:bCs/>
          <w:color w:val="auto"/>
          <w:sz w:val="28"/>
          <w:szCs w:val="28"/>
        </w:rPr>
        <w:t>认为需提供的其他资料（另附）</w:t>
      </w:r>
    </w:p>
    <w:p w14:paraId="6AB5F320">
      <w:pPr>
        <w:spacing w:line="480" w:lineRule="auto"/>
        <w:rPr>
          <w:rFonts w:ascii="Arial" w:hAnsi="Arial" w:cs="Arial"/>
          <w:color w:val="auto"/>
          <w:sz w:val="28"/>
          <w:szCs w:val="28"/>
        </w:rPr>
      </w:pPr>
      <w:r>
        <w:rPr>
          <w:rFonts w:ascii="Arial" w:hAnsi="Arial" w:cs="Arial"/>
          <w:color w:val="auto"/>
          <w:sz w:val="28"/>
          <w:szCs w:val="28"/>
        </w:rPr>
        <w:t xml:space="preserve">      </w:t>
      </w:r>
      <w:r>
        <w:rPr>
          <w:rFonts w:hint="eastAsia" w:ascii="Arial" w:hAnsi="Arial" w:cs="Arial"/>
          <w:color w:val="auto"/>
          <w:sz w:val="28"/>
          <w:szCs w:val="28"/>
        </w:rPr>
        <w:t>注：上述目录内容由</w:t>
      </w:r>
      <w:r>
        <w:rPr>
          <w:rFonts w:hint="eastAsia" w:ascii="Arial" w:hAnsi="Arial" w:cs="Arial"/>
          <w:color w:val="auto"/>
          <w:sz w:val="28"/>
          <w:szCs w:val="28"/>
          <w:lang w:eastAsia="zh-CN"/>
        </w:rPr>
        <w:t>投标人</w:t>
      </w:r>
      <w:r>
        <w:rPr>
          <w:rFonts w:hint="eastAsia" w:ascii="Arial" w:hAnsi="Arial" w:cs="Arial"/>
          <w:color w:val="auto"/>
          <w:sz w:val="28"/>
          <w:szCs w:val="28"/>
        </w:rPr>
        <w:t>根据</w:t>
      </w:r>
      <w:r>
        <w:rPr>
          <w:rFonts w:hint="eastAsia" w:ascii="Arial" w:hAnsi="Arial" w:cs="Arial"/>
          <w:color w:val="auto"/>
          <w:sz w:val="28"/>
          <w:szCs w:val="28"/>
          <w:lang w:eastAsia="zh-CN"/>
        </w:rPr>
        <w:t>招标</w:t>
      </w:r>
      <w:r>
        <w:rPr>
          <w:rFonts w:hint="eastAsia" w:ascii="Arial" w:hAnsi="Arial" w:cs="Arial"/>
          <w:color w:val="auto"/>
          <w:sz w:val="28"/>
          <w:szCs w:val="28"/>
        </w:rPr>
        <w:t>工程实际内容填写附后。</w:t>
      </w:r>
    </w:p>
    <w:p w14:paraId="3EE7CBB1">
      <w:pPr>
        <w:pStyle w:val="9"/>
        <w:pageBreakBefore/>
        <w:spacing w:line="360" w:lineRule="auto"/>
        <w:ind w:firstLine="0"/>
        <w:rPr>
          <w:rFonts w:ascii="宋体" w:hAnsi="宋体"/>
          <w:b/>
          <w:bCs/>
          <w:color w:val="auto"/>
          <w:sz w:val="24"/>
          <w:szCs w:val="24"/>
        </w:rPr>
      </w:pPr>
      <w:r>
        <w:rPr>
          <w:rFonts w:hint="eastAsia" w:ascii="宋体" w:hAnsi="宋体"/>
          <w:b/>
          <w:bCs/>
          <w:color w:val="auto"/>
          <w:sz w:val="24"/>
          <w:szCs w:val="24"/>
        </w:rPr>
        <w:t xml:space="preserve"> </w:t>
      </w:r>
    </w:p>
    <w:p w14:paraId="0D6D2A38">
      <w:pPr>
        <w:pStyle w:val="9"/>
        <w:numPr>
          <w:ilvl w:val="0"/>
          <w:numId w:val="10"/>
        </w:numPr>
        <w:spacing w:line="360" w:lineRule="auto"/>
        <w:jc w:val="center"/>
        <w:rPr>
          <w:rFonts w:hint="eastAsia" w:ascii="宋体" w:hAnsi="宋体"/>
          <w:b/>
          <w:bCs/>
          <w:color w:val="auto"/>
          <w:sz w:val="32"/>
          <w:szCs w:val="32"/>
        </w:rPr>
      </w:pPr>
      <w:r>
        <w:rPr>
          <w:rFonts w:hint="eastAsia" w:ascii="宋体" w:hAnsi="宋体"/>
          <w:b/>
          <w:bCs/>
          <w:color w:val="auto"/>
          <w:sz w:val="32"/>
          <w:szCs w:val="32"/>
          <w:lang w:eastAsia="zh-CN"/>
        </w:rPr>
        <w:t>投标人</w:t>
      </w:r>
      <w:r>
        <w:rPr>
          <w:rFonts w:hint="eastAsia" w:ascii="宋体" w:hAnsi="宋体"/>
          <w:b/>
          <w:bCs/>
          <w:color w:val="auto"/>
          <w:sz w:val="32"/>
          <w:szCs w:val="32"/>
        </w:rPr>
        <w:t>资格后审申请书</w:t>
      </w:r>
    </w:p>
    <w:p w14:paraId="24665FF4">
      <w:pPr>
        <w:pStyle w:val="9"/>
        <w:numPr>
          <w:ilvl w:val="0"/>
          <w:numId w:val="0"/>
        </w:numPr>
        <w:spacing w:line="360" w:lineRule="auto"/>
        <w:jc w:val="both"/>
        <w:rPr>
          <w:rFonts w:hint="eastAsia" w:ascii="宋体" w:hAnsi="宋体"/>
          <w:b/>
          <w:bCs/>
          <w:color w:val="auto"/>
          <w:sz w:val="32"/>
          <w:szCs w:val="32"/>
        </w:rPr>
      </w:pPr>
    </w:p>
    <w:p w14:paraId="13A1EAEC">
      <w:pPr>
        <w:pStyle w:val="9"/>
        <w:spacing w:line="480" w:lineRule="auto"/>
        <w:rPr>
          <w:rFonts w:hint="default" w:ascii="宋体" w:hAnsi="宋体"/>
          <w:color w:val="auto"/>
          <w:sz w:val="24"/>
          <w:szCs w:val="24"/>
          <w:u w:val="single"/>
          <w:lang w:val="en-US"/>
        </w:rPr>
      </w:pPr>
      <w:r>
        <w:rPr>
          <w:rFonts w:hint="eastAsia" w:ascii="宋体" w:hAnsi="宋体"/>
          <w:color w:val="auto"/>
          <w:sz w:val="24"/>
          <w:szCs w:val="24"/>
        </w:rPr>
        <w:t>致：</w:t>
      </w:r>
      <w:r>
        <w:rPr>
          <w:rFonts w:hint="eastAsia"/>
          <w:color w:val="auto"/>
          <w:sz w:val="24"/>
          <w:highlight w:val="none"/>
          <w:u w:val="single"/>
          <w:lang w:val="en-US" w:eastAsia="zh-CN"/>
        </w:rPr>
        <w:t xml:space="preserve">              </w:t>
      </w:r>
    </w:p>
    <w:p w14:paraId="35A53994">
      <w:pPr>
        <w:pStyle w:val="9"/>
        <w:spacing w:line="360" w:lineRule="auto"/>
        <w:rPr>
          <w:rFonts w:ascii="宋体" w:hAnsi="宋体"/>
          <w:color w:val="auto"/>
          <w:sz w:val="24"/>
          <w:szCs w:val="24"/>
        </w:rPr>
      </w:pPr>
      <w:r>
        <w:rPr>
          <w:rFonts w:hint="eastAsia" w:ascii="宋体" w:hAnsi="宋体"/>
          <w:color w:val="auto"/>
          <w:sz w:val="24"/>
          <w:szCs w:val="24"/>
        </w:rPr>
        <w:t>经研究并充分理解资格后审文件中的各项要求后，我方愿根据该资格后审文件的要求提交所需的资格后审申请书，对</w:t>
      </w:r>
      <w:r>
        <w:rPr>
          <w:rFonts w:hint="eastAsia"/>
          <w:color w:val="auto"/>
          <w:sz w:val="24"/>
          <w:highlight w:val="none"/>
          <w:u w:val="single"/>
          <w:lang w:val="en-US" w:eastAsia="zh-CN"/>
        </w:rPr>
        <w:t xml:space="preserve">        </w:t>
      </w:r>
      <w:r>
        <w:rPr>
          <w:rFonts w:hint="eastAsia" w:ascii="宋体" w:hAnsi="宋体"/>
          <w:color w:val="auto"/>
          <w:sz w:val="24"/>
          <w:szCs w:val="24"/>
        </w:rPr>
        <w:t>的</w:t>
      </w:r>
      <w:r>
        <w:rPr>
          <w:rFonts w:hint="eastAsia" w:ascii="宋体" w:hAnsi="宋体"/>
          <w:color w:val="auto"/>
          <w:sz w:val="24"/>
          <w:szCs w:val="24"/>
          <w:lang w:eastAsia="zh-CN"/>
        </w:rPr>
        <w:t>投标</w:t>
      </w:r>
      <w:r>
        <w:rPr>
          <w:rFonts w:hint="eastAsia" w:ascii="宋体" w:hAnsi="宋体"/>
          <w:color w:val="auto"/>
          <w:sz w:val="24"/>
          <w:szCs w:val="24"/>
        </w:rPr>
        <w:t>提出申请，并接受</w:t>
      </w:r>
      <w:r>
        <w:rPr>
          <w:rFonts w:hint="eastAsia" w:ascii="宋体" w:hAnsi="宋体"/>
          <w:color w:val="auto"/>
          <w:sz w:val="24"/>
          <w:szCs w:val="24"/>
          <w:lang w:eastAsia="zh-CN"/>
        </w:rPr>
        <w:t>招标</w:t>
      </w:r>
      <w:r>
        <w:rPr>
          <w:rFonts w:hint="eastAsia" w:ascii="宋体" w:hAnsi="宋体"/>
          <w:color w:val="auto"/>
          <w:sz w:val="24"/>
          <w:szCs w:val="24"/>
        </w:rPr>
        <w:t>人对我方进行的资格审查。</w:t>
      </w:r>
    </w:p>
    <w:p w14:paraId="111B8869">
      <w:pPr>
        <w:pStyle w:val="9"/>
        <w:spacing w:line="360" w:lineRule="auto"/>
        <w:rPr>
          <w:rFonts w:ascii="宋体" w:hAnsi="宋体"/>
          <w:color w:val="auto"/>
          <w:sz w:val="24"/>
          <w:szCs w:val="24"/>
        </w:rPr>
      </w:pPr>
      <w:r>
        <w:rPr>
          <w:rFonts w:hint="eastAsia" w:ascii="宋体" w:hAnsi="宋体"/>
          <w:color w:val="auto"/>
          <w:sz w:val="24"/>
          <w:szCs w:val="24"/>
        </w:rPr>
        <w:t>按资格审查的要求，你方授权代表可调查、审核我方提交的与本申请书相关的声明、文件和资料，并通过我方的开户银行和客户，澄清本申请中有关技术方面的问题。本申请书还将授权给有关的任何个人和机构及其授权代表，按你方的要求，提供必要的相关资料，以核实本申请书中提交的或与本</w:t>
      </w:r>
      <w:r>
        <w:rPr>
          <w:rFonts w:hint="eastAsia" w:ascii="宋体" w:hAnsi="宋体"/>
          <w:color w:val="auto"/>
          <w:sz w:val="24"/>
          <w:szCs w:val="24"/>
          <w:lang w:eastAsia="zh-CN"/>
        </w:rPr>
        <w:t>投标人</w:t>
      </w:r>
      <w:r>
        <w:rPr>
          <w:rFonts w:hint="eastAsia" w:ascii="宋体" w:hAnsi="宋体"/>
          <w:color w:val="auto"/>
          <w:sz w:val="24"/>
          <w:szCs w:val="24"/>
        </w:rPr>
        <w:t>的经验和能力有关的声明和资料。</w:t>
      </w:r>
    </w:p>
    <w:p w14:paraId="032B0367">
      <w:pPr>
        <w:pStyle w:val="9"/>
        <w:spacing w:line="360" w:lineRule="auto"/>
        <w:rPr>
          <w:rFonts w:ascii="宋体" w:hAnsi="宋体"/>
          <w:color w:val="auto"/>
          <w:sz w:val="24"/>
          <w:szCs w:val="24"/>
        </w:rPr>
      </w:pPr>
      <w:r>
        <w:rPr>
          <w:rFonts w:hint="eastAsia" w:ascii="宋体" w:hAnsi="宋体"/>
          <w:color w:val="auto"/>
          <w:sz w:val="24"/>
          <w:szCs w:val="24"/>
        </w:rPr>
        <w:t>我方承诺：我方将满足、接受并遵守</w:t>
      </w:r>
      <w:r>
        <w:rPr>
          <w:rFonts w:hint="eastAsia" w:ascii="宋体" w:hAnsi="宋体"/>
          <w:color w:val="auto"/>
          <w:sz w:val="24"/>
          <w:szCs w:val="24"/>
          <w:lang w:eastAsia="zh-CN"/>
        </w:rPr>
        <w:t>招标</w:t>
      </w:r>
      <w:r>
        <w:rPr>
          <w:rFonts w:hint="eastAsia" w:ascii="宋体" w:hAnsi="宋体"/>
          <w:color w:val="auto"/>
          <w:sz w:val="24"/>
          <w:szCs w:val="24"/>
        </w:rPr>
        <w:t>文件所规定的各项条款。</w:t>
      </w:r>
    </w:p>
    <w:p w14:paraId="372C127B">
      <w:pPr>
        <w:pStyle w:val="9"/>
        <w:spacing w:line="360" w:lineRule="auto"/>
        <w:rPr>
          <w:rFonts w:ascii="宋体" w:hAnsi="宋体"/>
          <w:color w:val="auto"/>
          <w:sz w:val="24"/>
          <w:szCs w:val="24"/>
        </w:rPr>
      </w:pPr>
      <w:r>
        <w:rPr>
          <w:rFonts w:hint="eastAsia" w:ascii="宋体" w:hAnsi="宋体"/>
          <w:color w:val="auto"/>
          <w:sz w:val="24"/>
          <w:szCs w:val="24"/>
        </w:rPr>
        <w:t>我方保证：本申请书中所提交的声明和资料在各方面都是完整、真实和准确的。</w:t>
      </w:r>
    </w:p>
    <w:p w14:paraId="3636C52E">
      <w:pPr>
        <w:pStyle w:val="9"/>
        <w:spacing w:line="360" w:lineRule="auto"/>
        <w:rPr>
          <w:rFonts w:ascii="宋体" w:hAnsi="宋体"/>
          <w:color w:val="auto"/>
          <w:sz w:val="24"/>
          <w:szCs w:val="24"/>
        </w:rPr>
      </w:pPr>
      <w:r>
        <w:rPr>
          <w:rFonts w:hint="eastAsia" w:ascii="宋体" w:hAnsi="宋体"/>
          <w:color w:val="auto"/>
          <w:sz w:val="24"/>
          <w:szCs w:val="24"/>
        </w:rPr>
        <w:t>一旦我方资格后审合格，我方保证参加本项目</w:t>
      </w:r>
      <w:r>
        <w:rPr>
          <w:rFonts w:hint="eastAsia" w:ascii="宋体" w:hAnsi="宋体"/>
          <w:color w:val="auto"/>
          <w:sz w:val="24"/>
          <w:szCs w:val="24"/>
          <w:lang w:eastAsia="zh-CN"/>
        </w:rPr>
        <w:t>投标</w:t>
      </w:r>
      <w:r>
        <w:rPr>
          <w:rFonts w:hint="eastAsia" w:ascii="宋体" w:hAnsi="宋体"/>
          <w:color w:val="auto"/>
          <w:sz w:val="24"/>
          <w:szCs w:val="24"/>
        </w:rPr>
        <w:t>，并严格遵守</w:t>
      </w:r>
      <w:r>
        <w:rPr>
          <w:rFonts w:hint="eastAsia" w:ascii="宋体" w:hAnsi="宋体"/>
          <w:color w:val="auto"/>
          <w:sz w:val="24"/>
          <w:szCs w:val="24"/>
          <w:lang w:eastAsia="zh-CN"/>
        </w:rPr>
        <w:t>招标</w:t>
      </w:r>
      <w:r>
        <w:rPr>
          <w:rFonts w:hint="eastAsia" w:ascii="宋体" w:hAnsi="宋体"/>
          <w:color w:val="auto"/>
          <w:sz w:val="24"/>
          <w:szCs w:val="24"/>
        </w:rPr>
        <w:t>文件的各项规定。</w:t>
      </w:r>
    </w:p>
    <w:p w14:paraId="7E2F4C72">
      <w:pPr>
        <w:pStyle w:val="9"/>
        <w:spacing w:line="480" w:lineRule="auto"/>
        <w:rPr>
          <w:rFonts w:hint="eastAsia" w:ascii="宋体" w:hAnsi="宋体"/>
          <w:color w:val="auto"/>
          <w:sz w:val="24"/>
          <w:szCs w:val="24"/>
          <w:lang w:eastAsia="zh-CN"/>
        </w:rPr>
      </w:pPr>
    </w:p>
    <w:p w14:paraId="012B3FB4">
      <w:pPr>
        <w:pStyle w:val="9"/>
        <w:spacing w:line="480" w:lineRule="auto"/>
        <w:rPr>
          <w:rFonts w:hint="eastAsia" w:ascii="宋体" w:hAnsi="宋体"/>
          <w:color w:val="auto"/>
          <w:sz w:val="24"/>
          <w:szCs w:val="24"/>
          <w:lang w:eastAsia="zh-CN"/>
        </w:rPr>
      </w:pPr>
    </w:p>
    <w:p w14:paraId="78AF5886">
      <w:pPr>
        <w:pStyle w:val="9"/>
        <w:spacing w:line="480" w:lineRule="auto"/>
        <w:rPr>
          <w:rFonts w:ascii="宋体" w:hAnsi="宋体"/>
          <w:color w:val="auto"/>
          <w:sz w:val="24"/>
          <w:szCs w:val="24"/>
        </w:rPr>
      </w:pPr>
      <w:r>
        <w:rPr>
          <w:rFonts w:hint="eastAsia" w:ascii="宋体" w:hAnsi="宋体"/>
          <w:color w:val="auto"/>
          <w:sz w:val="24"/>
          <w:szCs w:val="24"/>
          <w:lang w:eastAsia="zh-CN"/>
        </w:rPr>
        <w:t>投标人</w:t>
      </w:r>
      <w:r>
        <w:rPr>
          <w:rFonts w:hint="eastAsia" w:ascii="宋体" w:hAnsi="宋体"/>
          <w:color w:val="auto"/>
          <w:sz w:val="24"/>
          <w:szCs w:val="24"/>
        </w:rPr>
        <w:t>：</w:t>
      </w:r>
      <w:r>
        <w:rPr>
          <w:rFonts w:hint="eastAsia" w:ascii="宋体" w:hAnsi="宋体"/>
          <w:color w:val="auto"/>
          <w:sz w:val="24"/>
          <w:szCs w:val="24"/>
          <w:u w:val="single"/>
        </w:rPr>
        <w:t xml:space="preserve">               （盖单位公章）</w:t>
      </w:r>
    </w:p>
    <w:p w14:paraId="218EA21A">
      <w:pPr>
        <w:pStyle w:val="9"/>
        <w:spacing w:line="480" w:lineRule="auto"/>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（包括电话、电传、传真号）  </w:t>
      </w:r>
      <w:r>
        <w:rPr>
          <w:rFonts w:hint="eastAsia" w:ascii="宋体" w:hAnsi="宋体"/>
          <w:color w:val="auto"/>
          <w:sz w:val="24"/>
          <w:szCs w:val="24"/>
        </w:rPr>
        <w:t xml:space="preserve">    </w:t>
      </w:r>
    </w:p>
    <w:p w14:paraId="3094A8D5">
      <w:pPr>
        <w:pStyle w:val="9"/>
        <w:spacing w:line="480" w:lineRule="auto"/>
        <w:rPr>
          <w:rFonts w:ascii="宋体" w:hAnsi="宋体"/>
          <w:color w:val="auto"/>
          <w:sz w:val="24"/>
          <w:szCs w:val="24"/>
        </w:rPr>
      </w:pPr>
      <w:r>
        <w:rPr>
          <w:rFonts w:hint="eastAsia" w:ascii="宋体" w:hAnsi="宋体"/>
          <w:color w:val="auto"/>
          <w:sz w:val="24"/>
          <w:szCs w:val="24"/>
        </w:rPr>
        <w:t>法定代表人：</w:t>
      </w:r>
      <w:r>
        <w:rPr>
          <w:rFonts w:hint="eastAsia" w:ascii="宋体" w:hAnsi="宋体"/>
          <w:color w:val="auto"/>
          <w:sz w:val="24"/>
          <w:szCs w:val="24"/>
          <w:u w:val="single"/>
        </w:rPr>
        <w:t xml:space="preserve">         （签字或盖章）</w:t>
      </w:r>
      <w:r>
        <w:rPr>
          <w:rFonts w:hint="eastAsia" w:ascii="宋体" w:hAnsi="宋体"/>
          <w:color w:val="auto"/>
          <w:sz w:val="24"/>
          <w:szCs w:val="24"/>
        </w:rPr>
        <w:t>或其授权人：</w:t>
      </w:r>
      <w:r>
        <w:rPr>
          <w:rFonts w:hint="eastAsia" w:ascii="宋体" w:hAnsi="宋体"/>
          <w:color w:val="auto"/>
          <w:sz w:val="24"/>
          <w:szCs w:val="24"/>
          <w:u w:val="single"/>
        </w:rPr>
        <w:t xml:space="preserve">     （签字） </w:t>
      </w:r>
    </w:p>
    <w:p w14:paraId="15DECC4F">
      <w:pPr>
        <w:pStyle w:val="9"/>
        <w:spacing w:line="360" w:lineRule="auto"/>
        <w:rPr>
          <w:rFonts w:ascii="宋体" w:hAnsi="宋体"/>
          <w:b/>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266949E2">
      <w:pPr>
        <w:pStyle w:val="9"/>
        <w:spacing w:line="360" w:lineRule="auto"/>
        <w:rPr>
          <w:rFonts w:ascii="宋体" w:hAnsi="宋体"/>
          <w:color w:val="auto"/>
          <w:sz w:val="24"/>
          <w:szCs w:val="24"/>
        </w:rPr>
      </w:pPr>
      <w:r>
        <w:rPr>
          <w:rFonts w:hint="eastAsia" w:ascii="宋体" w:hAnsi="宋体"/>
          <w:color w:val="auto"/>
          <w:sz w:val="24"/>
          <w:szCs w:val="24"/>
        </w:rPr>
        <w:t xml:space="preserve"> </w:t>
      </w:r>
    </w:p>
    <w:p w14:paraId="733AA076">
      <w:pPr>
        <w:pStyle w:val="9"/>
        <w:spacing w:line="360" w:lineRule="auto"/>
        <w:ind w:firstLine="0"/>
        <w:jc w:val="center"/>
        <w:rPr>
          <w:rFonts w:hint="eastAsia" w:ascii="宋体" w:hAnsi="宋体"/>
          <w:b/>
          <w:bCs/>
          <w:color w:val="auto"/>
          <w:sz w:val="32"/>
          <w:szCs w:val="32"/>
        </w:rPr>
      </w:pPr>
    </w:p>
    <w:p w14:paraId="7543EF73">
      <w:pPr>
        <w:pStyle w:val="9"/>
        <w:spacing w:line="360" w:lineRule="auto"/>
        <w:ind w:firstLine="0"/>
        <w:jc w:val="center"/>
        <w:rPr>
          <w:rFonts w:hint="eastAsia" w:ascii="宋体" w:hAnsi="宋体"/>
          <w:b/>
          <w:bCs/>
          <w:color w:val="auto"/>
          <w:sz w:val="32"/>
          <w:szCs w:val="32"/>
        </w:rPr>
      </w:pPr>
    </w:p>
    <w:p w14:paraId="7ACF08AC">
      <w:pPr>
        <w:pStyle w:val="9"/>
        <w:spacing w:line="360" w:lineRule="auto"/>
        <w:ind w:firstLine="0"/>
        <w:jc w:val="center"/>
        <w:rPr>
          <w:rFonts w:hint="eastAsia" w:ascii="宋体" w:hAnsi="宋体"/>
          <w:b/>
          <w:bCs/>
          <w:color w:val="auto"/>
          <w:sz w:val="32"/>
          <w:szCs w:val="32"/>
        </w:rPr>
      </w:pPr>
    </w:p>
    <w:p w14:paraId="32B3A4B8">
      <w:pPr>
        <w:pStyle w:val="9"/>
        <w:spacing w:line="360" w:lineRule="auto"/>
        <w:ind w:firstLine="0"/>
        <w:jc w:val="center"/>
        <w:rPr>
          <w:rFonts w:hint="eastAsia" w:ascii="宋体" w:hAnsi="宋体"/>
          <w:b/>
          <w:bCs/>
          <w:color w:val="auto"/>
          <w:sz w:val="32"/>
          <w:szCs w:val="32"/>
        </w:rPr>
      </w:pPr>
    </w:p>
    <w:p w14:paraId="30E647C2">
      <w:pPr>
        <w:pStyle w:val="9"/>
        <w:spacing w:line="360" w:lineRule="auto"/>
        <w:jc w:val="center"/>
        <w:rPr>
          <w:rFonts w:ascii="宋体" w:hAnsi="宋体"/>
          <w:b/>
          <w:bCs/>
          <w:color w:val="auto"/>
          <w:sz w:val="32"/>
          <w:szCs w:val="32"/>
        </w:rPr>
      </w:pPr>
    </w:p>
    <w:p w14:paraId="3F973161">
      <w:pPr>
        <w:pStyle w:val="9"/>
        <w:spacing w:line="360" w:lineRule="auto"/>
        <w:jc w:val="center"/>
        <w:rPr>
          <w:rFonts w:ascii="宋体" w:hAnsi="宋体"/>
          <w:b/>
          <w:bCs/>
          <w:color w:val="auto"/>
          <w:sz w:val="32"/>
          <w:szCs w:val="32"/>
        </w:rPr>
      </w:pPr>
    </w:p>
    <w:p w14:paraId="2E896BBC">
      <w:pPr>
        <w:pStyle w:val="9"/>
        <w:spacing w:line="360" w:lineRule="auto"/>
        <w:jc w:val="center"/>
        <w:rPr>
          <w:rFonts w:ascii="宋体" w:hAnsi="宋体"/>
          <w:color w:val="auto"/>
          <w:sz w:val="32"/>
          <w:szCs w:val="32"/>
        </w:rPr>
      </w:pPr>
      <w:r>
        <w:rPr>
          <w:rFonts w:hint="eastAsia" w:ascii="宋体" w:hAnsi="宋体"/>
          <w:b/>
          <w:bCs/>
          <w:color w:val="auto"/>
          <w:sz w:val="32"/>
          <w:szCs w:val="32"/>
          <w:lang w:val="en-US" w:eastAsia="zh-CN"/>
        </w:rPr>
        <w:t>二</w:t>
      </w:r>
      <w:r>
        <w:rPr>
          <w:rFonts w:hint="eastAsia" w:ascii="宋体" w:hAnsi="宋体"/>
          <w:b/>
          <w:bCs/>
          <w:color w:val="auto"/>
          <w:sz w:val="32"/>
          <w:szCs w:val="32"/>
        </w:rPr>
        <w:t>、法定代表人身份证明书</w:t>
      </w:r>
    </w:p>
    <w:p w14:paraId="39485890">
      <w:pPr>
        <w:pStyle w:val="9"/>
        <w:spacing w:line="360" w:lineRule="auto"/>
        <w:rPr>
          <w:rFonts w:ascii="宋体" w:hAnsi="宋体"/>
          <w:color w:val="auto"/>
          <w:sz w:val="24"/>
          <w:szCs w:val="24"/>
        </w:rPr>
      </w:pPr>
      <w:r>
        <w:rPr>
          <w:rFonts w:hint="eastAsia" w:ascii="宋体" w:hAnsi="宋体"/>
          <w:color w:val="auto"/>
          <w:sz w:val="24"/>
          <w:szCs w:val="24"/>
        </w:rPr>
        <w:t xml:space="preserve">  </w:t>
      </w:r>
    </w:p>
    <w:p w14:paraId="5F089483">
      <w:pPr>
        <w:pStyle w:val="9"/>
        <w:spacing w:line="360" w:lineRule="auto"/>
        <w:ind w:firstLine="840" w:firstLineChars="350"/>
        <w:rPr>
          <w:rFonts w:ascii="宋体" w:hAnsi="宋体"/>
          <w:color w:val="auto"/>
          <w:sz w:val="24"/>
          <w:szCs w:val="24"/>
        </w:rPr>
      </w:pPr>
      <w:r>
        <w:rPr>
          <w:rFonts w:hint="eastAsia" w:ascii="宋体" w:hAnsi="宋体"/>
          <w:color w:val="auto"/>
          <w:sz w:val="24"/>
          <w:szCs w:val="24"/>
        </w:rPr>
        <w:t>单位名称：</w:t>
      </w:r>
      <w:r>
        <w:rPr>
          <w:rFonts w:hint="eastAsia" w:ascii="宋体" w:hAnsi="宋体"/>
          <w:color w:val="auto"/>
          <w:sz w:val="24"/>
          <w:szCs w:val="24"/>
          <w:u w:val="single"/>
        </w:rPr>
        <w:t xml:space="preserve">                                            </w:t>
      </w:r>
      <w:r>
        <w:rPr>
          <w:rFonts w:hint="eastAsia" w:ascii="宋体" w:hAnsi="宋体"/>
          <w:color w:val="auto"/>
          <w:sz w:val="24"/>
          <w:szCs w:val="24"/>
        </w:rPr>
        <w:t>。</w:t>
      </w:r>
    </w:p>
    <w:p w14:paraId="20576FBA">
      <w:pPr>
        <w:pStyle w:val="9"/>
        <w:spacing w:line="360" w:lineRule="auto"/>
        <w:ind w:firstLine="840"/>
        <w:rPr>
          <w:rFonts w:ascii="宋体" w:hAnsi="宋体"/>
          <w:color w:val="auto"/>
          <w:sz w:val="24"/>
          <w:szCs w:val="24"/>
        </w:rPr>
      </w:pPr>
      <w:r>
        <w:rPr>
          <w:rFonts w:hint="eastAsia" w:ascii="宋体" w:hAnsi="宋体"/>
          <w:color w:val="auto"/>
          <w:sz w:val="24"/>
          <w:szCs w:val="24"/>
        </w:rPr>
        <w:t>地    址：</w:t>
      </w:r>
      <w:r>
        <w:rPr>
          <w:rFonts w:hint="eastAsia" w:ascii="宋体" w:hAnsi="宋体"/>
          <w:color w:val="auto"/>
          <w:sz w:val="24"/>
          <w:szCs w:val="24"/>
          <w:u w:val="single"/>
        </w:rPr>
        <w:t xml:space="preserve">                                            </w:t>
      </w:r>
      <w:r>
        <w:rPr>
          <w:rFonts w:hint="eastAsia" w:ascii="宋体" w:hAnsi="宋体"/>
          <w:color w:val="auto"/>
          <w:sz w:val="24"/>
          <w:szCs w:val="24"/>
        </w:rPr>
        <w:t>。</w:t>
      </w:r>
    </w:p>
    <w:p w14:paraId="31A0458A">
      <w:pPr>
        <w:pStyle w:val="9"/>
        <w:spacing w:line="360" w:lineRule="auto"/>
        <w:ind w:firstLine="840"/>
        <w:rPr>
          <w:rFonts w:ascii="宋体" w:hAnsi="宋体"/>
          <w:color w:val="auto"/>
          <w:sz w:val="24"/>
          <w:szCs w:val="24"/>
        </w:rPr>
      </w:pPr>
      <w:r>
        <w:rPr>
          <w:rFonts w:hint="eastAsia" w:ascii="宋体" w:hAnsi="宋体"/>
          <w:color w:val="auto"/>
          <w:sz w:val="24"/>
          <w:szCs w:val="24"/>
        </w:rPr>
        <w:t>姓名：</w:t>
      </w:r>
      <w:r>
        <w:rPr>
          <w:rFonts w:hint="eastAsia" w:ascii="宋体" w:hAnsi="宋体"/>
          <w:color w:val="auto"/>
          <w:sz w:val="24"/>
          <w:szCs w:val="24"/>
          <w:u w:val="single"/>
        </w:rPr>
        <w:t xml:space="preserve">       </w:t>
      </w:r>
      <w:r>
        <w:rPr>
          <w:rFonts w:hint="eastAsia" w:ascii="宋体" w:hAnsi="宋体"/>
          <w:color w:val="auto"/>
          <w:sz w:val="24"/>
          <w:szCs w:val="24"/>
        </w:rPr>
        <w:t>性别：</w:t>
      </w:r>
      <w:r>
        <w:rPr>
          <w:rFonts w:hint="eastAsia" w:ascii="宋体" w:hAnsi="宋体"/>
          <w:color w:val="auto"/>
          <w:sz w:val="24"/>
          <w:szCs w:val="24"/>
          <w:u w:val="single"/>
        </w:rPr>
        <w:t xml:space="preserve">     </w:t>
      </w:r>
      <w:r>
        <w:rPr>
          <w:rFonts w:hint="eastAsia" w:ascii="宋体" w:hAnsi="宋体"/>
          <w:color w:val="auto"/>
          <w:sz w:val="24"/>
          <w:szCs w:val="24"/>
        </w:rPr>
        <w:t>年龄：</w:t>
      </w:r>
      <w:r>
        <w:rPr>
          <w:rFonts w:hint="eastAsia" w:ascii="宋体" w:hAnsi="宋体"/>
          <w:color w:val="auto"/>
          <w:sz w:val="24"/>
          <w:szCs w:val="24"/>
          <w:u w:val="single"/>
        </w:rPr>
        <w:t xml:space="preserve">      </w:t>
      </w:r>
      <w:r>
        <w:rPr>
          <w:rFonts w:hint="eastAsia" w:ascii="宋体" w:hAnsi="宋体"/>
          <w:color w:val="auto"/>
          <w:sz w:val="24"/>
          <w:szCs w:val="24"/>
        </w:rPr>
        <w:t>职务：</w:t>
      </w:r>
      <w:r>
        <w:rPr>
          <w:rFonts w:hint="eastAsia" w:ascii="宋体" w:hAnsi="宋体"/>
          <w:color w:val="auto"/>
          <w:sz w:val="24"/>
          <w:szCs w:val="24"/>
          <w:u w:val="single"/>
        </w:rPr>
        <w:t xml:space="preserve">            </w:t>
      </w:r>
      <w:r>
        <w:rPr>
          <w:rFonts w:hint="eastAsia" w:ascii="宋体" w:hAnsi="宋体"/>
          <w:color w:val="auto"/>
          <w:sz w:val="24"/>
          <w:szCs w:val="24"/>
        </w:rPr>
        <w:t>。</w:t>
      </w:r>
    </w:p>
    <w:p w14:paraId="0093F516">
      <w:pPr>
        <w:pStyle w:val="9"/>
        <w:spacing w:line="360" w:lineRule="auto"/>
        <w:ind w:firstLine="840"/>
        <w:rPr>
          <w:rFonts w:ascii="宋体" w:hAnsi="宋体"/>
          <w:color w:val="auto"/>
          <w:sz w:val="24"/>
          <w:szCs w:val="24"/>
        </w:rPr>
      </w:pPr>
      <w:r>
        <w:rPr>
          <w:rFonts w:hint="eastAsia" w:ascii="宋体" w:hAnsi="宋体"/>
          <w:color w:val="auto"/>
          <w:sz w:val="24"/>
          <w:szCs w:val="24"/>
        </w:rPr>
        <w:t>系</w:t>
      </w:r>
      <w:r>
        <w:rPr>
          <w:rFonts w:hint="eastAsia" w:ascii="宋体" w:hAnsi="宋体"/>
          <w:color w:val="auto"/>
          <w:sz w:val="24"/>
          <w:szCs w:val="24"/>
          <w:u w:val="single"/>
        </w:rPr>
        <w:t xml:space="preserve">                                        </w:t>
      </w:r>
      <w:r>
        <w:rPr>
          <w:rFonts w:hint="eastAsia" w:ascii="宋体" w:hAnsi="宋体"/>
          <w:color w:val="auto"/>
          <w:sz w:val="24"/>
          <w:szCs w:val="24"/>
        </w:rPr>
        <w:t>的法定代表人。</w:t>
      </w:r>
    </w:p>
    <w:p w14:paraId="293628E7">
      <w:pPr>
        <w:pStyle w:val="9"/>
        <w:spacing w:line="360" w:lineRule="auto"/>
        <w:ind w:firstLine="840"/>
        <w:rPr>
          <w:rFonts w:ascii="宋体" w:hAnsi="宋体"/>
          <w:color w:val="auto"/>
          <w:sz w:val="24"/>
          <w:szCs w:val="24"/>
        </w:rPr>
      </w:pPr>
      <w:r>
        <w:rPr>
          <w:rFonts w:hint="eastAsia" w:ascii="宋体" w:hAnsi="宋体"/>
          <w:color w:val="auto"/>
          <w:sz w:val="24"/>
          <w:szCs w:val="24"/>
        </w:rPr>
        <w:t xml:space="preserve">  </w:t>
      </w:r>
    </w:p>
    <w:p w14:paraId="53678D34">
      <w:pPr>
        <w:pStyle w:val="9"/>
        <w:spacing w:line="360" w:lineRule="auto"/>
        <w:ind w:firstLine="840"/>
        <w:rPr>
          <w:rFonts w:ascii="宋体" w:hAnsi="宋体"/>
          <w:color w:val="auto"/>
          <w:sz w:val="24"/>
          <w:szCs w:val="24"/>
          <w:u w:val="single"/>
        </w:rPr>
      </w:pPr>
      <w:r>
        <w:rPr>
          <w:rFonts w:hint="eastAsia" w:ascii="宋体" w:hAnsi="宋体"/>
          <w:color w:val="auto"/>
          <w:sz w:val="24"/>
          <w:szCs w:val="24"/>
          <w:lang w:eastAsia="zh-CN"/>
        </w:rPr>
        <w:t>投标人</w:t>
      </w:r>
      <w:r>
        <w:rPr>
          <w:rFonts w:hint="eastAsia" w:ascii="宋体" w:hAnsi="宋体"/>
          <w:color w:val="auto"/>
          <w:sz w:val="24"/>
          <w:szCs w:val="24"/>
        </w:rPr>
        <w:t>：</w:t>
      </w:r>
      <w:r>
        <w:rPr>
          <w:rFonts w:hint="eastAsia" w:ascii="宋体" w:hAnsi="宋体"/>
          <w:color w:val="auto"/>
          <w:sz w:val="24"/>
          <w:szCs w:val="24"/>
          <w:u w:val="single"/>
        </w:rPr>
        <w:t xml:space="preserve">                                 (盖</w:t>
      </w:r>
      <w:r>
        <w:rPr>
          <w:rFonts w:hint="eastAsia" w:ascii="宋体" w:hAnsi="宋体"/>
          <w:color w:val="auto"/>
          <w:sz w:val="24"/>
          <w:szCs w:val="24"/>
          <w:u w:val="single"/>
          <w:lang w:eastAsia="zh-CN"/>
        </w:rPr>
        <w:t>投标人</w:t>
      </w:r>
      <w:r>
        <w:rPr>
          <w:rFonts w:hint="eastAsia" w:ascii="宋体" w:hAnsi="宋体"/>
          <w:color w:val="auto"/>
          <w:sz w:val="24"/>
          <w:szCs w:val="24"/>
          <w:u w:val="single"/>
        </w:rPr>
        <w:t>单位公章)</w:t>
      </w:r>
    </w:p>
    <w:p w14:paraId="73D49A07">
      <w:pPr>
        <w:pStyle w:val="9"/>
        <w:spacing w:line="360" w:lineRule="auto"/>
        <w:ind w:firstLine="840"/>
        <w:rPr>
          <w:rFonts w:ascii="宋体" w:hAnsi="宋体"/>
          <w:color w:val="auto"/>
          <w:sz w:val="24"/>
          <w:szCs w:val="24"/>
        </w:rPr>
      </w:pPr>
      <w:r>
        <w:rPr>
          <w:rFonts w:hint="eastAsia" w:ascii="宋体" w:hAnsi="宋体"/>
          <w:color w:val="auto"/>
          <w:sz w:val="24"/>
          <w:szCs w:val="24"/>
        </w:rPr>
        <w:t xml:space="preserve"> </w:t>
      </w:r>
    </w:p>
    <w:p w14:paraId="0A44D48B">
      <w:pPr>
        <w:pStyle w:val="9"/>
        <w:spacing w:line="360" w:lineRule="auto"/>
        <w:ind w:firstLine="840"/>
        <w:rPr>
          <w:rFonts w:ascii="宋体" w:hAnsi="宋体"/>
          <w:color w:val="auto"/>
          <w:sz w:val="24"/>
          <w:szCs w:val="24"/>
        </w:rPr>
      </w:pPr>
      <w:r>
        <w:rPr>
          <w:rFonts w:hint="eastAsia" w:ascii="宋体" w:hAnsi="宋体"/>
          <w:color w:val="auto"/>
          <w:sz w:val="24"/>
          <w:szCs w:val="24"/>
        </w:rPr>
        <w:t>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14:paraId="48F725E0">
      <w:pPr>
        <w:rPr>
          <w:rFonts w:ascii="宋体" w:hAnsi="宋体"/>
          <w:bCs/>
          <w:color w:val="auto"/>
          <w:sz w:val="24"/>
          <w:szCs w:val="24"/>
        </w:rPr>
      </w:pPr>
    </w:p>
    <w:p w14:paraId="692AF3A9">
      <w:pPr>
        <w:rPr>
          <w:rFonts w:ascii="宋体" w:hAnsi="宋体"/>
          <w:bCs/>
          <w:color w:val="auto"/>
          <w:sz w:val="24"/>
          <w:szCs w:val="24"/>
        </w:rPr>
      </w:pPr>
    </w:p>
    <w:p w14:paraId="729B5E35">
      <w:pPr>
        <w:rPr>
          <w:rFonts w:ascii="宋体" w:hAnsi="宋体"/>
          <w:bCs/>
          <w:color w:val="auto"/>
          <w:sz w:val="24"/>
          <w:szCs w:val="24"/>
        </w:rPr>
      </w:pPr>
    </w:p>
    <w:p w14:paraId="6B6CD86F">
      <w:pPr>
        <w:spacing w:line="480" w:lineRule="auto"/>
        <w:rPr>
          <w:rFonts w:ascii="宋体" w:hAnsi="宋体"/>
          <w:bCs/>
          <w:color w:val="auto"/>
          <w:sz w:val="24"/>
          <w:szCs w:val="24"/>
        </w:rPr>
      </w:pPr>
    </w:p>
    <w:p w14:paraId="2D922A27">
      <w:pPr>
        <w:spacing w:line="480" w:lineRule="auto"/>
        <w:ind w:firstLine="482" w:firstLineChars="200"/>
        <w:rPr>
          <w:rFonts w:ascii="Arial" w:hAnsi="Arial" w:cs="Arial"/>
          <w:b/>
          <w:color w:val="auto"/>
          <w:szCs w:val="21"/>
        </w:rPr>
      </w:pPr>
      <w:r>
        <w:rPr>
          <w:rFonts w:hint="eastAsia" w:ascii="宋体" w:hAnsi="宋体"/>
          <w:b/>
          <w:bCs/>
          <w:color w:val="auto"/>
          <w:sz w:val="24"/>
          <w:szCs w:val="24"/>
        </w:rPr>
        <w:t>注：</w:t>
      </w:r>
      <w:r>
        <w:rPr>
          <w:rFonts w:ascii="Arial" w:hAnsi="宋体" w:cs="Arial"/>
          <w:b/>
          <w:bCs/>
          <w:color w:val="auto"/>
          <w:sz w:val="24"/>
          <w:szCs w:val="24"/>
        </w:rPr>
        <w:t>需提供企业法定代表人身份证复印件（须双面复印）</w:t>
      </w:r>
      <w:r>
        <w:rPr>
          <w:rFonts w:hint="eastAsia" w:ascii="Arial" w:hAnsi="宋体" w:cs="Arial"/>
          <w:b/>
          <w:bCs/>
          <w:color w:val="auto"/>
          <w:sz w:val="24"/>
          <w:szCs w:val="24"/>
        </w:rPr>
        <w:t>。</w:t>
      </w:r>
    </w:p>
    <w:p w14:paraId="1DA156DE">
      <w:pPr>
        <w:widowControl/>
        <w:spacing w:afterAutospacing="1"/>
        <w:jc w:val="left"/>
        <w:rPr>
          <w:rFonts w:ascii="Arial" w:hAnsi="宋体" w:cs="Arial"/>
          <w:color w:val="auto"/>
        </w:rPr>
        <w:sectPr>
          <w:pgSz w:w="11906" w:h="16838"/>
          <w:pgMar w:top="1701" w:right="1134" w:bottom="1418" w:left="1134" w:header="720" w:footer="720" w:gutter="0"/>
          <w:pgNumType w:fmt="decimal"/>
          <w:cols w:space="720" w:num="1"/>
          <w:docGrid w:linePitch="326" w:charSpace="0"/>
        </w:sectPr>
      </w:pPr>
    </w:p>
    <w:p w14:paraId="28787F82">
      <w:pPr>
        <w:jc w:val="center"/>
        <w:rPr>
          <w:rFonts w:ascii="宋体" w:hAnsi="宋体"/>
          <w:b/>
          <w:bCs/>
          <w:color w:val="auto"/>
          <w:sz w:val="32"/>
          <w:szCs w:val="32"/>
        </w:rPr>
      </w:pPr>
      <w:r>
        <w:rPr>
          <w:rFonts w:hint="eastAsia" w:ascii="宋体" w:hAnsi="宋体"/>
          <w:b/>
          <w:bCs/>
          <w:color w:val="auto"/>
          <w:sz w:val="32"/>
          <w:szCs w:val="32"/>
          <w:lang w:val="en-US" w:eastAsia="zh-CN"/>
        </w:rPr>
        <w:t>三</w:t>
      </w:r>
      <w:r>
        <w:rPr>
          <w:rFonts w:hint="eastAsia" w:ascii="宋体" w:hAnsi="宋体"/>
          <w:b/>
          <w:bCs/>
          <w:color w:val="auto"/>
          <w:sz w:val="32"/>
          <w:szCs w:val="32"/>
        </w:rPr>
        <w:t>、法</w:t>
      </w:r>
      <w:r>
        <w:rPr>
          <w:rFonts w:hint="eastAsia" w:ascii="宋体" w:hAnsi="宋体"/>
          <w:b/>
          <w:bCs/>
          <w:color w:val="auto"/>
          <w:sz w:val="32"/>
          <w:szCs w:val="32"/>
          <w:lang w:val="en-US" w:eastAsia="zh-CN"/>
        </w:rPr>
        <w:t>定</w:t>
      </w:r>
      <w:r>
        <w:rPr>
          <w:rFonts w:hint="eastAsia" w:ascii="宋体" w:hAnsi="宋体"/>
          <w:b/>
          <w:bCs/>
          <w:color w:val="auto"/>
          <w:sz w:val="32"/>
          <w:szCs w:val="32"/>
        </w:rPr>
        <w:t>代表人授权书</w:t>
      </w:r>
    </w:p>
    <w:p w14:paraId="3C8579C2">
      <w:pPr>
        <w:ind w:left="425"/>
        <w:jc w:val="right"/>
        <w:outlineLvl w:val="0"/>
        <w:rPr>
          <w:rFonts w:ascii="Arial" w:hAnsi="Arial" w:cs="Arial"/>
          <w:color w:val="auto"/>
          <w:szCs w:val="21"/>
        </w:rPr>
      </w:pPr>
      <w:r>
        <w:rPr>
          <w:rFonts w:hint="eastAsia" w:ascii="Arial" w:hAnsi="Arial" w:cs="Arial"/>
          <w:color w:val="auto"/>
        </w:rPr>
        <w:t xml:space="preserve"> </w:t>
      </w:r>
    </w:p>
    <w:p w14:paraId="5CD2178C">
      <w:pPr>
        <w:spacing w:line="360" w:lineRule="auto"/>
        <w:rPr>
          <w:rFonts w:ascii="宋体" w:hAnsi="宋体"/>
          <w:color w:val="auto"/>
          <w:sz w:val="24"/>
          <w:szCs w:val="24"/>
        </w:rPr>
      </w:pPr>
    </w:p>
    <w:p w14:paraId="4961FA8E">
      <w:pPr>
        <w:spacing w:line="480" w:lineRule="auto"/>
        <w:rPr>
          <w:rFonts w:ascii="宋体" w:hAnsi="宋体"/>
          <w:color w:val="auto"/>
          <w:sz w:val="24"/>
          <w:szCs w:val="24"/>
        </w:rPr>
      </w:pPr>
      <w:r>
        <w:rPr>
          <w:rFonts w:hint="eastAsia" w:ascii="宋体" w:hAnsi="宋体"/>
          <w:color w:val="auto"/>
          <w:sz w:val="24"/>
          <w:szCs w:val="24"/>
        </w:rPr>
        <w:t>致：</w:t>
      </w:r>
      <w:r>
        <w:rPr>
          <w:rFonts w:hint="eastAsia"/>
          <w:color w:val="auto"/>
          <w:sz w:val="24"/>
          <w:highlight w:val="none"/>
          <w:u w:val="single"/>
          <w:lang w:val="en-US" w:eastAsia="zh-CN"/>
        </w:rPr>
        <w:t>有限公司</w:t>
      </w:r>
    </w:p>
    <w:p w14:paraId="682B790A">
      <w:pPr>
        <w:spacing w:line="420" w:lineRule="auto"/>
        <w:ind w:firstLine="480" w:firstLineChars="200"/>
        <w:rPr>
          <w:rFonts w:ascii="宋体" w:hAnsi="宋体"/>
          <w:color w:val="auto"/>
          <w:sz w:val="24"/>
          <w:szCs w:val="24"/>
        </w:rPr>
      </w:pPr>
      <w:r>
        <w:rPr>
          <w:rFonts w:hint="eastAsia" w:ascii="宋体" w:hAnsi="宋体"/>
          <w:color w:val="auto"/>
          <w:sz w:val="24"/>
          <w:szCs w:val="24"/>
        </w:rPr>
        <w:t>本授权书宣告，在下面签字的</w:t>
      </w:r>
      <w:r>
        <w:rPr>
          <w:rFonts w:ascii="宋体" w:hAnsi="宋体"/>
          <w:color w:val="auto"/>
          <w:sz w:val="24"/>
          <w:szCs w:val="24"/>
          <w:u w:val="single"/>
        </w:rPr>
        <w:t xml:space="preserve">           </w:t>
      </w:r>
      <w:r>
        <w:rPr>
          <w:rFonts w:hint="eastAsia" w:ascii="宋体" w:hAnsi="宋体"/>
          <w:color w:val="auto"/>
          <w:sz w:val="24"/>
          <w:szCs w:val="24"/>
        </w:rPr>
        <w:t>（法定代表人姓名）以法定代表人身份代表本单位授权；</w:t>
      </w:r>
      <w:r>
        <w:rPr>
          <w:rFonts w:hint="eastAsia" w:ascii="宋体" w:hAnsi="宋体"/>
          <w:color w:val="auto"/>
          <w:sz w:val="24"/>
          <w:szCs w:val="24"/>
          <w:u w:val="single"/>
        </w:rPr>
        <w:t>（授权委托人姓名）</w:t>
      </w:r>
      <w:r>
        <w:rPr>
          <w:rFonts w:hint="eastAsia" w:ascii="宋体" w:hAnsi="宋体"/>
          <w:color w:val="auto"/>
          <w:sz w:val="24"/>
          <w:szCs w:val="24"/>
        </w:rPr>
        <w:t>，其身份证号码为</w:t>
      </w:r>
      <w:r>
        <w:rPr>
          <w:rFonts w:ascii="宋体" w:hAnsi="宋体"/>
          <w:color w:val="auto"/>
          <w:sz w:val="24"/>
          <w:szCs w:val="24"/>
          <w:u w:val="single"/>
        </w:rPr>
        <w:t xml:space="preserve">                 </w:t>
      </w:r>
      <w:r>
        <w:rPr>
          <w:rFonts w:hint="eastAsia" w:ascii="宋体" w:hAnsi="宋体"/>
          <w:color w:val="auto"/>
          <w:sz w:val="24"/>
          <w:szCs w:val="24"/>
        </w:rPr>
        <w:t>，作为本单位的合法授权代表，授权其在</w:t>
      </w:r>
      <w:r>
        <w:rPr>
          <w:rFonts w:hint="eastAsia" w:ascii="宋体" w:hAnsi="宋体"/>
          <w:color w:val="auto"/>
          <w:sz w:val="24"/>
          <w:szCs w:val="24"/>
          <w:u w:val="single"/>
          <w:lang w:val="en-US" w:eastAsia="zh-CN"/>
        </w:rPr>
        <w:t xml:space="preserve"> </w:t>
      </w:r>
      <w:r>
        <w:rPr>
          <w:rFonts w:hint="eastAsia" w:cs="Times New Roman"/>
          <w:b w:val="0"/>
          <w:color w:val="auto"/>
          <w:sz w:val="24"/>
          <w:szCs w:val="24"/>
          <w:highlight w:val="none"/>
          <w:u w:val="single"/>
          <w:lang w:eastAsia="zh-CN"/>
        </w:rPr>
        <w:t>施工</w:t>
      </w:r>
      <w:r>
        <w:rPr>
          <w:rFonts w:hint="eastAsia" w:ascii="宋体" w:hAnsi="宋体"/>
          <w:color w:val="auto"/>
          <w:sz w:val="24"/>
          <w:szCs w:val="24"/>
        </w:rPr>
        <w:t>（</w:t>
      </w:r>
      <w:r>
        <w:rPr>
          <w:rFonts w:hint="eastAsia" w:ascii="宋体" w:hAnsi="宋体"/>
          <w:color w:val="auto"/>
          <w:sz w:val="24"/>
          <w:szCs w:val="24"/>
          <w:lang w:eastAsia="zh-CN"/>
        </w:rPr>
        <w:t>招标</w:t>
      </w:r>
      <w:r>
        <w:rPr>
          <w:rFonts w:hint="eastAsia" w:ascii="宋体" w:hAnsi="宋体"/>
          <w:color w:val="auto"/>
          <w:sz w:val="24"/>
          <w:szCs w:val="24"/>
        </w:rPr>
        <w:t>项目名称）</w:t>
      </w:r>
      <w:r>
        <w:rPr>
          <w:rFonts w:hint="eastAsia" w:ascii="宋体" w:hAnsi="宋体"/>
          <w:color w:val="auto"/>
          <w:sz w:val="24"/>
          <w:szCs w:val="24"/>
          <w:lang w:eastAsia="zh-CN"/>
        </w:rPr>
        <w:t>招标</w:t>
      </w:r>
      <w:r>
        <w:rPr>
          <w:rFonts w:hint="eastAsia" w:ascii="宋体" w:hAnsi="宋体"/>
          <w:color w:val="auto"/>
          <w:sz w:val="24"/>
          <w:szCs w:val="24"/>
        </w:rPr>
        <w:t>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14:paraId="4D864D94">
      <w:pPr>
        <w:spacing w:line="420" w:lineRule="auto"/>
        <w:rPr>
          <w:rFonts w:ascii="宋体" w:hAnsi="宋体"/>
          <w:color w:val="auto"/>
          <w:sz w:val="24"/>
          <w:szCs w:val="24"/>
        </w:rPr>
      </w:pPr>
      <w:r>
        <w:rPr>
          <w:rFonts w:ascii="宋体" w:hAnsi="宋体"/>
          <w:color w:val="auto"/>
          <w:sz w:val="24"/>
          <w:szCs w:val="24"/>
        </w:rPr>
        <w:t xml:space="preserve">    授权代表无权转让委托权，特此委托。</w:t>
      </w:r>
    </w:p>
    <w:p w14:paraId="043CC0ED">
      <w:pPr>
        <w:spacing w:line="480" w:lineRule="auto"/>
        <w:rPr>
          <w:rFonts w:ascii="宋体" w:hAnsi="宋体"/>
          <w:color w:val="auto"/>
        </w:rPr>
      </w:pPr>
      <w:r>
        <w:rPr>
          <w:rFonts w:hint="eastAsia" w:ascii="宋体" w:hAnsi="宋体"/>
          <w:color w:val="auto"/>
        </w:rPr>
        <w:t xml:space="preserve"> </w:t>
      </w:r>
    </w:p>
    <w:p w14:paraId="1FFB5EB2">
      <w:pPr>
        <w:spacing w:line="480" w:lineRule="auto"/>
        <w:rPr>
          <w:rFonts w:ascii="宋体" w:hAnsi="宋体"/>
          <w:color w:val="auto"/>
        </w:rPr>
      </w:pPr>
      <w:r>
        <w:rPr>
          <w:rFonts w:hint="eastAsia" w:ascii="宋体" w:hAnsi="宋体"/>
          <w:color w:val="auto"/>
        </w:rPr>
        <w:t xml:space="preserve"> </w:t>
      </w:r>
    </w:p>
    <w:p w14:paraId="3D777036">
      <w:pPr>
        <w:spacing w:line="480" w:lineRule="auto"/>
        <w:rPr>
          <w:rFonts w:ascii="宋体" w:hAnsi="宋体"/>
          <w:color w:val="auto"/>
          <w:sz w:val="24"/>
          <w:szCs w:val="24"/>
        </w:rPr>
      </w:pPr>
      <w:r>
        <w:rPr>
          <w:rFonts w:hint="eastAsia" w:ascii="宋体" w:hAnsi="宋体"/>
          <w:color w:val="auto"/>
        </w:rPr>
        <w:t xml:space="preserve"> </w:t>
      </w:r>
    </w:p>
    <w:p w14:paraId="640C2EF2">
      <w:pPr>
        <w:spacing w:line="480" w:lineRule="auto"/>
        <w:ind w:firstLine="480" w:firstLineChars="200"/>
        <w:rPr>
          <w:rFonts w:ascii="宋体" w:hAnsi="宋体"/>
          <w:color w:val="auto"/>
          <w:sz w:val="24"/>
          <w:szCs w:val="24"/>
        </w:rPr>
      </w:pPr>
      <w:r>
        <w:rPr>
          <w:rFonts w:hint="eastAsia" w:ascii="宋体" w:hAnsi="宋体"/>
          <w:color w:val="auto"/>
          <w:sz w:val="24"/>
          <w:szCs w:val="24"/>
          <w:lang w:eastAsia="zh-CN"/>
        </w:rPr>
        <w:t>投标</w:t>
      </w:r>
      <w:r>
        <w:rPr>
          <w:rFonts w:hint="eastAsia" w:ascii="宋体" w:hAnsi="宋体"/>
          <w:color w:val="auto"/>
          <w:sz w:val="24"/>
          <w:szCs w:val="24"/>
        </w:rPr>
        <w:t>申请人：</w:t>
      </w:r>
      <w:r>
        <w:rPr>
          <w:rFonts w:ascii="宋体" w:hAnsi="宋体"/>
          <w:color w:val="auto"/>
          <w:sz w:val="24"/>
          <w:szCs w:val="24"/>
          <w:u w:val="single"/>
        </w:rPr>
        <w:t xml:space="preserve">              （盖单位公章）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14:paraId="6FBAF927">
      <w:pPr>
        <w:spacing w:line="480" w:lineRule="auto"/>
        <w:ind w:firstLine="480" w:firstLineChars="200"/>
        <w:rPr>
          <w:rFonts w:ascii="宋体" w:hAnsi="宋体"/>
          <w:color w:val="auto"/>
          <w:sz w:val="24"/>
          <w:szCs w:val="24"/>
        </w:rPr>
      </w:pPr>
      <w:r>
        <w:rPr>
          <w:rFonts w:hint="eastAsia" w:ascii="宋体" w:hAnsi="宋体"/>
          <w:color w:val="auto"/>
          <w:sz w:val="24"/>
          <w:szCs w:val="24"/>
        </w:rPr>
        <w:t>法定代表人姓名：</w:t>
      </w:r>
      <w:r>
        <w:rPr>
          <w:rFonts w:ascii="宋体" w:hAnsi="宋体"/>
          <w:color w:val="auto"/>
          <w:sz w:val="24"/>
          <w:szCs w:val="24"/>
          <w:u w:val="single"/>
        </w:rPr>
        <w:t xml:space="preserve">    （签字）      </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p>
    <w:p w14:paraId="3069A527">
      <w:pPr>
        <w:spacing w:line="480" w:lineRule="auto"/>
        <w:ind w:firstLine="480" w:firstLineChars="200"/>
        <w:rPr>
          <w:rFonts w:ascii="宋体" w:hAnsi="宋体"/>
          <w:color w:val="auto"/>
          <w:sz w:val="24"/>
          <w:szCs w:val="24"/>
        </w:rPr>
      </w:pPr>
      <w:r>
        <w:rPr>
          <w:rFonts w:hint="eastAsia" w:ascii="宋体" w:hAnsi="宋体"/>
          <w:color w:val="auto"/>
          <w:sz w:val="24"/>
          <w:szCs w:val="24"/>
        </w:rPr>
        <w:t>授权委托人姓名：</w:t>
      </w:r>
      <w:r>
        <w:rPr>
          <w:rFonts w:ascii="宋体" w:hAnsi="宋体"/>
          <w:color w:val="auto"/>
          <w:sz w:val="24"/>
          <w:szCs w:val="24"/>
          <w:u w:val="single"/>
        </w:rPr>
        <w:t xml:space="preserve">    （签字）      </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职务：</w:t>
      </w:r>
      <w:r>
        <w:rPr>
          <w:rFonts w:ascii="宋体" w:hAnsi="宋体"/>
          <w:color w:val="auto"/>
          <w:sz w:val="24"/>
          <w:szCs w:val="24"/>
          <w:u w:val="single"/>
        </w:rPr>
        <w:t xml:space="preserve">            </w:t>
      </w:r>
      <w:r>
        <w:rPr>
          <w:rFonts w:ascii="宋体" w:hAnsi="宋体"/>
          <w:color w:val="auto"/>
          <w:sz w:val="24"/>
          <w:szCs w:val="24"/>
        </w:rPr>
        <w:t xml:space="preserve"> </w:t>
      </w:r>
    </w:p>
    <w:p w14:paraId="6AAC2CCF">
      <w:pPr>
        <w:spacing w:line="480" w:lineRule="auto"/>
        <w:ind w:firstLine="480" w:firstLineChars="200"/>
        <w:rPr>
          <w:rFonts w:ascii="宋体" w:hAnsi="宋体"/>
          <w:color w:val="auto"/>
          <w:sz w:val="24"/>
          <w:szCs w:val="24"/>
        </w:rPr>
      </w:pPr>
      <w:r>
        <w:rPr>
          <w:rFonts w:hint="eastAsia" w:ascii="宋体" w:hAnsi="宋体"/>
          <w:color w:val="auto"/>
          <w:sz w:val="24"/>
          <w:szCs w:val="24"/>
        </w:rPr>
        <w:t>日期：</w:t>
      </w:r>
      <w:r>
        <w:rPr>
          <w:rFonts w:ascii="宋体" w:hAnsi="宋体"/>
          <w:color w:val="auto"/>
          <w:sz w:val="24"/>
          <w:szCs w:val="24"/>
          <w:u w:val="single"/>
        </w:rPr>
        <w:t xml:space="preserve">            </w:t>
      </w:r>
      <w:r>
        <w:rPr>
          <w:rFonts w:ascii="宋体" w:hAnsi="宋体"/>
          <w:color w:val="auto"/>
          <w:sz w:val="24"/>
          <w:szCs w:val="24"/>
        </w:rPr>
        <w:t xml:space="preserve"> 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w:t>
      </w:r>
    </w:p>
    <w:p w14:paraId="40D36399">
      <w:pPr>
        <w:spacing w:line="360" w:lineRule="auto"/>
        <w:rPr>
          <w:rFonts w:ascii="宋体" w:hAnsi="宋体"/>
          <w:color w:val="auto"/>
        </w:rPr>
      </w:pPr>
      <w:r>
        <w:rPr>
          <w:rFonts w:hint="eastAsia" w:ascii="宋体" w:hAnsi="宋体"/>
          <w:color w:val="auto"/>
        </w:rPr>
        <w:t xml:space="preserve"> </w:t>
      </w:r>
    </w:p>
    <w:p w14:paraId="6B293271">
      <w:pPr>
        <w:spacing w:line="360" w:lineRule="auto"/>
        <w:ind w:firstLine="480" w:firstLineChars="200"/>
        <w:rPr>
          <w:rFonts w:ascii="Arial" w:hAnsi="宋体" w:cs="Arial"/>
          <w:bCs/>
          <w:color w:val="auto"/>
          <w:sz w:val="24"/>
          <w:szCs w:val="24"/>
        </w:rPr>
        <w:sectPr>
          <w:pgSz w:w="11906" w:h="16838"/>
          <w:pgMar w:top="1701" w:right="1134" w:bottom="1418" w:left="1134" w:header="720" w:footer="720" w:gutter="0"/>
          <w:pgNumType w:fmt="decimal"/>
          <w:cols w:space="720" w:num="1"/>
          <w:docGrid w:linePitch="326" w:charSpace="0"/>
        </w:sectPr>
      </w:pPr>
      <w:r>
        <w:rPr>
          <w:rFonts w:hint="eastAsia" w:ascii="宋体" w:hAnsi="宋体"/>
          <w:bCs/>
          <w:color w:val="auto"/>
          <w:sz w:val="24"/>
          <w:szCs w:val="24"/>
        </w:rPr>
        <w:t>注：</w:t>
      </w:r>
      <w:r>
        <w:rPr>
          <w:rFonts w:ascii="Arial" w:hAnsi="宋体" w:cs="Arial"/>
          <w:bCs/>
          <w:color w:val="auto"/>
          <w:sz w:val="24"/>
          <w:szCs w:val="24"/>
        </w:rPr>
        <w:t>需提供企业法定代表人和委托代理人身份证复印件（须双面复印）</w:t>
      </w:r>
      <w:r>
        <w:rPr>
          <w:rFonts w:hint="eastAsia" w:ascii="Arial" w:hAnsi="宋体" w:cs="Arial"/>
          <w:bCs/>
          <w:color w:val="auto"/>
          <w:sz w:val="24"/>
          <w:szCs w:val="24"/>
        </w:rPr>
        <w:t>；</w:t>
      </w:r>
      <w:r>
        <w:rPr>
          <w:rFonts w:hint="eastAsia" w:ascii="Arial" w:hAnsi="宋体" w:cs="Arial"/>
          <w:bCs/>
          <w:color w:val="auto"/>
          <w:sz w:val="24"/>
          <w:szCs w:val="24"/>
          <w:lang w:eastAsia="zh-CN"/>
        </w:rPr>
        <w:t>投标</w:t>
      </w:r>
      <w:r>
        <w:rPr>
          <w:rFonts w:hint="eastAsia" w:ascii="Arial" w:hAnsi="宋体" w:cs="Arial"/>
          <w:bCs/>
          <w:color w:val="auto"/>
          <w:sz w:val="24"/>
          <w:szCs w:val="24"/>
        </w:rPr>
        <w:t>文件由法定代表人亲自签署的，不必填写本授权委托书。</w:t>
      </w:r>
    </w:p>
    <w:p w14:paraId="34BC32E8">
      <w:pPr>
        <w:spacing w:line="500" w:lineRule="exact"/>
        <w:ind w:firstLine="442"/>
        <w:jc w:val="center"/>
        <w:rPr>
          <w:rFonts w:ascii="Arial" w:hAnsi="Arial" w:cs="Arial"/>
          <w:b/>
          <w:bCs/>
          <w:color w:val="auto"/>
          <w:sz w:val="44"/>
          <w:szCs w:val="44"/>
        </w:rPr>
      </w:pPr>
    </w:p>
    <w:p w14:paraId="2805313F">
      <w:pPr>
        <w:numPr>
          <w:ilvl w:val="0"/>
          <w:numId w:val="0"/>
        </w:numPr>
        <w:spacing w:line="500" w:lineRule="exact"/>
        <w:jc w:val="both"/>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四、</w:t>
      </w:r>
      <w:r>
        <w:rPr>
          <w:rFonts w:hint="eastAsia" w:ascii="宋体" w:hAnsi="宋体"/>
          <w:b/>
          <w:bCs/>
          <w:color w:val="000000"/>
          <w:sz w:val="32"/>
          <w:szCs w:val="32"/>
          <w:highlight w:val="none"/>
        </w:rPr>
        <w:t>《营业执照》</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lang w:val="en-US" w:eastAsia="zh-CN"/>
        </w:rPr>
        <w:t>安全生产许可证</w:t>
      </w:r>
      <w:r>
        <w:rPr>
          <w:rFonts w:hint="eastAsia" w:ascii="宋体" w:hAnsi="宋体"/>
          <w:b/>
          <w:bCs/>
          <w:color w:val="000000"/>
          <w:sz w:val="32"/>
          <w:szCs w:val="32"/>
          <w:highlight w:val="none"/>
          <w:lang w:eastAsia="zh-CN"/>
        </w:rPr>
        <w:t>》</w:t>
      </w:r>
      <w:r>
        <w:rPr>
          <w:rFonts w:hint="eastAsia" w:ascii="宋体" w:hAnsi="宋体"/>
          <w:b/>
          <w:bCs/>
          <w:color w:val="000000"/>
          <w:sz w:val="32"/>
          <w:szCs w:val="32"/>
          <w:highlight w:val="none"/>
        </w:rPr>
        <w:t>复印件</w:t>
      </w:r>
    </w:p>
    <w:p w14:paraId="71CA4FD0">
      <w:pPr>
        <w:spacing w:line="500" w:lineRule="exact"/>
        <w:jc w:val="both"/>
        <w:rPr>
          <w:rFonts w:ascii="宋体" w:hAnsi="宋体"/>
          <w:b/>
          <w:bCs/>
          <w:color w:val="auto"/>
          <w:sz w:val="32"/>
          <w:szCs w:val="32"/>
        </w:rPr>
      </w:pPr>
    </w:p>
    <w:p w14:paraId="23621741">
      <w:pPr>
        <w:spacing w:line="500" w:lineRule="exact"/>
        <w:ind w:firstLine="442"/>
        <w:jc w:val="center"/>
        <w:rPr>
          <w:rFonts w:hint="eastAsia" w:ascii="Arial" w:hAnsi="Arial" w:cs="Arial"/>
          <w:b/>
          <w:bCs/>
          <w:color w:val="auto"/>
          <w:sz w:val="44"/>
          <w:szCs w:val="44"/>
        </w:rPr>
      </w:pPr>
    </w:p>
    <w:p w14:paraId="78C5EC1F">
      <w:pPr>
        <w:numPr>
          <w:ilvl w:val="0"/>
          <w:numId w:val="0"/>
        </w:numPr>
        <w:spacing w:line="500" w:lineRule="exact"/>
        <w:jc w:val="both"/>
        <w:rPr>
          <w:rFonts w:hint="eastAsia" w:ascii="宋体" w:hAnsi="宋体"/>
          <w:b/>
          <w:bCs/>
          <w:color w:val="000000"/>
          <w:sz w:val="32"/>
          <w:szCs w:val="32"/>
          <w:highlight w:val="none"/>
        </w:rPr>
      </w:pPr>
      <w:r>
        <w:rPr>
          <w:rFonts w:hint="eastAsia" w:ascii="宋体" w:hAnsi="宋体"/>
          <w:b/>
          <w:bCs/>
          <w:color w:val="000000"/>
          <w:sz w:val="32"/>
          <w:szCs w:val="32"/>
          <w:highlight w:val="none"/>
          <w:lang w:val="en-US" w:eastAsia="zh-CN"/>
        </w:rPr>
        <w:t xml:space="preserve">五、 </w:t>
      </w:r>
      <w:r>
        <w:rPr>
          <w:rFonts w:hint="eastAsia" w:ascii="宋体" w:hAnsi="宋体"/>
          <w:b/>
          <w:bCs/>
          <w:color w:val="000000"/>
          <w:sz w:val="32"/>
          <w:szCs w:val="32"/>
          <w:highlight w:val="none"/>
        </w:rPr>
        <w:t>《企业资质证书》复印件</w:t>
      </w:r>
    </w:p>
    <w:p w14:paraId="46DA89A6">
      <w:pPr>
        <w:pStyle w:val="2"/>
        <w:numPr>
          <w:ilvl w:val="0"/>
          <w:numId w:val="0"/>
        </w:numPr>
        <w:ind w:left="442" w:leftChars="0"/>
        <w:rPr>
          <w:rFonts w:hint="eastAsia"/>
        </w:rPr>
      </w:pPr>
    </w:p>
    <w:p w14:paraId="61638AA1">
      <w:pPr>
        <w:spacing w:line="500" w:lineRule="exact"/>
        <w:ind w:firstLine="442"/>
        <w:jc w:val="center"/>
        <w:rPr>
          <w:rFonts w:hint="eastAsia" w:ascii="Arial" w:hAnsi="Arial" w:cs="Arial"/>
          <w:b/>
          <w:bCs/>
          <w:color w:val="auto"/>
          <w:sz w:val="44"/>
          <w:szCs w:val="44"/>
        </w:rPr>
      </w:pPr>
    </w:p>
    <w:p w14:paraId="03CF0167">
      <w:pPr>
        <w:spacing w:line="500" w:lineRule="exact"/>
        <w:jc w:val="both"/>
        <w:rPr>
          <w:rFonts w:ascii="宋体" w:hAnsi="宋体"/>
          <w:b/>
          <w:bCs/>
          <w:color w:val="000000"/>
          <w:sz w:val="32"/>
          <w:szCs w:val="32"/>
          <w:highlight w:val="none"/>
        </w:rPr>
      </w:pPr>
      <w:r>
        <w:rPr>
          <w:rFonts w:hint="eastAsia" w:ascii="宋体" w:hAnsi="宋体"/>
          <w:b/>
          <w:bCs/>
          <w:color w:val="000000"/>
          <w:sz w:val="32"/>
          <w:szCs w:val="32"/>
          <w:highlight w:val="none"/>
          <w:lang w:val="en-US" w:eastAsia="zh-CN"/>
        </w:rPr>
        <w:t>六、投标人认为需提供的其他资料（另附）</w:t>
      </w:r>
    </w:p>
    <w:p w14:paraId="0F16D671">
      <w:pPr>
        <w:spacing w:line="500" w:lineRule="exact"/>
        <w:ind w:firstLine="442"/>
        <w:jc w:val="center"/>
        <w:rPr>
          <w:rFonts w:hint="eastAsia" w:ascii="宋体" w:hAnsi="宋体"/>
          <w:b/>
          <w:bCs/>
          <w:color w:val="000000"/>
          <w:sz w:val="32"/>
          <w:szCs w:val="32"/>
          <w:highlight w:val="none"/>
        </w:rPr>
      </w:pPr>
    </w:p>
    <w:p w14:paraId="5A17385D">
      <w:pPr>
        <w:spacing w:line="500" w:lineRule="exact"/>
        <w:ind w:firstLine="442"/>
        <w:jc w:val="center"/>
        <w:rPr>
          <w:rFonts w:hint="eastAsia" w:ascii="Arial" w:hAnsi="Arial" w:cs="Arial"/>
          <w:b/>
          <w:bCs/>
          <w:color w:val="auto"/>
          <w:sz w:val="44"/>
          <w:szCs w:val="44"/>
        </w:rPr>
      </w:pPr>
    </w:p>
    <w:p w14:paraId="1CE08D7B">
      <w:pPr>
        <w:spacing w:line="500" w:lineRule="exact"/>
        <w:ind w:firstLine="442"/>
        <w:jc w:val="center"/>
        <w:rPr>
          <w:rFonts w:hint="eastAsia" w:ascii="宋体" w:hAnsi="宋体"/>
          <w:b/>
          <w:bCs/>
          <w:color w:val="auto"/>
          <w:sz w:val="32"/>
          <w:szCs w:val="32"/>
        </w:rPr>
      </w:pPr>
    </w:p>
    <w:p w14:paraId="1E0BDBB1">
      <w:pPr>
        <w:spacing w:line="500" w:lineRule="exact"/>
        <w:ind w:firstLine="442"/>
        <w:jc w:val="center"/>
        <w:rPr>
          <w:rFonts w:ascii="宋体" w:hAnsi="宋体"/>
          <w:b/>
          <w:bCs/>
          <w:color w:val="auto"/>
          <w:sz w:val="32"/>
          <w:szCs w:val="32"/>
        </w:rPr>
      </w:pPr>
    </w:p>
    <w:p w14:paraId="37E9B7A4">
      <w:pPr>
        <w:spacing w:line="500" w:lineRule="exact"/>
        <w:ind w:firstLine="442"/>
        <w:jc w:val="center"/>
        <w:rPr>
          <w:rFonts w:ascii="宋体" w:hAnsi="宋体"/>
          <w:b/>
          <w:bCs/>
          <w:color w:val="auto"/>
          <w:sz w:val="32"/>
          <w:szCs w:val="32"/>
        </w:rPr>
      </w:pPr>
    </w:p>
    <w:p w14:paraId="41EF0532">
      <w:pPr>
        <w:spacing w:line="500" w:lineRule="exact"/>
        <w:ind w:firstLine="442"/>
        <w:jc w:val="center"/>
        <w:rPr>
          <w:rFonts w:ascii="宋体" w:hAnsi="宋体"/>
          <w:b/>
          <w:bCs/>
          <w:color w:val="auto"/>
          <w:sz w:val="32"/>
          <w:szCs w:val="32"/>
        </w:rPr>
      </w:pPr>
    </w:p>
    <w:p w14:paraId="10BF8380">
      <w:pPr>
        <w:spacing w:line="500" w:lineRule="exact"/>
        <w:ind w:firstLine="442"/>
        <w:jc w:val="center"/>
        <w:rPr>
          <w:rFonts w:ascii="宋体" w:hAnsi="宋体"/>
          <w:b/>
          <w:bCs/>
          <w:color w:val="auto"/>
          <w:sz w:val="32"/>
          <w:szCs w:val="32"/>
        </w:rPr>
      </w:pPr>
    </w:p>
    <w:p w14:paraId="70072EE7">
      <w:pPr>
        <w:pStyle w:val="28"/>
        <w:ind w:firstLine="442"/>
        <w:jc w:val="center"/>
        <w:rPr>
          <w:b/>
          <w:bCs/>
          <w:color w:val="auto"/>
          <w:sz w:val="44"/>
          <w:szCs w:val="44"/>
        </w:rPr>
      </w:pPr>
    </w:p>
    <w:p w14:paraId="6CEB3272">
      <w:pPr>
        <w:pStyle w:val="28"/>
        <w:ind w:firstLine="442"/>
        <w:jc w:val="center"/>
        <w:rPr>
          <w:b/>
          <w:bCs/>
          <w:color w:val="auto"/>
          <w:sz w:val="44"/>
          <w:szCs w:val="44"/>
        </w:rPr>
      </w:pPr>
    </w:p>
    <w:p w14:paraId="6B531F49">
      <w:pPr>
        <w:pStyle w:val="28"/>
        <w:ind w:firstLine="241"/>
        <w:jc w:val="both"/>
        <w:rPr>
          <w:b/>
          <w:bCs/>
          <w:color w:val="auto"/>
          <w:sz w:val="44"/>
          <w:szCs w:val="44"/>
        </w:rPr>
      </w:pPr>
      <w:r>
        <w:rPr>
          <w:rFonts w:hint="eastAsia" w:ascii="宋体" w:hAnsi="宋体"/>
          <w:b/>
          <w:bCs/>
          <w:color w:val="auto"/>
        </w:rPr>
        <w:t>注：</w:t>
      </w:r>
      <w:r>
        <w:rPr>
          <w:rFonts w:hAnsi="宋体"/>
          <w:b/>
          <w:bCs/>
          <w:color w:val="auto"/>
        </w:rPr>
        <w:t>提供</w:t>
      </w:r>
      <w:r>
        <w:rPr>
          <w:rFonts w:hint="eastAsia" w:hAnsi="宋体"/>
          <w:b/>
          <w:bCs/>
          <w:color w:val="auto"/>
        </w:rPr>
        <w:t>的资料为</w:t>
      </w:r>
      <w:r>
        <w:rPr>
          <w:rFonts w:hAnsi="宋体"/>
          <w:b/>
          <w:bCs/>
          <w:color w:val="auto"/>
        </w:rPr>
        <w:t>复印件</w:t>
      </w:r>
      <w:r>
        <w:rPr>
          <w:rFonts w:hint="eastAsia" w:hAnsi="宋体"/>
          <w:b/>
          <w:bCs/>
          <w:color w:val="auto"/>
        </w:rPr>
        <w:t>的</w:t>
      </w:r>
      <w:r>
        <w:rPr>
          <w:rFonts w:hAnsi="宋体"/>
          <w:b/>
          <w:bCs/>
          <w:color w:val="auto"/>
        </w:rPr>
        <w:t>须</w:t>
      </w:r>
      <w:r>
        <w:rPr>
          <w:rFonts w:hint="eastAsia" w:hAnsi="宋体"/>
          <w:b/>
          <w:bCs/>
          <w:color w:val="auto"/>
        </w:rPr>
        <w:t>加盖单位公章。原件备查。</w:t>
      </w:r>
    </w:p>
    <w:p w14:paraId="6FFFD512">
      <w:pPr>
        <w:widowControl/>
        <w:spacing w:afterAutospacing="1"/>
        <w:jc w:val="left"/>
        <w:rPr>
          <w:rFonts w:ascii="Arial" w:hAnsi="Arial" w:cs="宋体"/>
          <w:b/>
          <w:bCs/>
          <w:color w:val="auto"/>
          <w:spacing w:val="60"/>
          <w:sz w:val="36"/>
          <w:szCs w:val="36"/>
        </w:rPr>
        <w:sectPr>
          <w:pgSz w:w="11906" w:h="16838"/>
          <w:pgMar w:top="1701" w:right="1134" w:bottom="1418" w:left="1134" w:header="720" w:footer="720" w:gutter="0"/>
          <w:pgNumType w:fmt="decimal"/>
          <w:cols w:space="720" w:num="1"/>
          <w:docGrid w:linePitch="326" w:charSpace="0"/>
        </w:sectPr>
      </w:pPr>
    </w:p>
    <w:p w14:paraId="1CDDA6C4">
      <w:pPr>
        <w:jc w:val="both"/>
        <w:rPr>
          <w:rFonts w:ascii="宋体" w:hAnsi="宋体"/>
          <w:b/>
          <w:bCs/>
          <w:color w:val="auto"/>
          <w:sz w:val="72"/>
          <w:szCs w:val="72"/>
        </w:rPr>
      </w:pPr>
    </w:p>
    <w:p w14:paraId="2767DED0">
      <w:pPr>
        <w:jc w:val="center"/>
        <w:outlineLvl w:val="0"/>
        <w:rPr>
          <w:rFonts w:ascii="宋体" w:hAnsi="宋体"/>
          <w:b/>
          <w:bCs/>
          <w:color w:val="auto"/>
          <w:sz w:val="52"/>
          <w:szCs w:val="52"/>
        </w:rPr>
      </w:pPr>
      <w:bookmarkStart w:id="490" w:name="_Toc480299321"/>
      <w:bookmarkStart w:id="491" w:name="_Toc480890786"/>
      <w:r>
        <w:rPr>
          <w:rFonts w:hint="eastAsia" w:ascii="宋体" w:hAnsi="宋体"/>
          <w:b/>
          <w:bCs/>
          <w:color w:val="auto"/>
          <w:sz w:val="52"/>
          <w:szCs w:val="52"/>
        </w:rPr>
        <w:t>技术、商务标</w:t>
      </w:r>
      <w:r>
        <w:rPr>
          <w:rFonts w:hint="eastAsia" w:ascii="宋体" w:hAnsi="宋体"/>
          <w:b/>
          <w:bCs/>
          <w:color w:val="auto"/>
          <w:sz w:val="52"/>
          <w:szCs w:val="52"/>
          <w:lang w:eastAsia="zh-CN"/>
        </w:rPr>
        <w:t>投标</w:t>
      </w:r>
      <w:r>
        <w:rPr>
          <w:rFonts w:hint="eastAsia" w:ascii="宋体" w:hAnsi="宋体"/>
          <w:b/>
          <w:bCs/>
          <w:color w:val="auto"/>
          <w:sz w:val="52"/>
          <w:szCs w:val="52"/>
        </w:rPr>
        <w:t>文件</w:t>
      </w:r>
      <w:bookmarkEnd w:id="490"/>
      <w:bookmarkEnd w:id="491"/>
    </w:p>
    <w:p w14:paraId="457E84E9">
      <w:pPr>
        <w:jc w:val="center"/>
        <w:rPr>
          <w:rFonts w:ascii="宋体" w:hAnsi="宋体"/>
          <w:b/>
          <w:bCs/>
          <w:color w:val="auto"/>
          <w:sz w:val="30"/>
          <w:szCs w:val="30"/>
        </w:rPr>
      </w:pPr>
      <w:r>
        <w:rPr>
          <w:rFonts w:hint="eastAsia" w:ascii="宋体" w:hAnsi="宋体"/>
          <w:b/>
          <w:bCs/>
          <w:color w:val="auto"/>
          <w:sz w:val="30"/>
          <w:szCs w:val="30"/>
        </w:rPr>
        <w:t xml:space="preserve"> </w:t>
      </w:r>
    </w:p>
    <w:p w14:paraId="115A2DD2">
      <w:pPr>
        <w:jc w:val="center"/>
        <w:rPr>
          <w:rFonts w:ascii="宋体" w:hAnsi="宋体"/>
          <w:b/>
          <w:bCs/>
          <w:color w:val="auto"/>
          <w:sz w:val="30"/>
          <w:szCs w:val="30"/>
        </w:rPr>
      </w:pPr>
      <w:r>
        <w:rPr>
          <w:rFonts w:hint="eastAsia" w:ascii="宋体" w:hAnsi="宋体"/>
          <w:b/>
          <w:bCs/>
          <w:color w:val="auto"/>
          <w:sz w:val="30"/>
          <w:szCs w:val="30"/>
        </w:rPr>
        <w:t>（     本）</w:t>
      </w:r>
    </w:p>
    <w:p w14:paraId="4DF6E3EE">
      <w:pPr>
        <w:jc w:val="center"/>
        <w:rPr>
          <w:rFonts w:ascii="宋体" w:hAnsi="宋体"/>
          <w:b/>
          <w:bCs/>
          <w:color w:val="auto"/>
          <w:sz w:val="30"/>
          <w:szCs w:val="30"/>
        </w:rPr>
      </w:pPr>
      <w:r>
        <w:rPr>
          <w:rFonts w:hint="eastAsia" w:ascii="宋体" w:hAnsi="宋体"/>
          <w:b/>
          <w:bCs/>
          <w:color w:val="auto"/>
          <w:sz w:val="30"/>
          <w:szCs w:val="30"/>
        </w:rPr>
        <w:t xml:space="preserve"> </w:t>
      </w:r>
    </w:p>
    <w:p w14:paraId="143FB64B">
      <w:pPr>
        <w:jc w:val="center"/>
        <w:rPr>
          <w:rFonts w:ascii="宋体" w:hAnsi="宋体"/>
          <w:b/>
          <w:bCs/>
          <w:color w:val="auto"/>
          <w:sz w:val="30"/>
          <w:szCs w:val="30"/>
        </w:rPr>
      </w:pPr>
      <w:r>
        <w:rPr>
          <w:rFonts w:hint="eastAsia" w:ascii="宋体" w:hAnsi="宋体"/>
          <w:b/>
          <w:bCs/>
          <w:color w:val="auto"/>
          <w:sz w:val="30"/>
          <w:szCs w:val="30"/>
        </w:rPr>
        <w:t xml:space="preserve"> </w:t>
      </w:r>
    </w:p>
    <w:p w14:paraId="2FECABDC">
      <w:pPr>
        <w:jc w:val="center"/>
        <w:rPr>
          <w:rFonts w:ascii="宋体" w:hAnsi="宋体"/>
          <w:b/>
          <w:bCs/>
          <w:color w:val="auto"/>
          <w:sz w:val="30"/>
          <w:szCs w:val="30"/>
        </w:rPr>
      </w:pPr>
      <w:r>
        <w:rPr>
          <w:rFonts w:hint="eastAsia" w:ascii="宋体" w:hAnsi="宋体"/>
          <w:b/>
          <w:bCs/>
          <w:color w:val="auto"/>
          <w:sz w:val="30"/>
          <w:szCs w:val="30"/>
        </w:rPr>
        <w:t xml:space="preserve">  </w:t>
      </w:r>
    </w:p>
    <w:p w14:paraId="469478F1">
      <w:pPr>
        <w:jc w:val="center"/>
        <w:rPr>
          <w:rFonts w:ascii="宋体" w:hAnsi="宋体"/>
          <w:b/>
          <w:bCs/>
          <w:color w:val="auto"/>
          <w:sz w:val="30"/>
          <w:szCs w:val="30"/>
        </w:rPr>
      </w:pPr>
      <w:r>
        <w:rPr>
          <w:rFonts w:hint="eastAsia" w:ascii="宋体" w:hAnsi="宋体"/>
          <w:b/>
          <w:bCs/>
          <w:color w:val="auto"/>
          <w:sz w:val="30"/>
          <w:szCs w:val="30"/>
        </w:rPr>
        <w:t xml:space="preserve"> </w:t>
      </w:r>
    </w:p>
    <w:p w14:paraId="4BFCD894">
      <w:pPr>
        <w:jc w:val="center"/>
        <w:rPr>
          <w:rFonts w:ascii="宋体" w:hAnsi="宋体"/>
          <w:b/>
          <w:bCs/>
          <w:color w:val="auto"/>
          <w:sz w:val="30"/>
          <w:szCs w:val="30"/>
        </w:rPr>
      </w:pPr>
      <w:r>
        <w:rPr>
          <w:rFonts w:hint="eastAsia" w:ascii="宋体" w:hAnsi="宋体"/>
          <w:b/>
          <w:bCs/>
          <w:color w:val="auto"/>
          <w:sz w:val="30"/>
          <w:szCs w:val="30"/>
        </w:rPr>
        <w:t xml:space="preserve"> </w:t>
      </w:r>
    </w:p>
    <w:p w14:paraId="2B570185">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工 程 名 称：</w:t>
      </w:r>
      <w:r>
        <w:rPr>
          <w:rFonts w:hint="eastAsia" w:ascii="宋体" w:hAnsi="宋体"/>
          <w:b/>
          <w:bCs/>
          <w:color w:val="auto"/>
          <w:sz w:val="36"/>
          <w:szCs w:val="36"/>
          <w:u w:val="single"/>
        </w:rPr>
        <w:t xml:space="preserve">    </w:t>
      </w:r>
      <w:r>
        <w:rPr>
          <w:rFonts w:hint="eastAsia" w:ascii="宋体" w:hAnsi="宋体"/>
          <w:b/>
          <w:bCs/>
          <w:color w:val="auto"/>
          <w:sz w:val="36"/>
          <w:szCs w:val="36"/>
          <w:u w:val="single"/>
          <w:lang w:val="en-US" w:eastAsia="zh-CN"/>
        </w:rPr>
        <w:t xml:space="preserve">                        </w:t>
      </w:r>
      <w:r>
        <w:rPr>
          <w:rFonts w:hint="eastAsia" w:ascii="宋体" w:hAnsi="宋体"/>
          <w:b/>
          <w:bCs/>
          <w:color w:val="auto"/>
          <w:sz w:val="36"/>
          <w:szCs w:val="36"/>
          <w:u w:val="single"/>
        </w:rPr>
        <w:t xml:space="preserve">     </w:t>
      </w:r>
    </w:p>
    <w:p w14:paraId="47371BCF">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14:paraId="4E12A847">
      <w:pPr>
        <w:spacing w:line="360" w:lineRule="auto"/>
        <w:ind w:firstLine="719" w:firstLineChars="199"/>
        <w:rPr>
          <w:rFonts w:ascii="宋体" w:hAnsi="宋体"/>
          <w:b/>
          <w:bCs/>
          <w:color w:val="auto"/>
          <w:sz w:val="36"/>
          <w:szCs w:val="36"/>
        </w:rPr>
      </w:pPr>
      <w:r>
        <w:rPr>
          <w:rFonts w:hint="eastAsia" w:ascii="宋体" w:hAnsi="宋体"/>
          <w:b/>
          <w:bCs/>
          <w:color w:val="auto"/>
          <w:sz w:val="36"/>
          <w:szCs w:val="36"/>
          <w:lang w:eastAsia="zh-CN"/>
        </w:rPr>
        <w:t>投标</w:t>
      </w:r>
      <w:r>
        <w:rPr>
          <w:rFonts w:hint="eastAsia" w:ascii="宋体" w:hAnsi="宋体"/>
          <w:b/>
          <w:bCs/>
          <w:color w:val="auto"/>
          <w:sz w:val="36"/>
          <w:szCs w:val="36"/>
        </w:rPr>
        <w:t>文件内容：</w:t>
      </w:r>
      <w:r>
        <w:rPr>
          <w:rFonts w:hint="eastAsia" w:ascii="宋体" w:hAnsi="宋体"/>
          <w:b/>
          <w:bCs/>
          <w:color w:val="auto"/>
          <w:sz w:val="36"/>
          <w:szCs w:val="36"/>
          <w:u w:val="single"/>
        </w:rPr>
        <w:t xml:space="preserve">     技术、商务标</w:t>
      </w:r>
      <w:r>
        <w:rPr>
          <w:rFonts w:hint="eastAsia" w:ascii="宋体" w:hAnsi="宋体"/>
          <w:b/>
          <w:bCs/>
          <w:color w:val="auto"/>
          <w:sz w:val="36"/>
          <w:szCs w:val="36"/>
          <w:u w:val="single"/>
          <w:lang w:eastAsia="zh-CN"/>
        </w:rPr>
        <w:t>投标</w:t>
      </w:r>
      <w:r>
        <w:rPr>
          <w:rFonts w:hint="eastAsia" w:ascii="宋体" w:hAnsi="宋体"/>
          <w:b/>
          <w:bCs/>
          <w:color w:val="auto"/>
          <w:sz w:val="36"/>
          <w:szCs w:val="36"/>
          <w:u w:val="single"/>
        </w:rPr>
        <w:t xml:space="preserve">文件       </w:t>
      </w:r>
    </w:p>
    <w:p w14:paraId="07A67BAC">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14:paraId="1CB0ABB6">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法定代表人或</w:t>
      </w:r>
    </w:p>
    <w:p w14:paraId="0A42EACC">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委托代理人：</w:t>
      </w:r>
      <w:r>
        <w:rPr>
          <w:rFonts w:hint="eastAsia" w:ascii="宋体" w:hAnsi="宋体"/>
          <w:b/>
          <w:bCs/>
          <w:color w:val="auto"/>
          <w:sz w:val="36"/>
          <w:szCs w:val="36"/>
          <w:u w:val="single"/>
        </w:rPr>
        <w:t xml:space="preserve">                   （签字或盖章） </w:t>
      </w:r>
    </w:p>
    <w:p w14:paraId="738469E7">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14:paraId="7E578A60">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投  标  人：</w:t>
      </w:r>
      <w:r>
        <w:rPr>
          <w:rFonts w:hint="eastAsia" w:ascii="宋体" w:hAnsi="宋体"/>
          <w:b/>
          <w:bCs/>
          <w:color w:val="auto"/>
          <w:sz w:val="36"/>
          <w:szCs w:val="36"/>
          <w:u w:val="single"/>
        </w:rPr>
        <w:t xml:space="preserve">                          （印鉴）</w:t>
      </w:r>
    </w:p>
    <w:p w14:paraId="26C86C43">
      <w:pPr>
        <w:spacing w:line="360" w:lineRule="auto"/>
        <w:ind w:firstLine="719" w:firstLineChars="199"/>
        <w:rPr>
          <w:rFonts w:ascii="宋体" w:hAnsi="宋体"/>
          <w:b/>
          <w:bCs/>
          <w:color w:val="auto"/>
          <w:sz w:val="36"/>
          <w:szCs w:val="36"/>
        </w:rPr>
      </w:pPr>
      <w:r>
        <w:rPr>
          <w:rFonts w:hint="eastAsia" w:ascii="宋体" w:hAnsi="宋体"/>
          <w:b/>
          <w:bCs/>
          <w:color w:val="auto"/>
          <w:sz w:val="36"/>
          <w:szCs w:val="36"/>
        </w:rPr>
        <w:t xml:space="preserve"> </w:t>
      </w:r>
    </w:p>
    <w:p w14:paraId="4D6B6D65">
      <w:pPr>
        <w:spacing w:line="360" w:lineRule="auto"/>
        <w:ind w:firstLine="636" w:firstLineChars="176"/>
        <w:rPr>
          <w:rFonts w:ascii="Arial" w:hAnsi="Arial" w:cs="Arial"/>
          <w:b/>
          <w:bCs/>
          <w:color w:val="auto"/>
          <w:spacing w:val="60"/>
          <w:sz w:val="44"/>
          <w:szCs w:val="44"/>
        </w:rPr>
      </w:pPr>
      <w:r>
        <w:rPr>
          <w:rFonts w:hint="eastAsia" w:ascii="宋体" w:hAnsi="宋体"/>
          <w:b/>
          <w:bCs/>
          <w:color w:val="auto"/>
          <w:sz w:val="36"/>
          <w:szCs w:val="36"/>
        </w:rPr>
        <w:t>日      期：</w:t>
      </w:r>
      <w:r>
        <w:rPr>
          <w:rFonts w:hint="eastAsia" w:ascii="宋体" w:hAnsi="宋体"/>
          <w:b/>
          <w:bCs/>
          <w:color w:val="auto"/>
          <w:sz w:val="36"/>
          <w:szCs w:val="36"/>
          <w:u w:val="single"/>
        </w:rPr>
        <w:t xml:space="preserve">            年        月        日</w:t>
      </w:r>
    </w:p>
    <w:p w14:paraId="24B7C429">
      <w:pPr>
        <w:jc w:val="center"/>
        <w:rPr>
          <w:rFonts w:ascii="Arial" w:hAnsi="Arial" w:cs="Arial"/>
          <w:b/>
          <w:bCs/>
          <w:color w:val="auto"/>
          <w:spacing w:val="60"/>
          <w:sz w:val="44"/>
          <w:szCs w:val="44"/>
        </w:rPr>
      </w:pPr>
    </w:p>
    <w:p w14:paraId="3E110395">
      <w:pPr>
        <w:jc w:val="center"/>
        <w:rPr>
          <w:rFonts w:ascii="Arial" w:hAnsi="Arial" w:cs="Arial"/>
          <w:b/>
          <w:bCs/>
          <w:color w:val="auto"/>
          <w:spacing w:val="60"/>
          <w:sz w:val="44"/>
          <w:szCs w:val="44"/>
        </w:rPr>
      </w:pPr>
    </w:p>
    <w:p w14:paraId="7B24D969">
      <w:pPr>
        <w:jc w:val="center"/>
        <w:rPr>
          <w:rFonts w:ascii="Arial" w:hAnsi="Arial" w:cs="Arial"/>
          <w:b/>
          <w:bCs/>
          <w:color w:val="auto"/>
          <w:spacing w:val="60"/>
          <w:sz w:val="44"/>
          <w:szCs w:val="44"/>
        </w:rPr>
      </w:pPr>
    </w:p>
    <w:p w14:paraId="4D48F2CE">
      <w:pPr>
        <w:jc w:val="center"/>
        <w:rPr>
          <w:rFonts w:ascii="Arial" w:hAnsi="Arial" w:cs="Arial"/>
          <w:b/>
          <w:bCs/>
          <w:color w:val="auto"/>
          <w:spacing w:val="60"/>
          <w:sz w:val="44"/>
          <w:szCs w:val="44"/>
        </w:rPr>
      </w:pPr>
    </w:p>
    <w:p w14:paraId="1C1A523A">
      <w:pPr>
        <w:jc w:val="center"/>
        <w:rPr>
          <w:rFonts w:hint="eastAsia" w:ascii="Arial" w:hAnsi="Arial" w:cs="Arial"/>
          <w:b/>
          <w:bCs/>
          <w:color w:val="auto"/>
          <w:kern w:val="0"/>
          <w:sz w:val="44"/>
          <w:szCs w:val="44"/>
        </w:rPr>
      </w:pPr>
    </w:p>
    <w:p w14:paraId="5C06DB84">
      <w:pPr>
        <w:jc w:val="center"/>
        <w:rPr>
          <w:rFonts w:ascii="Arial" w:hAnsi="Arial" w:cs="Arial"/>
          <w:b/>
          <w:bCs/>
          <w:color w:val="auto"/>
          <w:spacing w:val="15"/>
          <w:kern w:val="0"/>
          <w:sz w:val="44"/>
          <w:szCs w:val="44"/>
        </w:rPr>
      </w:pPr>
      <w:r>
        <w:rPr>
          <w:rFonts w:hint="eastAsia" w:ascii="Arial" w:hAnsi="Arial" w:cs="Arial"/>
          <w:b/>
          <w:bCs/>
          <w:color w:val="auto"/>
          <w:kern w:val="0"/>
          <w:sz w:val="44"/>
          <w:szCs w:val="44"/>
        </w:rPr>
        <w:t>技术、</w:t>
      </w:r>
      <w:r>
        <w:rPr>
          <w:rFonts w:hint="eastAsia" w:ascii="Arial" w:hAnsi="Arial" w:cs="Arial"/>
          <w:b/>
          <w:bCs/>
          <w:color w:val="auto"/>
          <w:spacing w:val="16"/>
          <w:kern w:val="0"/>
          <w:sz w:val="44"/>
          <w:szCs w:val="44"/>
          <w:fitText w:val="4217" w:id="1"/>
        </w:rPr>
        <w:t>商务标</w:t>
      </w:r>
      <w:r>
        <w:rPr>
          <w:rFonts w:hint="eastAsia" w:ascii="Arial" w:hAnsi="Arial" w:cs="Arial"/>
          <w:b/>
          <w:bCs/>
          <w:color w:val="auto"/>
          <w:spacing w:val="16"/>
          <w:kern w:val="0"/>
          <w:sz w:val="44"/>
          <w:szCs w:val="44"/>
          <w:fitText w:val="4217" w:id="1"/>
          <w:lang w:eastAsia="zh-CN"/>
        </w:rPr>
        <w:t>投标</w:t>
      </w:r>
      <w:r>
        <w:rPr>
          <w:rFonts w:hint="eastAsia" w:ascii="Arial" w:hAnsi="Arial" w:cs="Arial"/>
          <w:b/>
          <w:bCs/>
          <w:color w:val="auto"/>
          <w:spacing w:val="16"/>
          <w:kern w:val="0"/>
          <w:sz w:val="44"/>
          <w:szCs w:val="44"/>
          <w:fitText w:val="4217" w:id="1"/>
        </w:rPr>
        <w:t>文件目</w:t>
      </w:r>
      <w:r>
        <w:rPr>
          <w:rFonts w:hint="eastAsia" w:ascii="Arial" w:hAnsi="Arial" w:cs="Arial"/>
          <w:b/>
          <w:bCs/>
          <w:color w:val="auto"/>
          <w:spacing w:val="0"/>
          <w:kern w:val="0"/>
          <w:sz w:val="44"/>
          <w:szCs w:val="44"/>
          <w:fitText w:val="4217" w:id="1"/>
        </w:rPr>
        <w:t>录</w:t>
      </w:r>
    </w:p>
    <w:p w14:paraId="36DAE7FC">
      <w:pPr>
        <w:jc w:val="center"/>
        <w:rPr>
          <w:rFonts w:ascii="Arial" w:hAnsi="Arial" w:cs="Arial"/>
          <w:b/>
          <w:bCs/>
          <w:color w:val="auto"/>
          <w:sz w:val="32"/>
          <w:szCs w:val="32"/>
        </w:rPr>
      </w:pPr>
      <w:r>
        <w:rPr>
          <w:rFonts w:hint="eastAsia" w:ascii="Arial" w:hAnsi="Arial" w:cs="Arial"/>
          <w:b/>
          <w:bCs/>
          <w:color w:val="auto"/>
          <w:sz w:val="32"/>
          <w:szCs w:val="32"/>
        </w:rPr>
        <w:t xml:space="preserve"> </w:t>
      </w:r>
    </w:p>
    <w:p w14:paraId="0C684093">
      <w:pPr>
        <w:jc w:val="center"/>
        <w:rPr>
          <w:rFonts w:ascii="Arial" w:hAnsi="Arial" w:cs="Arial"/>
          <w:b/>
          <w:bCs/>
          <w:color w:val="auto"/>
          <w:sz w:val="32"/>
          <w:szCs w:val="32"/>
        </w:rPr>
      </w:pPr>
      <w:r>
        <w:rPr>
          <w:rFonts w:hint="eastAsia" w:ascii="Arial" w:hAnsi="Arial" w:cs="Arial"/>
          <w:b/>
          <w:bCs/>
          <w:color w:val="auto"/>
          <w:sz w:val="32"/>
          <w:szCs w:val="32"/>
        </w:rPr>
        <w:t xml:space="preserve"> </w:t>
      </w:r>
    </w:p>
    <w:p w14:paraId="0BA8EDF3">
      <w:pPr>
        <w:adjustRightInd w:val="0"/>
        <w:spacing w:line="480" w:lineRule="auto"/>
        <w:ind w:firstLine="1120" w:firstLineChars="400"/>
        <w:textAlignment w:val="baseline"/>
        <w:rPr>
          <w:rFonts w:ascii="Arial" w:hAnsi="Arial" w:cs="Arial"/>
          <w:color w:val="auto"/>
          <w:sz w:val="28"/>
          <w:szCs w:val="28"/>
        </w:rPr>
      </w:pPr>
      <w:r>
        <w:rPr>
          <w:rFonts w:hint="eastAsia" w:ascii="Arial" w:hAnsi="Arial" w:cs="Arial"/>
          <w:color w:val="auto"/>
          <w:sz w:val="28"/>
          <w:szCs w:val="28"/>
        </w:rPr>
        <w:t>一</w:t>
      </w:r>
      <w:r>
        <w:rPr>
          <w:rFonts w:hint="eastAsia" w:ascii="Arial" w:hAnsi="Arial" w:cs="Arial"/>
          <w:color w:val="auto"/>
          <w:sz w:val="28"/>
          <w:szCs w:val="28"/>
          <w:lang w:eastAsia="zh-CN"/>
        </w:rPr>
        <w:t>、投标</w:t>
      </w:r>
      <w:r>
        <w:rPr>
          <w:rFonts w:hint="eastAsia" w:ascii="Arial" w:hAnsi="Arial" w:cs="Arial"/>
          <w:color w:val="auto"/>
          <w:sz w:val="28"/>
          <w:szCs w:val="28"/>
        </w:rPr>
        <w:t>函</w:t>
      </w:r>
    </w:p>
    <w:p w14:paraId="66750284">
      <w:pPr>
        <w:adjustRightInd w:val="0"/>
        <w:spacing w:line="480" w:lineRule="auto"/>
        <w:ind w:firstLine="1120" w:firstLineChars="400"/>
        <w:textAlignment w:val="baseline"/>
        <w:rPr>
          <w:rFonts w:hint="eastAsia" w:ascii="Arial" w:hAnsi="Arial" w:eastAsia="宋体;SimSun" w:cs="Arial"/>
          <w:color w:val="auto"/>
          <w:sz w:val="28"/>
          <w:szCs w:val="28"/>
          <w:lang w:val="en-US" w:eastAsia="zh-CN"/>
        </w:rPr>
      </w:pPr>
      <w:r>
        <w:rPr>
          <w:rFonts w:hint="eastAsia" w:ascii="Arial" w:hAnsi="Arial" w:cs="Arial"/>
          <w:color w:val="auto"/>
          <w:sz w:val="28"/>
          <w:szCs w:val="28"/>
        </w:rPr>
        <w:t>二</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承诺函</w:t>
      </w:r>
    </w:p>
    <w:p w14:paraId="134FA4EF">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rPr>
        <w:t>三</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投标投标表</w:t>
      </w:r>
    </w:p>
    <w:p w14:paraId="690D1363">
      <w:pPr>
        <w:adjustRightInd w:val="0"/>
        <w:spacing w:line="480" w:lineRule="auto"/>
        <w:ind w:firstLine="1120" w:firstLineChars="400"/>
        <w:textAlignment w:val="baseline"/>
        <w:rPr>
          <w:rFonts w:hint="default" w:ascii="Arial" w:hAnsi="Arial" w:cs="Arial"/>
          <w:color w:val="auto"/>
          <w:sz w:val="28"/>
          <w:szCs w:val="28"/>
          <w:lang w:val="en-US" w:eastAsia="zh-CN"/>
        </w:rPr>
      </w:pPr>
      <w:r>
        <w:rPr>
          <w:rFonts w:hint="eastAsia" w:ascii="Arial" w:hAnsi="Arial" w:cs="Arial"/>
          <w:color w:val="auto"/>
          <w:sz w:val="28"/>
          <w:szCs w:val="28"/>
          <w:lang w:val="en-US" w:eastAsia="zh-CN"/>
        </w:rPr>
        <w:t>四、工程量清单</w:t>
      </w:r>
    </w:p>
    <w:p w14:paraId="6BF04182">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lang w:val="en-US" w:eastAsia="zh-CN"/>
        </w:rPr>
        <w:t>五、技术标相关资料</w:t>
      </w:r>
    </w:p>
    <w:p w14:paraId="24CF8CA6">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 xml:space="preserve">（1）项目管理班子配备情况 </w:t>
      </w:r>
    </w:p>
    <w:p w14:paraId="0FFE3C33">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（2）工期、质量承诺及保证措施</w:t>
      </w:r>
    </w:p>
    <w:p w14:paraId="503347F4">
      <w:pPr>
        <w:adjustRightInd w:val="0"/>
        <w:spacing w:line="480" w:lineRule="auto"/>
        <w:ind w:left="0" w:right="0" w:rightChars="0"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（3）售后服务情况</w:t>
      </w:r>
    </w:p>
    <w:p w14:paraId="38007CBD">
      <w:pPr>
        <w:adjustRightInd w:val="0"/>
        <w:spacing w:line="480" w:lineRule="auto"/>
        <w:ind w:firstLine="1120" w:firstLineChars="400"/>
        <w:textAlignment w:val="baseline"/>
        <w:rPr>
          <w:rFonts w:hint="eastAsia" w:ascii="Arial" w:hAnsi="Arial" w:cs="Arial"/>
          <w:color w:val="auto"/>
          <w:sz w:val="28"/>
          <w:szCs w:val="28"/>
          <w:lang w:val="en-US" w:eastAsia="zh-CN"/>
        </w:rPr>
      </w:pPr>
      <w:r>
        <w:rPr>
          <w:rFonts w:hint="eastAsia" w:ascii="Arial" w:hAnsi="Arial" w:cs="Arial"/>
          <w:color w:val="auto"/>
          <w:sz w:val="28"/>
          <w:szCs w:val="28"/>
          <w:lang w:val="en-US" w:eastAsia="zh-CN"/>
        </w:rPr>
        <w:t>六、商务标相关资料</w:t>
      </w:r>
    </w:p>
    <w:p w14:paraId="3C467F19">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（1）</w:t>
      </w:r>
      <w:r>
        <w:rPr>
          <w:rFonts w:hint="eastAsia" w:ascii="宋体" w:hAnsi="宋体"/>
          <w:bCs/>
          <w:color w:val="000000"/>
          <w:sz w:val="28"/>
          <w:szCs w:val="28"/>
          <w:highlight w:val="none"/>
        </w:rPr>
        <w:t>《企业资质证书》复印件</w:t>
      </w:r>
      <w:r>
        <w:rPr>
          <w:rFonts w:hint="eastAsia" w:ascii="宋体" w:hAnsi="宋体"/>
          <w:bCs/>
          <w:color w:val="000000"/>
          <w:sz w:val="28"/>
          <w:szCs w:val="28"/>
          <w:highlight w:val="none"/>
          <w:lang w:val="en-US" w:eastAsia="zh-CN"/>
        </w:rPr>
        <w:t xml:space="preserve"> </w:t>
      </w:r>
    </w:p>
    <w:p w14:paraId="5FC9A9A8">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（2）企业管理体系认证情况</w:t>
      </w:r>
    </w:p>
    <w:p w14:paraId="0A010348">
      <w:pPr>
        <w:adjustRightInd w:val="0"/>
        <w:spacing w:line="480" w:lineRule="auto"/>
        <w:ind w:firstLine="1120" w:firstLineChars="400"/>
        <w:textAlignment w:val="baseline"/>
        <w:rPr>
          <w:rFonts w:hint="eastAsia" w:ascii="宋体" w:hAnsi="宋体"/>
          <w:bCs/>
          <w:color w:val="000000"/>
          <w:sz w:val="28"/>
          <w:szCs w:val="28"/>
          <w:highlight w:val="none"/>
          <w:lang w:val="en-US" w:eastAsia="zh-CN"/>
        </w:rPr>
      </w:pPr>
      <w:r>
        <w:rPr>
          <w:rFonts w:hint="eastAsia" w:ascii="宋体" w:hAnsi="宋体"/>
          <w:bCs/>
          <w:color w:val="000000"/>
          <w:sz w:val="28"/>
          <w:szCs w:val="28"/>
          <w:highlight w:val="none"/>
          <w:lang w:val="en-US" w:eastAsia="zh-CN"/>
        </w:rPr>
        <w:t>（3）</w:t>
      </w:r>
      <w:r>
        <w:rPr>
          <w:rFonts w:hint="eastAsia" w:ascii="宋体" w:hAnsi="宋体"/>
          <w:bCs/>
          <w:color w:val="000000"/>
          <w:sz w:val="28"/>
          <w:szCs w:val="28"/>
          <w:highlight w:val="none"/>
        </w:rPr>
        <w:t>类似</w:t>
      </w:r>
      <w:r>
        <w:rPr>
          <w:rFonts w:hint="eastAsia" w:ascii="宋体" w:hAnsi="宋体"/>
          <w:bCs/>
          <w:color w:val="000000"/>
          <w:sz w:val="28"/>
          <w:szCs w:val="28"/>
          <w:highlight w:val="none"/>
          <w:lang w:val="en-US" w:eastAsia="zh-CN"/>
        </w:rPr>
        <w:t>工程</w:t>
      </w:r>
      <w:r>
        <w:rPr>
          <w:rFonts w:hint="eastAsia" w:ascii="宋体" w:hAnsi="宋体"/>
          <w:b w:val="0"/>
          <w:bCs/>
          <w:color w:val="000000"/>
          <w:sz w:val="28"/>
          <w:szCs w:val="28"/>
          <w:highlight w:val="none"/>
          <w:lang w:val="en-US" w:eastAsia="zh-CN"/>
        </w:rPr>
        <w:t>项目</w:t>
      </w:r>
      <w:r>
        <w:rPr>
          <w:rFonts w:hint="eastAsia" w:ascii="宋体" w:hAnsi="宋体"/>
          <w:bCs/>
          <w:color w:val="000000"/>
          <w:sz w:val="28"/>
          <w:szCs w:val="28"/>
          <w:highlight w:val="none"/>
        </w:rPr>
        <w:t>业绩</w:t>
      </w:r>
      <w:r>
        <w:rPr>
          <w:rFonts w:hint="eastAsia" w:ascii="宋体" w:hAnsi="宋体"/>
          <w:bCs/>
          <w:color w:val="000000"/>
          <w:sz w:val="28"/>
          <w:szCs w:val="28"/>
          <w:highlight w:val="none"/>
          <w:lang w:val="en-US" w:eastAsia="zh-CN"/>
        </w:rPr>
        <w:t xml:space="preserve">表 </w:t>
      </w:r>
    </w:p>
    <w:p w14:paraId="2E6495D1">
      <w:pPr>
        <w:adjustRightInd w:val="0"/>
        <w:spacing w:line="480" w:lineRule="auto"/>
        <w:ind w:firstLine="1120" w:firstLineChars="400"/>
        <w:textAlignment w:val="baseline"/>
        <w:rPr>
          <w:rFonts w:hint="eastAsia" w:ascii="Arial" w:hAnsi="Arial" w:cs="Arial"/>
          <w:color w:val="auto"/>
          <w:sz w:val="28"/>
          <w:szCs w:val="28"/>
        </w:rPr>
      </w:pPr>
      <w:r>
        <w:rPr>
          <w:rFonts w:hint="eastAsia" w:ascii="Arial" w:hAnsi="Arial" w:cs="Arial"/>
          <w:color w:val="auto"/>
          <w:sz w:val="28"/>
          <w:szCs w:val="28"/>
          <w:lang w:val="en-US" w:eastAsia="zh-CN"/>
        </w:rPr>
        <w:t>七、</w:t>
      </w:r>
      <w:r>
        <w:rPr>
          <w:rFonts w:hint="eastAsia" w:ascii="Arial" w:hAnsi="Arial" w:cs="Arial"/>
          <w:color w:val="auto"/>
          <w:sz w:val="28"/>
          <w:szCs w:val="28"/>
          <w:lang w:eastAsia="zh-CN"/>
        </w:rPr>
        <w:t>投标人</w:t>
      </w:r>
      <w:r>
        <w:rPr>
          <w:rFonts w:hint="eastAsia" w:ascii="Arial" w:hAnsi="Arial" w:cs="Arial"/>
          <w:color w:val="auto"/>
          <w:sz w:val="28"/>
          <w:szCs w:val="28"/>
        </w:rPr>
        <w:t>认为需提供的其他资料（另附）</w:t>
      </w:r>
    </w:p>
    <w:p w14:paraId="611BF3A2">
      <w:pPr>
        <w:keepNext w:val="0"/>
        <w:keepLines w:val="0"/>
        <w:pageBreakBefore w:val="0"/>
        <w:widowControl/>
        <w:kinsoku/>
        <w:wordWrap/>
        <w:overflowPunct/>
        <w:topLinePunct w:val="0"/>
        <w:autoSpaceDE/>
        <w:autoSpaceDN/>
        <w:bidi w:val="0"/>
        <w:adjustRightInd/>
        <w:snapToGrid/>
        <w:spacing w:afterAutospacing="1" w:line="320" w:lineRule="exact"/>
        <w:ind w:firstLine="1120" w:firstLineChars="400"/>
        <w:jc w:val="left"/>
        <w:textAlignment w:val="auto"/>
        <w:outlineLvl w:val="9"/>
        <w:rPr>
          <w:rFonts w:hint="eastAsia" w:ascii="Arial" w:hAnsi="Arial" w:cs="Arial"/>
          <w:color w:val="auto"/>
          <w:sz w:val="28"/>
          <w:szCs w:val="28"/>
          <w:lang w:val="en-US" w:eastAsia="zh-CN"/>
        </w:rPr>
      </w:pPr>
      <w:r>
        <w:rPr>
          <w:rFonts w:hint="eastAsia" w:ascii="Arial" w:hAnsi="Arial" w:cs="Arial"/>
          <w:color w:val="auto"/>
          <w:sz w:val="28"/>
          <w:szCs w:val="28"/>
        </w:rPr>
        <w:t>注：</w:t>
      </w:r>
      <w:r>
        <w:rPr>
          <w:rFonts w:hint="eastAsia" w:ascii="Arial" w:hAnsi="Arial" w:cs="Arial"/>
          <w:color w:val="auto"/>
          <w:sz w:val="28"/>
          <w:szCs w:val="28"/>
          <w:lang w:val="en-US" w:eastAsia="zh-CN"/>
        </w:rPr>
        <w:t>1、</w:t>
      </w:r>
      <w:r>
        <w:rPr>
          <w:rFonts w:hint="eastAsia" w:ascii="Arial" w:hAnsi="Arial" w:cs="Arial"/>
          <w:color w:val="auto"/>
          <w:sz w:val="28"/>
          <w:szCs w:val="28"/>
        </w:rPr>
        <w:t>上述目录内容由</w:t>
      </w:r>
      <w:r>
        <w:rPr>
          <w:rFonts w:hint="eastAsia" w:ascii="Arial" w:hAnsi="Arial" w:cs="Arial"/>
          <w:color w:val="auto"/>
          <w:sz w:val="28"/>
          <w:szCs w:val="28"/>
          <w:lang w:eastAsia="zh-CN"/>
        </w:rPr>
        <w:t>投标人</w:t>
      </w:r>
      <w:r>
        <w:rPr>
          <w:rFonts w:hint="eastAsia" w:ascii="Arial" w:hAnsi="Arial" w:cs="Arial"/>
          <w:color w:val="auto"/>
          <w:sz w:val="28"/>
          <w:szCs w:val="28"/>
        </w:rPr>
        <w:t>根据</w:t>
      </w:r>
      <w:r>
        <w:rPr>
          <w:rFonts w:hint="eastAsia" w:ascii="Arial" w:hAnsi="Arial" w:cs="Arial"/>
          <w:color w:val="auto"/>
          <w:sz w:val="28"/>
          <w:szCs w:val="28"/>
          <w:lang w:eastAsia="zh-CN"/>
        </w:rPr>
        <w:t>招标</w:t>
      </w:r>
      <w:r>
        <w:rPr>
          <w:rFonts w:hint="eastAsia" w:ascii="Arial" w:hAnsi="Arial" w:cs="Arial"/>
          <w:color w:val="auto"/>
          <w:sz w:val="28"/>
          <w:szCs w:val="28"/>
        </w:rPr>
        <w:t>工程实际内容填写附后</w:t>
      </w:r>
      <w:r>
        <w:rPr>
          <w:rFonts w:hint="eastAsia" w:ascii="Arial" w:hAnsi="Arial" w:cs="Arial"/>
          <w:color w:val="auto"/>
          <w:sz w:val="28"/>
          <w:szCs w:val="28"/>
          <w:lang w:eastAsia="zh-CN"/>
        </w:rPr>
        <w:t>；</w:t>
      </w:r>
      <w:r>
        <w:rPr>
          <w:rFonts w:hint="eastAsia" w:ascii="Arial" w:hAnsi="Arial" w:cs="Arial"/>
          <w:color w:val="auto"/>
          <w:sz w:val="28"/>
          <w:szCs w:val="28"/>
          <w:lang w:val="en-US" w:eastAsia="zh-CN"/>
        </w:rPr>
        <w:t xml:space="preserve">  </w:t>
      </w:r>
    </w:p>
    <w:p w14:paraId="38817928">
      <w:pPr>
        <w:keepNext w:val="0"/>
        <w:keepLines w:val="0"/>
        <w:pageBreakBefore w:val="0"/>
        <w:widowControl/>
        <w:kinsoku/>
        <w:wordWrap/>
        <w:overflowPunct/>
        <w:topLinePunct w:val="0"/>
        <w:autoSpaceDE/>
        <w:autoSpaceDN/>
        <w:bidi w:val="0"/>
        <w:adjustRightInd/>
        <w:snapToGrid/>
        <w:spacing w:afterAutospacing="1" w:line="320" w:lineRule="exact"/>
        <w:ind w:firstLine="1680" w:firstLineChars="600"/>
        <w:jc w:val="left"/>
        <w:textAlignment w:val="auto"/>
        <w:outlineLvl w:val="9"/>
        <w:rPr>
          <w:rFonts w:hint="eastAsia" w:ascii="Arial" w:hAnsi="Arial" w:cs="Arial"/>
          <w:color w:val="auto"/>
          <w:sz w:val="28"/>
          <w:szCs w:val="28"/>
          <w:lang w:val="en-US" w:eastAsia="zh-CN"/>
        </w:rPr>
      </w:pPr>
      <w:r>
        <w:rPr>
          <w:rFonts w:hint="eastAsia" w:ascii="Arial" w:hAnsi="Arial" w:cs="Arial"/>
          <w:color w:val="auto"/>
          <w:sz w:val="28"/>
          <w:szCs w:val="28"/>
          <w:lang w:val="en-US" w:eastAsia="zh-CN"/>
        </w:rPr>
        <w:t>2、商务标及技术标请根据评分项目按顺序提供相应证明资料。</w:t>
      </w:r>
    </w:p>
    <w:p w14:paraId="748E9507">
      <w:pPr>
        <w:keepNext w:val="0"/>
        <w:keepLines w:val="0"/>
        <w:pageBreakBefore w:val="0"/>
        <w:widowControl/>
        <w:kinsoku/>
        <w:wordWrap/>
        <w:overflowPunct/>
        <w:topLinePunct w:val="0"/>
        <w:autoSpaceDE/>
        <w:autoSpaceDN/>
        <w:bidi w:val="0"/>
        <w:adjustRightInd/>
        <w:snapToGrid/>
        <w:spacing w:afterAutospacing="1" w:line="320" w:lineRule="exact"/>
        <w:ind w:left="2375" w:leftChars="931" w:hanging="420" w:hangingChars="150"/>
        <w:jc w:val="left"/>
        <w:textAlignment w:val="auto"/>
        <w:outlineLvl w:val="9"/>
        <w:rPr>
          <w:rFonts w:hint="eastAsia" w:ascii="Arial" w:hAnsi="Arial" w:cs="Arial"/>
          <w:color w:val="auto"/>
          <w:sz w:val="28"/>
          <w:szCs w:val="28"/>
          <w:lang w:val="en-US" w:eastAsia="zh-CN"/>
        </w:rPr>
        <w:sectPr>
          <w:pgSz w:w="11906" w:h="16838"/>
          <w:pgMar w:top="1081" w:right="1134" w:bottom="1418" w:left="1134" w:header="720" w:footer="720" w:gutter="0"/>
          <w:pgNumType w:fmt="decimal"/>
          <w:cols w:space="720" w:num="1"/>
          <w:docGrid w:linePitch="496" w:charSpace="0"/>
        </w:sectPr>
      </w:pPr>
    </w:p>
    <w:p w14:paraId="39C83320">
      <w:pPr>
        <w:spacing w:after="120" w:afterLines="50"/>
        <w:jc w:val="center"/>
        <w:rPr>
          <w:rFonts w:hint="eastAsia" w:ascii="宋体" w:hAnsi="宋体"/>
          <w:b/>
          <w:bCs/>
          <w:color w:val="auto"/>
          <w:sz w:val="32"/>
          <w:szCs w:val="32"/>
        </w:rPr>
      </w:pPr>
    </w:p>
    <w:p w14:paraId="7E2DE4DA">
      <w:pPr>
        <w:spacing w:after="120" w:afterLines="50"/>
        <w:jc w:val="both"/>
        <w:rPr>
          <w:rFonts w:hint="eastAsia" w:ascii="宋体" w:hAnsi="宋体"/>
          <w:b/>
          <w:bCs/>
          <w:color w:val="auto"/>
          <w:sz w:val="32"/>
          <w:szCs w:val="32"/>
        </w:rPr>
      </w:pPr>
    </w:p>
    <w:p w14:paraId="13E3B583">
      <w:pPr>
        <w:spacing w:after="120" w:afterLines="50"/>
        <w:jc w:val="center"/>
        <w:rPr>
          <w:rFonts w:hint="eastAsia" w:ascii="宋体" w:hAnsi="宋体"/>
          <w:b/>
          <w:bCs/>
          <w:color w:val="auto"/>
          <w:sz w:val="32"/>
          <w:szCs w:val="32"/>
        </w:rPr>
      </w:pPr>
    </w:p>
    <w:p w14:paraId="0E1019FE">
      <w:pPr>
        <w:spacing w:after="120" w:afterLines="50"/>
        <w:jc w:val="center"/>
        <w:rPr>
          <w:rFonts w:ascii="宋体" w:hAnsi="宋体"/>
          <w:b/>
          <w:bCs/>
          <w:color w:val="auto"/>
          <w:sz w:val="32"/>
          <w:szCs w:val="32"/>
        </w:rPr>
      </w:pPr>
      <w:r>
        <w:rPr>
          <w:rFonts w:hint="eastAsia" w:ascii="宋体" w:hAnsi="宋体"/>
          <w:b/>
          <w:bCs/>
          <w:color w:val="auto"/>
          <w:sz w:val="32"/>
          <w:szCs w:val="32"/>
        </w:rPr>
        <w:t>一、</w:t>
      </w:r>
      <w:r>
        <w:rPr>
          <w:rFonts w:hint="eastAsia" w:ascii="宋体" w:hAnsi="宋体"/>
          <w:b/>
          <w:bCs/>
          <w:color w:val="auto"/>
          <w:sz w:val="32"/>
          <w:szCs w:val="32"/>
          <w:lang w:eastAsia="zh-CN"/>
        </w:rPr>
        <w:t>投标</w:t>
      </w:r>
      <w:r>
        <w:rPr>
          <w:rFonts w:hint="eastAsia" w:ascii="宋体" w:hAnsi="宋体"/>
          <w:b/>
          <w:bCs/>
          <w:color w:val="auto"/>
          <w:sz w:val="32"/>
          <w:szCs w:val="32"/>
        </w:rPr>
        <w:t>函</w:t>
      </w:r>
    </w:p>
    <w:p w14:paraId="57E8F2C1">
      <w:pPr>
        <w:spacing w:line="460" w:lineRule="exact"/>
        <w:rPr>
          <w:rFonts w:hint="default" w:ascii="宋体" w:hAnsi="宋体" w:eastAsia="宋体" w:cs="宋体"/>
          <w:b w:val="0"/>
          <w:bCs w:val="0"/>
          <w:color w:val="000000"/>
          <w:spacing w:val="0"/>
          <w:w w:val="100"/>
          <w:sz w:val="24"/>
          <w:szCs w:val="24"/>
          <w:highlight w:val="none"/>
          <w:u w:val="single"/>
          <w:lang w:val="en-US" w:eastAsia="zh-CN"/>
        </w:rPr>
      </w:pPr>
      <w:r>
        <w:rPr>
          <w:rFonts w:hint="eastAsia" w:ascii="宋体" w:hAnsi="宋体"/>
          <w:color w:val="000000"/>
          <w:sz w:val="24"/>
          <w:szCs w:val="24"/>
          <w:highlight w:val="none"/>
        </w:rPr>
        <w:t>致：</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u w:val="single"/>
          <w:lang w:val="en-US" w:eastAsia="zh-CN"/>
        </w:rPr>
        <w:t xml:space="preserve">       </w:t>
      </w:r>
      <w:r>
        <w:rPr>
          <w:rFonts w:hint="eastAsia" w:ascii="宋体" w:hAnsi="宋体" w:eastAsia="宋体" w:cs="宋体"/>
          <w:b w:val="0"/>
          <w:bCs w:val="0"/>
          <w:color w:val="000000"/>
          <w:spacing w:val="0"/>
          <w:w w:val="100"/>
          <w:sz w:val="24"/>
          <w:szCs w:val="24"/>
          <w:highlight w:val="none"/>
          <w:u w:val="single"/>
          <w:lang w:val="en-US" w:eastAsia="zh-CN"/>
        </w:rPr>
        <w:t xml:space="preserve">   </w:t>
      </w:r>
    </w:p>
    <w:p w14:paraId="40E472AF">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lang w:val="en-US" w:eastAsia="zh-CN"/>
        </w:rPr>
        <w:t>1、</w:t>
      </w:r>
      <w:r>
        <w:rPr>
          <w:rFonts w:ascii="宋体" w:hAnsi="宋体"/>
          <w:color w:val="000000"/>
          <w:sz w:val="24"/>
          <w:szCs w:val="24"/>
          <w:highlight w:val="none"/>
        </w:rPr>
        <w:t>在研究了</w:t>
      </w:r>
      <w:r>
        <w:rPr>
          <w:rFonts w:hint="eastAsia" w:ascii="宋体" w:hAnsi="宋体"/>
          <w:color w:val="000000"/>
          <w:sz w:val="24"/>
          <w:szCs w:val="24"/>
          <w:highlight w:val="none"/>
          <w:lang w:eastAsia="zh-CN"/>
        </w:rPr>
        <w:t>施工</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文件并考察了工程现场后，我方愿意按人民币</w:t>
      </w:r>
      <w:r>
        <w:rPr>
          <w:rFonts w:hint="eastAsia" w:ascii="宋体" w:hAnsi="宋体"/>
          <w:color w:val="000000"/>
          <w:sz w:val="24"/>
          <w:szCs w:val="24"/>
          <w:highlight w:val="none"/>
          <w:lang w:val="en-US" w:eastAsia="zh-CN"/>
        </w:rPr>
        <w:t>小写：</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lang w:val="en-US" w:eastAsia="zh-CN"/>
        </w:rPr>
        <w:t xml:space="preserve">  </w:t>
      </w:r>
      <w:r>
        <w:rPr>
          <w:rFonts w:hint="eastAsia" w:ascii="宋体" w:hAnsi="宋体"/>
          <w:color w:val="000000"/>
          <w:sz w:val="24"/>
          <w:szCs w:val="24"/>
          <w:highlight w:val="none"/>
        </w:rPr>
        <w:t>元（大写：</w:t>
      </w:r>
      <w:r>
        <w:rPr>
          <w:rFonts w:ascii="宋体" w:hAnsi="宋体"/>
          <w:color w:val="000000"/>
          <w:sz w:val="24"/>
          <w:szCs w:val="24"/>
          <w:highlight w:val="none"/>
        </w:rPr>
        <w:t xml:space="preserve"> </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元人民币）的</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总价（含税，税率</w:t>
      </w:r>
      <w:r>
        <w:rPr>
          <w:rFonts w:hint="eastAsia" w:ascii="宋体" w:hAnsi="宋体"/>
          <w:color w:val="000000"/>
          <w:sz w:val="24"/>
          <w:szCs w:val="24"/>
          <w:highlight w:val="none"/>
          <w:lang w:val="en-US" w:eastAsia="zh-CN"/>
        </w:rPr>
        <w:t>9</w:t>
      </w:r>
      <w:r>
        <w:rPr>
          <w:rFonts w:hint="eastAsia" w:ascii="宋体" w:hAnsi="宋体"/>
          <w:color w:val="000000"/>
          <w:sz w:val="24"/>
          <w:szCs w:val="24"/>
          <w:highlight w:val="none"/>
        </w:rPr>
        <w:t>%），承担</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文件中规定的</w:t>
      </w:r>
      <w:r>
        <w:rPr>
          <w:rFonts w:hint="eastAsia" w:ascii="宋体" w:hAnsi="宋体"/>
          <w:color w:val="000000"/>
          <w:sz w:val="24"/>
          <w:szCs w:val="24"/>
          <w:highlight w:val="none"/>
          <w:lang w:eastAsia="zh-CN"/>
        </w:rPr>
        <w:t>投标人</w:t>
      </w:r>
      <w:r>
        <w:rPr>
          <w:rFonts w:hint="eastAsia" w:ascii="宋体" w:hAnsi="宋体"/>
          <w:color w:val="000000"/>
          <w:sz w:val="24"/>
          <w:szCs w:val="24"/>
          <w:highlight w:val="none"/>
        </w:rPr>
        <w:t>的全部义务。</w:t>
      </w:r>
    </w:p>
    <w:p w14:paraId="6009DB70">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2、如果你方接纳我方的</w:t>
      </w:r>
      <w:r>
        <w:rPr>
          <w:rFonts w:hint="eastAsia" w:ascii="宋体" w:hAnsi="宋体"/>
          <w:color w:val="000000"/>
          <w:sz w:val="24"/>
          <w:szCs w:val="24"/>
          <w:highlight w:val="none"/>
          <w:lang w:eastAsia="zh-CN"/>
        </w:rPr>
        <w:t>投标</w:t>
      </w:r>
      <w:r>
        <w:rPr>
          <w:rFonts w:ascii="宋体" w:hAnsi="宋体"/>
          <w:color w:val="000000"/>
          <w:sz w:val="24"/>
          <w:szCs w:val="24"/>
          <w:highlight w:val="none"/>
        </w:rPr>
        <w:t>，我方保证按照</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文件要求的内容和时间完成</w:t>
      </w:r>
      <w:r>
        <w:rPr>
          <w:rFonts w:hint="eastAsia" w:ascii="宋体" w:hAnsi="宋体"/>
          <w:color w:val="000000"/>
          <w:sz w:val="24"/>
          <w:szCs w:val="24"/>
          <w:highlight w:val="none"/>
          <w:lang w:eastAsia="zh-CN"/>
        </w:rPr>
        <w:t>招标</w:t>
      </w:r>
      <w:r>
        <w:rPr>
          <w:rFonts w:ascii="宋体" w:hAnsi="宋体"/>
          <w:color w:val="000000"/>
          <w:sz w:val="24"/>
          <w:szCs w:val="24"/>
          <w:highlight w:val="none"/>
        </w:rPr>
        <w:t>范围内全部工程工作。</w:t>
      </w:r>
    </w:p>
    <w:p w14:paraId="2DCF73FD">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3、我方同意：在</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文件规定的</w:t>
      </w:r>
      <w:r>
        <w:rPr>
          <w:rFonts w:hint="eastAsia" w:ascii="宋体" w:hAnsi="宋体"/>
          <w:color w:val="000000"/>
          <w:sz w:val="24"/>
          <w:szCs w:val="24"/>
          <w:highlight w:val="none"/>
          <w:lang w:eastAsia="zh-CN"/>
        </w:rPr>
        <w:t>投标</w:t>
      </w:r>
      <w:r>
        <w:rPr>
          <w:rFonts w:ascii="宋体" w:hAnsi="宋体"/>
          <w:color w:val="000000"/>
          <w:sz w:val="24"/>
          <w:szCs w:val="24"/>
          <w:highlight w:val="none"/>
        </w:rPr>
        <w:t>有效期内，我方遵守我方</w:t>
      </w:r>
      <w:r>
        <w:rPr>
          <w:rFonts w:hint="eastAsia" w:ascii="宋体" w:hAnsi="宋体"/>
          <w:color w:val="000000"/>
          <w:sz w:val="24"/>
          <w:szCs w:val="24"/>
          <w:highlight w:val="none"/>
          <w:lang w:eastAsia="zh-CN"/>
        </w:rPr>
        <w:t>投标</w:t>
      </w:r>
      <w:r>
        <w:rPr>
          <w:rFonts w:ascii="宋体" w:hAnsi="宋体"/>
          <w:color w:val="000000"/>
          <w:sz w:val="24"/>
          <w:szCs w:val="24"/>
          <w:highlight w:val="none"/>
        </w:rPr>
        <w:t>文件的各项承诺。</w:t>
      </w:r>
    </w:p>
    <w:p w14:paraId="17EFD098">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4、我方同意：在双方合同协议书正式签署之前，</w:t>
      </w:r>
      <w:r>
        <w:rPr>
          <w:rFonts w:hint="eastAsia" w:ascii="宋体" w:hAnsi="宋体"/>
          <w:color w:val="000000"/>
          <w:sz w:val="24"/>
          <w:szCs w:val="24"/>
          <w:highlight w:val="none"/>
          <w:lang w:eastAsia="zh-CN"/>
        </w:rPr>
        <w:t>招标</w:t>
      </w:r>
      <w:r>
        <w:rPr>
          <w:rFonts w:ascii="宋体" w:hAnsi="宋体"/>
          <w:color w:val="000000"/>
          <w:sz w:val="24"/>
          <w:szCs w:val="24"/>
          <w:highlight w:val="none"/>
        </w:rPr>
        <w:t>文件和我方</w:t>
      </w:r>
      <w:r>
        <w:rPr>
          <w:rFonts w:hint="eastAsia" w:ascii="宋体" w:hAnsi="宋体"/>
          <w:color w:val="000000"/>
          <w:sz w:val="24"/>
          <w:szCs w:val="24"/>
          <w:highlight w:val="none"/>
          <w:lang w:eastAsia="zh-CN"/>
        </w:rPr>
        <w:t>投标</w:t>
      </w:r>
      <w:r>
        <w:rPr>
          <w:rFonts w:ascii="宋体" w:hAnsi="宋体"/>
          <w:color w:val="000000"/>
          <w:sz w:val="24"/>
          <w:szCs w:val="24"/>
          <w:highlight w:val="none"/>
        </w:rPr>
        <w:t xml:space="preserve">文件连同中标通知书将成为你我双方具有约束力的合同文件。 </w:t>
      </w:r>
    </w:p>
    <w:p w14:paraId="0B9B0073">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5、我方理解并同意你方关于对</w:t>
      </w:r>
      <w:r>
        <w:rPr>
          <w:rFonts w:hint="eastAsia" w:ascii="宋体" w:hAnsi="宋体"/>
          <w:color w:val="000000"/>
          <w:sz w:val="24"/>
          <w:szCs w:val="24"/>
          <w:highlight w:val="none"/>
        </w:rPr>
        <w:t>未</w:t>
      </w:r>
      <w:r>
        <w:rPr>
          <w:rFonts w:ascii="宋体" w:hAnsi="宋体"/>
          <w:color w:val="000000"/>
          <w:sz w:val="24"/>
          <w:szCs w:val="24"/>
          <w:highlight w:val="none"/>
        </w:rPr>
        <w:t>中标者</w:t>
      </w:r>
      <w:r>
        <w:rPr>
          <w:rFonts w:hint="eastAsia" w:ascii="宋体" w:hAnsi="宋体"/>
          <w:color w:val="000000"/>
          <w:sz w:val="24"/>
          <w:szCs w:val="24"/>
          <w:highlight w:val="none"/>
        </w:rPr>
        <w:t>不</w:t>
      </w:r>
      <w:r>
        <w:rPr>
          <w:rFonts w:ascii="宋体" w:hAnsi="宋体"/>
          <w:color w:val="000000"/>
          <w:sz w:val="24"/>
          <w:szCs w:val="24"/>
          <w:highlight w:val="none"/>
        </w:rPr>
        <w:t xml:space="preserve">进行解释的声明。 </w:t>
      </w:r>
    </w:p>
    <w:p w14:paraId="433CFD69">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6、我方对</w:t>
      </w:r>
      <w:r>
        <w:rPr>
          <w:rFonts w:hint="eastAsia" w:ascii="宋体" w:hAnsi="宋体"/>
          <w:color w:val="000000"/>
          <w:sz w:val="24"/>
          <w:szCs w:val="24"/>
          <w:highlight w:val="none"/>
          <w:lang w:eastAsia="zh-CN"/>
        </w:rPr>
        <w:t>招标</w:t>
      </w:r>
      <w:r>
        <w:rPr>
          <w:rFonts w:ascii="宋体" w:hAnsi="宋体"/>
          <w:color w:val="000000"/>
          <w:sz w:val="24"/>
          <w:szCs w:val="24"/>
          <w:highlight w:val="none"/>
        </w:rPr>
        <w:t>人提供的有关图纸、数据等各类信息和资料等负有永久保密义务，绝不泄露。</w:t>
      </w:r>
      <w:r>
        <w:rPr>
          <w:rFonts w:hint="eastAsia" w:ascii="宋体" w:hAnsi="宋体"/>
          <w:color w:val="000000"/>
          <w:sz w:val="24"/>
          <w:szCs w:val="24"/>
          <w:highlight w:val="none"/>
        </w:rPr>
        <w:t>否则，</w:t>
      </w:r>
      <w:r>
        <w:rPr>
          <w:rFonts w:hint="eastAsia" w:ascii="宋体" w:hAnsi="宋体"/>
          <w:color w:val="000000"/>
          <w:sz w:val="24"/>
          <w:highlight w:val="none"/>
        </w:rPr>
        <w:t>给</w:t>
      </w:r>
      <w:r>
        <w:rPr>
          <w:rFonts w:hint="eastAsia" w:ascii="宋体" w:hAnsi="宋体"/>
          <w:color w:val="000000"/>
          <w:sz w:val="24"/>
          <w:highlight w:val="none"/>
          <w:lang w:eastAsia="zh-CN"/>
        </w:rPr>
        <w:t>招标</w:t>
      </w:r>
      <w:r>
        <w:rPr>
          <w:rFonts w:hint="eastAsia" w:ascii="宋体" w:hAnsi="宋体"/>
          <w:color w:val="000000"/>
          <w:sz w:val="24"/>
          <w:highlight w:val="none"/>
        </w:rPr>
        <w:t>人造成的损失，由</w:t>
      </w:r>
      <w:r>
        <w:rPr>
          <w:rFonts w:hint="eastAsia" w:ascii="宋体" w:hAnsi="宋体"/>
          <w:bCs/>
          <w:color w:val="000000"/>
          <w:sz w:val="24"/>
          <w:szCs w:val="24"/>
          <w:highlight w:val="none"/>
        </w:rPr>
        <w:t>我方</w:t>
      </w:r>
      <w:r>
        <w:rPr>
          <w:rFonts w:hint="eastAsia" w:ascii="宋体" w:hAnsi="宋体"/>
          <w:color w:val="000000"/>
          <w:sz w:val="24"/>
          <w:highlight w:val="none"/>
        </w:rPr>
        <w:t>负责予以赔偿。</w:t>
      </w:r>
    </w:p>
    <w:p w14:paraId="470F23DA">
      <w:pPr>
        <w:spacing w:line="460" w:lineRule="exact"/>
        <w:ind w:firstLine="480" w:firstLineChars="200"/>
        <w:rPr>
          <w:rFonts w:ascii="宋体" w:hAnsi="宋体"/>
          <w:color w:val="000000"/>
          <w:sz w:val="24"/>
          <w:szCs w:val="24"/>
          <w:highlight w:val="none"/>
        </w:rPr>
      </w:pPr>
      <w:r>
        <w:rPr>
          <w:rFonts w:ascii="宋体" w:hAnsi="宋体"/>
          <w:color w:val="000000"/>
          <w:sz w:val="24"/>
          <w:szCs w:val="24"/>
          <w:highlight w:val="none"/>
        </w:rPr>
        <w:t xml:space="preserve">7、如果我方有下列行为之一时，你方有权取消我们的中标资格。 </w:t>
      </w:r>
    </w:p>
    <w:p w14:paraId="7638AEB7">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.1</w:t>
      </w:r>
      <w:r>
        <w:rPr>
          <w:rFonts w:hint="eastAsia" w:ascii="宋体" w:hAnsi="宋体"/>
          <w:color w:val="000000"/>
          <w:sz w:val="24"/>
          <w:szCs w:val="24"/>
          <w:highlight w:val="none"/>
        </w:rPr>
        <w:t>在</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文件递交截止期后，</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有效期内撤回</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w:t>
      </w:r>
    </w:p>
    <w:p w14:paraId="5B6E3E8D">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.2</w:t>
      </w:r>
      <w:r>
        <w:rPr>
          <w:rFonts w:hint="eastAsia" w:ascii="宋体" w:hAnsi="宋体"/>
          <w:color w:val="000000"/>
          <w:sz w:val="24"/>
          <w:szCs w:val="24"/>
          <w:highlight w:val="none"/>
        </w:rPr>
        <w:t>未能做到按本须知第</w:t>
      </w:r>
      <w:r>
        <w:rPr>
          <w:rFonts w:ascii="宋体" w:hAnsi="宋体"/>
          <w:color w:val="000000"/>
          <w:sz w:val="24"/>
          <w:szCs w:val="24"/>
          <w:highlight w:val="none"/>
        </w:rPr>
        <w:t>21条</w:t>
      </w:r>
      <w:r>
        <w:rPr>
          <w:rFonts w:hint="eastAsia" w:ascii="宋体" w:hAnsi="宋体"/>
          <w:color w:val="000000"/>
          <w:sz w:val="24"/>
          <w:szCs w:val="24"/>
          <w:highlight w:val="none"/>
        </w:rPr>
        <w:t>规定签订合同；</w:t>
      </w:r>
    </w:p>
    <w:p w14:paraId="4966149F">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.3</w:t>
      </w:r>
      <w:r>
        <w:rPr>
          <w:rFonts w:hint="eastAsia" w:ascii="宋体" w:hAnsi="宋体"/>
          <w:color w:val="000000"/>
          <w:sz w:val="24"/>
          <w:szCs w:val="24"/>
          <w:highlight w:val="none"/>
        </w:rPr>
        <w:t>在规定的期限内不与</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人签订合同或放弃中标资格；</w:t>
      </w:r>
      <w:r>
        <w:rPr>
          <w:rFonts w:ascii="宋体" w:hAnsi="宋体"/>
          <w:color w:val="000000"/>
          <w:sz w:val="24"/>
          <w:szCs w:val="24"/>
          <w:highlight w:val="none"/>
        </w:rPr>
        <w:t xml:space="preserve"> </w:t>
      </w:r>
    </w:p>
    <w:p w14:paraId="4C045FE9">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.4</w:t>
      </w:r>
      <w:r>
        <w:rPr>
          <w:rFonts w:hint="eastAsia" w:ascii="宋体" w:hAnsi="宋体"/>
          <w:color w:val="000000"/>
          <w:sz w:val="24"/>
          <w:szCs w:val="24"/>
          <w:highlight w:val="none"/>
        </w:rPr>
        <w:t>以他人名义</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或者以其他方式弄虚作假，骗取中标；</w:t>
      </w:r>
    </w:p>
    <w:p w14:paraId="39D819F8">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7</w:t>
      </w:r>
      <w:r>
        <w:rPr>
          <w:rFonts w:ascii="宋体" w:hAnsi="宋体"/>
          <w:color w:val="000000"/>
          <w:sz w:val="24"/>
          <w:szCs w:val="24"/>
          <w:highlight w:val="none"/>
        </w:rPr>
        <w:t>.5</w:t>
      </w:r>
      <w:r>
        <w:rPr>
          <w:rFonts w:hint="eastAsia" w:ascii="宋体" w:hAnsi="宋体"/>
          <w:color w:val="000000"/>
          <w:sz w:val="24"/>
          <w:szCs w:val="24"/>
          <w:highlight w:val="none"/>
        </w:rPr>
        <w:t>本</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文件或招</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法中规定的其他情形。</w:t>
      </w:r>
    </w:p>
    <w:p w14:paraId="414F3814">
      <w:pPr>
        <w:spacing w:line="46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上述情况给</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人造成损失的，我方还要承担赔偿责任。</w:t>
      </w:r>
    </w:p>
    <w:p w14:paraId="0DD92D38">
      <w:pPr>
        <w:spacing w:line="460" w:lineRule="exact"/>
        <w:ind w:left="-73" w:leftChars="-238" w:hanging="427" w:hangingChars="178"/>
        <w:rPr>
          <w:rFonts w:hint="eastAsia" w:ascii="宋体" w:hAnsi="宋体" w:cs="Arial Unicode MS"/>
          <w:snapToGrid w:val="0"/>
          <w:color w:val="000000"/>
          <w:kern w:val="0"/>
          <w:sz w:val="24"/>
          <w:highlight w:val="none"/>
        </w:rPr>
      </w:pPr>
      <w:r>
        <w:rPr>
          <w:rFonts w:hint="eastAsia" w:ascii="宋体" w:hAnsi="宋体"/>
          <w:color w:val="000000"/>
          <w:sz w:val="24"/>
          <w:szCs w:val="24"/>
          <w:highlight w:val="none"/>
          <w:lang w:val="en-US" w:eastAsia="zh-CN"/>
        </w:rPr>
        <w:t xml:space="preserve">        8、我方</w:t>
      </w:r>
      <w:r>
        <w:rPr>
          <w:rFonts w:hint="eastAsia" w:ascii="宋体" w:hAnsi="宋体" w:cs="Arial Unicode MS"/>
          <w:snapToGrid w:val="0"/>
          <w:color w:val="000000"/>
          <w:kern w:val="0"/>
          <w:sz w:val="24"/>
          <w:highlight w:val="none"/>
        </w:rPr>
        <w:t>项目负责人姓名：</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rPr>
        <w:t>年龄：</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rPr>
        <w:t>现任职务：</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none"/>
          <w:lang w:eastAsia="zh-CN"/>
        </w:rPr>
        <w:t>，</w:t>
      </w:r>
      <w:r>
        <w:rPr>
          <w:rFonts w:hint="eastAsia" w:ascii="宋体" w:hAnsi="宋体" w:cs="Arial Unicode MS"/>
          <w:snapToGrid w:val="0"/>
          <w:color w:val="000000"/>
          <w:kern w:val="0"/>
          <w:sz w:val="24"/>
          <w:highlight w:val="none"/>
          <w:u w:val="none"/>
          <w:lang w:val="en-US" w:eastAsia="zh-CN"/>
        </w:rPr>
        <w:t xml:space="preserve">             </w:t>
      </w:r>
      <w:r>
        <w:rPr>
          <w:rFonts w:hint="eastAsia" w:ascii="宋体" w:hAnsi="宋体" w:cs="Arial Unicode MS"/>
          <w:snapToGrid w:val="0"/>
          <w:color w:val="000000"/>
          <w:kern w:val="0"/>
          <w:sz w:val="24"/>
          <w:highlight w:val="none"/>
        </w:rPr>
        <w:t>职称：</w:t>
      </w:r>
      <w:r>
        <w:rPr>
          <w:rFonts w:ascii="宋体" w:hAnsi="宋体" w:cs="Arial Unicode MS"/>
          <w:snapToGrid w:val="0"/>
          <w:color w:val="000000"/>
          <w:kern w:val="0"/>
          <w:sz w:val="24"/>
          <w:highlight w:val="none"/>
          <w:u w:val="single"/>
        </w:rPr>
        <w:t xml:space="preserve"> </w:t>
      </w:r>
      <w:r>
        <w:rPr>
          <w:rFonts w:hint="eastAsia" w:ascii="宋体" w:hAnsi="宋体" w:cs="Arial Unicode MS"/>
          <w:snapToGrid w:val="0"/>
          <w:color w:val="000000"/>
          <w:kern w:val="0"/>
          <w:sz w:val="24"/>
          <w:highlight w:val="none"/>
          <w:u w:val="single"/>
          <w:lang w:val="en-US" w:eastAsia="zh-CN"/>
        </w:rPr>
        <w:t xml:space="preserve">     </w:t>
      </w:r>
      <w:r>
        <w:rPr>
          <w:rFonts w:ascii="宋体" w:hAnsi="宋体" w:cs="Arial Unicode MS"/>
          <w:snapToGrid w:val="0"/>
          <w:color w:val="000000"/>
          <w:kern w:val="0"/>
          <w:sz w:val="24"/>
          <w:highlight w:val="none"/>
          <w:u w:val="single"/>
        </w:rPr>
        <w:tab/>
      </w:r>
      <w:r>
        <w:rPr>
          <w:rFonts w:hint="eastAsia" w:ascii="宋体" w:hAnsi="宋体" w:cs="Arial Unicode MS"/>
          <w:snapToGrid w:val="0"/>
          <w:color w:val="000000"/>
          <w:kern w:val="0"/>
          <w:sz w:val="24"/>
          <w:highlight w:val="none"/>
          <w:u w:val="single"/>
          <w:lang w:val="en-US" w:eastAsia="zh-CN"/>
        </w:rPr>
        <w:t xml:space="preserve">           </w:t>
      </w:r>
      <w:r>
        <w:rPr>
          <w:rFonts w:hint="eastAsia" w:ascii="宋体" w:hAnsi="宋体" w:cs="Arial Unicode MS"/>
          <w:snapToGrid w:val="0"/>
          <w:color w:val="000000"/>
          <w:kern w:val="0"/>
          <w:sz w:val="24"/>
          <w:highlight w:val="none"/>
        </w:rPr>
        <w:t>。</w:t>
      </w:r>
    </w:p>
    <w:p w14:paraId="7F2E4AB1">
      <w:pPr>
        <w:tabs>
          <w:tab w:val="left" w:pos="7560"/>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投</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标</w:t>
      </w:r>
      <w:r>
        <w:rPr>
          <w:rFonts w:ascii="宋体" w:hAnsi="宋体" w:cs="Arial Unicode MS"/>
          <w:snapToGrid w:val="0"/>
          <w:color w:val="auto"/>
          <w:kern w:val="0"/>
          <w:sz w:val="24"/>
        </w:rPr>
        <w:t xml:space="preserve">  </w:t>
      </w:r>
      <w:r>
        <w:rPr>
          <w:rFonts w:hint="eastAsia" w:ascii="宋体" w:hAnsi="宋体" w:cs="Arial Unicode MS"/>
          <w:snapToGrid w:val="0"/>
          <w:color w:val="auto"/>
          <w:kern w:val="0"/>
          <w:sz w:val="24"/>
        </w:rPr>
        <w:t>人：</w:t>
      </w:r>
      <w:r>
        <w:rPr>
          <w:rFonts w:ascii="宋体" w:hAnsi="宋体"/>
          <w:snapToGrid w:val="0"/>
          <w:color w:val="auto"/>
          <w:kern w:val="0"/>
          <w:sz w:val="24"/>
          <w:u w:val="single"/>
        </w:rPr>
        <w:t xml:space="preserve"> </w:t>
      </w:r>
      <w:r>
        <w:rPr>
          <w:rFonts w:ascii="宋体" w:hAnsi="宋体"/>
          <w:snapToGrid w:val="0"/>
          <w:color w:val="auto"/>
          <w:kern w:val="0"/>
          <w:sz w:val="24"/>
          <w:u w:val="single"/>
        </w:rPr>
        <w:tab/>
      </w:r>
      <w:r>
        <w:rPr>
          <w:rFonts w:ascii="宋体" w:hAnsi="宋体"/>
          <w:snapToGrid w:val="0"/>
          <w:color w:val="auto"/>
          <w:kern w:val="0"/>
          <w:sz w:val="24"/>
        </w:rPr>
        <w:t>(</w:t>
      </w:r>
      <w:r>
        <w:rPr>
          <w:rFonts w:hint="eastAsia" w:ascii="宋体" w:hAnsi="宋体" w:cs="Arial Unicode MS"/>
          <w:snapToGrid w:val="0"/>
          <w:color w:val="auto"/>
          <w:kern w:val="0"/>
          <w:sz w:val="24"/>
        </w:rPr>
        <w:t>全称并盖章</w:t>
      </w:r>
      <w:r>
        <w:rPr>
          <w:rFonts w:ascii="宋体" w:hAnsi="宋体"/>
          <w:snapToGrid w:val="0"/>
          <w:color w:val="auto"/>
          <w:kern w:val="0"/>
          <w:sz w:val="24"/>
        </w:rPr>
        <w:t>)</w:t>
      </w:r>
    </w:p>
    <w:p w14:paraId="1293853B">
      <w:pPr>
        <w:tabs>
          <w:tab w:val="left" w:pos="8222"/>
          <w:tab w:val="left" w:pos="9072"/>
        </w:tabs>
        <w:adjustRightInd w:val="0"/>
        <w:spacing w:line="500" w:lineRule="exact"/>
        <w:ind w:left="2835" w:right="12"/>
        <w:rPr>
          <w:rFonts w:ascii="宋体" w:hAnsi="宋体"/>
          <w:snapToGrid w:val="0"/>
          <w:color w:val="auto"/>
          <w:kern w:val="0"/>
          <w:sz w:val="24"/>
        </w:rPr>
      </w:pPr>
      <w:r>
        <w:rPr>
          <w:rFonts w:hint="eastAsia" w:ascii="宋体" w:hAnsi="宋体" w:cs="Arial Unicode MS"/>
          <w:snapToGrid w:val="0"/>
          <w:color w:val="auto"/>
          <w:kern w:val="0"/>
          <w:sz w:val="24"/>
        </w:rPr>
        <w:t>法定代表人或其委托代理人：</w:t>
      </w:r>
      <w:r>
        <w:rPr>
          <w:rFonts w:hint="eastAsia" w:ascii="宋体" w:hAnsi="宋体" w:cs="Arial Unicode MS"/>
          <w:snapToGrid w:val="0"/>
          <w:color w:val="auto"/>
          <w:kern w:val="0"/>
          <w:sz w:val="24"/>
          <w:u w:val="single"/>
          <w:lang w:val="en-US" w:eastAsia="zh-CN"/>
        </w:rPr>
        <w:t xml:space="preserve">             </w:t>
      </w:r>
      <w:r>
        <w:rPr>
          <w:rFonts w:ascii="宋体" w:hAnsi="宋体"/>
          <w:snapToGrid w:val="0"/>
          <w:color w:val="auto"/>
          <w:kern w:val="0"/>
          <w:sz w:val="24"/>
        </w:rPr>
        <w:t>(</w:t>
      </w:r>
      <w:r>
        <w:rPr>
          <w:rFonts w:hint="eastAsia" w:ascii="宋体" w:hAnsi="宋体" w:cs="Arial Unicode MS"/>
          <w:snapToGrid w:val="0"/>
          <w:color w:val="auto"/>
          <w:kern w:val="0"/>
          <w:sz w:val="24"/>
        </w:rPr>
        <w:t>签字</w:t>
      </w:r>
      <w:r>
        <w:rPr>
          <w:rFonts w:hint="eastAsia" w:ascii="宋体" w:hAnsi="宋体" w:cs="Arial Unicode MS"/>
          <w:snapToGrid w:val="0"/>
          <w:color w:val="auto"/>
          <w:kern w:val="0"/>
          <w:sz w:val="24"/>
          <w:lang w:val="en-US" w:eastAsia="zh-CN"/>
        </w:rPr>
        <w:t>或盖章</w:t>
      </w:r>
      <w:r>
        <w:rPr>
          <w:rFonts w:ascii="宋体" w:hAnsi="宋体"/>
          <w:snapToGrid w:val="0"/>
          <w:color w:val="auto"/>
          <w:kern w:val="0"/>
          <w:sz w:val="24"/>
        </w:rPr>
        <w:t>)</w:t>
      </w:r>
    </w:p>
    <w:p w14:paraId="7C205E31">
      <w:pPr>
        <w:tabs>
          <w:tab w:val="left" w:pos="4480"/>
          <w:tab w:val="left" w:pos="8920"/>
        </w:tabs>
        <w:adjustRightInd w:val="0"/>
        <w:spacing w:line="500" w:lineRule="exact"/>
        <w:ind w:left="2835" w:right="556"/>
        <w:rPr>
          <w:rFonts w:hint="eastAsia" w:ascii="宋体" w:hAnsi="宋体" w:cs="Arial Unicode MS"/>
          <w:snapToGrid w:val="0"/>
          <w:color w:val="auto"/>
          <w:kern w:val="0"/>
          <w:sz w:val="24"/>
          <w:u w:val="single"/>
        </w:rPr>
      </w:pPr>
      <w:r>
        <w:rPr>
          <w:rFonts w:hint="eastAsia" w:ascii="宋体" w:hAnsi="宋体" w:cs="Arial"/>
          <w:color w:val="000000"/>
          <w:sz w:val="24"/>
          <w:szCs w:val="24"/>
          <w:highlight w:val="none"/>
          <w:lang w:eastAsia="zh-CN"/>
        </w:rPr>
        <w:t>投标人</w:t>
      </w:r>
      <w:r>
        <w:rPr>
          <w:rFonts w:hint="eastAsia" w:ascii="宋体" w:hAnsi="宋体" w:cs="Arial"/>
          <w:color w:val="000000"/>
          <w:sz w:val="24"/>
          <w:szCs w:val="24"/>
          <w:highlight w:val="none"/>
        </w:rPr>
        <w:t>地址</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hint="eastAsia" w:ascii="宋体" w:hAnsi="宋体" w:cs="Arial Unicode MS"/>
          <w:snapToGrid w:val="0"/>
          <w:color w:val="auto"/>
          <w:kern w:val="0"/>
          <w:sz w:val="24"/>
          <w:u w:val="single"/>
          <w:lang w:val="en-US" w:eastAsia="zh-CN"/>
        </w:rPr>
        <w:t xml:space="preserve">  </w:t>
      </w:r>
      <w:r>
        <w:rPr>
          <w:rFonts w:ascii="宋体" w:hAnsi="宋体" w:cs="Arial Unicode MS"/>
          <w:snapToGrid w:val="0"/>
          <w:color w:val="auto"/>
          <w:kern w:val="0"/>
          <w:sz w:val="24"/>
          <w:u w:val="single"/>
        </w:rPr>
        <w:tab/>
      </w:r>
    </w:p>
    <w:p w14:paraId="632DA12B">
      <w:pPr>
        <w:tabs>
          <w:tab w:val="left" w:pos="4480"/>
          <w:tab w:val="left" w:pos="8920"/>
        </w:tabs>
        <w:adjustRightInd w:val="0"/>
        <w:spacing w:line="500" w:lineRule="exact"/>
        <w:ind w:left="2835" w:right="556"/>
        <w:rPr>
          <w:rFonts w:hint="eastAsia" w:ascii="宋体" w:hAnsi="宋体" w:cs="Arial Unicode MS"/>
          <w:snapToGrid w:val="0"/>
          <w:color w:val="auto"/>
          <w:kern w:val="0"/>
          <w:sz w:val="24"/>
        </w:rPr>
      </w:pPr>
      <w:r>
        <w:rPr>
          <w:rFonts w:hint="eastAsia" w:ascii="宋体" w:hAnsi="宋体"/>
          <w:color w:val="000000"/>
          <w:sz w:val="24"/>
          <w:szCs w:val="24"/>
          <w:highlight w:val="none"/>
        </w:rPr>
        <w:t>银行开户</w:t>
      </w:r>
      <w:r>
        <w:rPr>
          <w:rFonts w:hint="eastAsia" w:ascii="宋体" w:hAnsi="宋体"/>
          <w:color w:val="000000"/>
          <w:sz w:val="24"/>
          <w:szCs w:val="24"/>
          <w:highlight w:val="none"/>
          <w:lang w:val="en-US" w:eastAsia="zh-CN"/>
        </w:rPr>
        <w:t>账号</w:t>
      </w:r>
      <w:r>
        <w:rPr>
          <w:rFonts w:hint="eastAsia" w:ascii="宋体" w:hAnsi="宋体" w:cs="Arial Unicode MS"/>
          <w:snapToGrid w:val="0"/>
          <w:color w:val="auto"/>
          <w:kern w:val="0"/>
          <w:sz w:val="24"/>
        </w:rPr>
        <w:t>：</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14:paraId="16F4EB13">
      <w:pPr>
        <w:tabs>
          <w:tab w:val="left" w:pos="4480"/>
          <w:tab w:val="left" w:pos="8920"/>
        </w:tabs>
        <w:adjustRightInd w:val="0"/>
        <w:spacing w:line="500" w:lineRule="exact"/>
        <w:ind w:left="2835" w:right="556"/>
        <w:rPr>
          <w:rFonts w:hint="eastAsia" w:ascii="宋体" w:hAnsi="宋体" w:cs="Arial Unicode MS"/>
          <w:snapToGrid w:val="0"/>
          <w:color w:val="auto"/>
          <w:kern w:val="0"/>
          <w:sz w:val="24"/>
        </w:rPr>
      </w:pPr>
      <w:r>
        <w:rPr>
          <w:rFonts w:hint="eastAsia" w:ascii="宋体" w:hAnsi="宋体" w:cs="Arial Unicode MS"/>
          <w:snapToGrid w:val="0"/>
          <w:color w:val="auto"/>
          <w:kern w:val="0"/>
          <w:sz w:val="24"/>
        </w:rPr>
        <w:t>电</w:t>
      </w:r>
      <w:r>
        <w:rPr>
          <w:rFonts w:ascii="宋体" w:hAnsi="宋体" w:cs="Arial Unicode MS"/>
          <w:snapToGrid w:val="0"/>
          <w:color w:val="auto"/>
          <w:kern w:val="0"/>
          <w:sz w:val="24"/>
        </w:rPr>
        <w:tab/>
      </w:r>
      <w:r>
        <w:rPr>
          <w:rFonts w:hint="eastAsia" w:ascii="宋体" w:hAnsi="宋体" w:cs="Arial Unicode MS"/>
          <w:snapToGrid w:val="0"/>
          <w:color w:val="auto"/>
          <w:kern w:val="0"/>
          <w:sz w:val="24"/>
        </w:rPr>
        <w:t>话：</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14:paraId="6F0D8007">
      <w:pPr>
        <w:tabs>
          <w:tab w:val="left" w:pos="4480"/>
          <w:tab w:val="left" w:pos="8920"/>
        </w:tabs>
        <w:adjustRightInd w:val="0"/>
        <w:spacing w:line="500" w:lineRule="exact"/>
        <w:ind w:left="2835" w:right="556"/>
        <w:rPr>
          <w:rFonts w:ascii="宋体" w:hAnsi="宋体" w:cs="Arial Unicode MS"/>
          <w:snapToGrid w:val="0"/>
          <w:color w:val="auto"/>
          <w:kern w:val="0"/>
          <w:sz w:val="24"/>
        </w:rPr>
      </w:pPr>
      <w:r>
        <w:rPr>
          <w:rFonts w:hint="eastAsia" w:ascii="宋体" w:hAnsi="宋体" w:cs="Arial Unicode MS"/>
          <w:snapToGrid w:val="0"/>
          <w:color w:val="auto"/>
          <w:kern w:val="0"/>
          <w:sz w:val="24"/>
        </w:rPr>
        <w:t>传</w:t>
      </w:r>
      <w:r>
        <w:rPr>
          <w:rFonts w:ascii="宋体" w:hAnsi="宋体" w:cs="Arial Unicode MS"/>
          <w:snapToGrid w:val="0"/>
          <w:color w:val="auto"/>
          <w:kern w:val="0"/>
          <w:sz w:val="24"/>
        </w:rPr>
        <w:tab/>
      </w:r>
      <w:r>
        <w:rPr>
          <w:rFonts w:hint="eastAsia" w:ascii="宋体" w:hAnsi="宋体" w:cs="Arial Unicode MS"/>
          <w:snapToGrid w:val="0"/>
          <w:color w:val="auto"/>
          <w:kern w:val="0"/>
          <w:sz w:val="24"/>
        </w:rPr>
        <w:t>真：</w:t>
      </w:r>
      <w:r>
        <w:rPr>
          <w:rFonts w:ascii="宋体" w:hAnsi="宋体" w:cs="Arial Unicode MS"/>
          <w:snapToGrid w:val="0"/>
          <w:color w:val="auto"/>
          <w:kern w:val="0"/>
          <w:sz w:val="24"/>
          <w:u w:val="single"/>
        </w:rPr>
        <w:t xml:space="preserve"> </w:t>
      </w:r>
      <w:r>
        <w:rPr>
          <w:rFonts w:ascii="宋体" w:hAnsi="宋体" w:cs="Arial Unicode MS"/>
          <w:snapToGrid w:val="0"/>
          <w:color w:val="auto"/>
          <w:kern w:val="0"/>
          <w:sz w:val="24"/>
          <w:u w:val="single"/>
        </w:rPr>
        <w:tab/>
      </w:r>
    </w:p>
    <w:p w14:paraId="57EBBC66">
      <w:pPr>
        <w:tabs>
          <w:tab w:val="left" w:pos="8800"/>
        </w:tabs>
        <w:adjustRightInd w:val="0"/>
        <w:spacing w:line="500" w:lineRule="exact"/>
        <w:ind w:left="2835" w:right="703"/>
        <w:rPr>
          <w:rFonts w:ascii="宋体" w:hAnsi="宋体" w:cs="Arial Unicode MS"/>
          <w:snapToGrid w:val="0"/>
          <w:color w:val="auto"/>
          <w:kern w:val="0"/>
          <w:sz w:val="24"/>
          <w:u w:val="single"/>
        </w:rPr>
      </w:pPr>
      <w:r>
        <w:rPr>
          <w:rFonts w:hint="eastAsia" w:ascii="宋体" w:hAnsi="宋体" w:cs="Arial Unicode MS"/>
          <w:snapToGrid w:val="0"/>
          <w:color w:val="auto"/>
          <w:kern w:val="0"/>
          <w:sz w:val="24"/>
        </w:rPr>
        <w:t>邮   政  编  码：</w:t>
      </w:r>
      <w:r>
        <w:rPr>
          <w:rFonts w:ascii="宋体" w:hAnsi="宋体" w:cs="Arial Unicode MS"/>
          <w:snapToGrid w:val="0"/>
          <w:color w:val="auto"/>
          <w:kern w:val="0"/>
          <w:sz w:val="24"/>
          <w:u w:val="single"/>
        </w:rPr>
        <w:tab/>
      </w:r>
    </w:p>
    <w:p w14:paraId="00064BB8">
      <w:pPr>
        <w:tabs>
          <w:tab w:val="left" w:pos="8800"/>
        </w:tabs>
        <w:adjustRightInd w:val="0"/>
        <w:spacing w:line="500" w:lineRule="exact"/>
        <w:ind w:left="2835" w:right="703"/>
        <w:rPr>
          <w:rFonts w:hint="eastAsia" w:ascii="宋体" w:hAnsi="宋体"/>
          <w:snapToGrid w:val="0"/>
          <w:color w:val="auto"/>
          <w:kern w:val="0"/>
          <w:sz w:val="24"/>
        </w:rPr>
      </w:pPr>
      <w:r>
        <w:rPr>
          <w:rFonts w:hint="eastAsia" w:ascii="宋体" w:hAnsi="宋体"/>
          <w:snapToGrid w:val="0"/>
          <w:color w:val="auto"/>
          <w:kern w:val="0"/>
          <w:sz w:val="24"/>
        </w:rPr>
        <w:t>日           期：</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年</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月</w:t>
      </w:r>
      <w:r>
        <w:rPr>
          <w:rFonts w:hint="eastAsia" w:ascii="宋体" w:hAnsi="宋体"/>
          <w:snapToGrid w:val="0"/>
          <w:color w:val="auto"/>
          <w:kern w:val="0"/>
          <w:sz w:val="24"/>
          <w:u w:val="single"/>
        </w:rPr>
        <w:t xml:space="preserve">   </w:t>
      </w:r>
      <w:r>
        <w:rPr>
          <w:rFonts w:hint="eastAsia" w:ascii="宋体" w:hAnsi="宋体"/>
          <w:snapToGrid w:val="0"/>
          <w:color w:val="auto"/>
          <w:kern w:val="0"/>
          <w:sz w:val="24"/>
          <w:u w:val="single"/>
          <w:lang w:val="en-US" w:eastAsia="zh-CN"/>
        </w:rPr>
        <w:t xml:space="preserve"> </w:t>
      </w:r>
      <w:r>
        <w:rPr>
          <w:rFonts w:hint="eastAsia" w:ascii="宋体" w:hAnsi="宋体"/>
          <w:snapToGrid w:val="0"/>
          <w:color w:val="auto"/>
          <w:kern w:val="0"/>
          <w:sz w:val="24"/>
          <w:u w:val="single"/>
        </w:rPr>
        <w:t xml:space="preserve"> </w:t>
      </w:r>
      <w:r>
        <w:rPr>
          <w:rFonts w:ascii="宋体" w:hAnsi="宋体"/>
          <w:snapToGrid w:val="0"/>
          <w:color w:val="auto"/>
          <w:kern w:val="0"/>
          <w:sz w:val="24"/>
        </w:rPr>
        <w:t>日</w:t>
      </w:r>
    </w:p>
    <w:p w14:paraId="4334E337">
      <w:pPr>
        <w:keepNext w:val="0"/>
        <w:keepLines w:val="0"/>
        <w:pageBreakBefore w:val="0"/>
        <w:widowControl w:val="0"/>
        <w:kinsoku/>
        <w:wordWrap/>
        <w:overflowPunct/>
        <w:topLinePunct w:val="0"/>
        <w:autoSpaceDE/>
        <w:autoSpaceDN/>
        <w:bidi w:val="0"/>
        <w:adjustRightInd/>
        <w:snapToGrid/>
        <w:spacing w:after="301" w:afterLines="100" w:line="360" w:lineRule="auto"/>
        <w:jc w:val="center"/>
        <w:textAlignment w:val="auto"/>
        <w:outlineLvl w:val="9"/>
        <w:rPr>
          <w:rFonts w:hint="eastAsia" w:ascii="宋体" w:hAnsi="宋体"/>
          <w:b/>
          <w:bCs/>
          <w:snapToGrid/>
          <w:color w:val="000000"/>
          <w:kern w:val="2"/>
          <w:sz w:val="32"/>
          <w:szCs w:val="32"/>
          <w:highlight w:val="none"/>
        </w:rPr>
      </w:pPr>
      <w:r>
        <w:rPr>
          <w:rFonts w:hint="eastAsia" w:ascii="宋体" w:hAnsi="宋体"/>
          <w:b/>
          <w:bCs/>
          <w:color w:val="000000"/>
          <w:sz w:val="32"/>
          <w:szCs w:val="32"/>
          <w:highlight w:val="none"/>
          <w:lang w:val="en-US" w:eastAsia="zh-CN"/>
        </w:rPr>
        <w:t>二</w:t>
      </w:r>
      <w:r>
        <w:rPr>
          <w:rFonts w:hint="eastAsia" w:ascii="宋体" w:hAnsi="宋体"/>
          <w:b/>
          <w:bCs/>
          <w:color w:val="000000"/>
          <w:sz w:val="32"/>
          <w:szCs w:val="32"/>
          <w:highlight w:val="none"/>
        </w:rPr>
        <w:t>、</w:t>
      </w:r>
      <w:r>
        <w:rPr>
          <w:rFonts w:hint="eastAsia" w:ascii="宋体" w:hAnsi="宋体"/>
          <w:b/>
          <w:bCs/>
          <w:snapToGrid/>
          <w:color w:val="000000"/>
          <w:kern w:val="2"/>
          <w:sz w:val="32"/>
          <w:szCs w:val="32"/>
          <w:highlight w:val="none"/>
        </w:rPr>
        <w:t>承诺函</w:t>
      </w:r>
    </w:p>
    <w:p w14:paraId="3473427B">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hAnsi="宋体" w:cs="Arial"/>
          <w:color w:val="000000"/>
          <w:sz w:val="24"/>
          <w:szCs w:val="24"/>
          <w:highlight w:val="none"/>
        </w:rPr>
      </w:pPr>
      <w:r>
        <w:rPr>
          <w:rFonts w:hint="eastAsia" w:ascii="宋体" w:hAnsi="宋体"/>
          <w:color w:val="000000"/>
          <w:sz w:val="24"/>
          <w:szCs w:val="24"/>
          <w:highlight w:val="none"/>
        </w:rPr>
        <w:t>致：</w:t>
      </w:r>
      <w:r>
        <w:rPr>
          <w:rFonts w:hint="eastAsia" w:ascii="宋体" w:hAnsi="宋体" w:eastAsia="宋体" w:cs="宋体"/>
          <w:b w:val="0"/>
          <w:bCs w:val="0"/>
          <w:color w:val="000000"/>
          <w:spacing w:val="0"/>
          <w:w w:val="100"/>
          <w:sz w:val="24"/>
          <w:szCs w:val="24"/>
          <w:highlight w:val="none"/>
          <w:u w:val="single"/>
          <w:lang w:val="en-US" w:eastAsia="zh-CN"/>
        </w:rPr>
        <w:t>有限公司</w:t>
      </w:r>
    </w:p>
    <w:p w14:paraId="6326A7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cs="Arial"/>
          <w:color w:val="000000"/>
          <w:sz w:val="24"/>
          <w:szCs w:val="24"/>
          <w:highlight w:val="none"/>
        </w:rPr>
      </w:pPr>
      <w:r>
        <w:rPr>
          <w:rFonts w:ascii="宋体" w:hAnsi="宋体" w:cs="Arial"/>
          <w:color w:val="000000"/>
          <w:sz w:val="24"/>
          <w:szCs w:val="24"/>
          <w:highlight w:val="none"/>
        </w:rPr>
        <w:t>根据贵公司为</w:t>
      </w:r>
      <w:r>
        <w:rPr>
          <w:rFonts w:hint="eastAsia" w:ascii="宋体" w:hAnsi="宋体" w:cs="Arial"/>
          <w:color w:val="000000"/>
          <w:sz w:val="24"/>
          <w:szCs w:val="24"/>
          <w:highlight w:val="none"/>
          <w:u w:val="single"/>
          <w:lang w:val="en-US" w:eastAsia="zh-CN"/>
        </w:rPr>
        <w:t xml:space="preserve"> </w:t>
      </w:r>
      <w:r>
        <w:rPr>
          <w:rFonts w:hint="eastAsia" w:ascii="宋体" w:hAnsi="宋体" w:eastAsia="宋体" w:cs="宋体"/>
          <w:b w:val="0"/>
          <w:color w:val="000000"/>
          <w:sz w:val="24"/>
          <w:szCs w:val="24"/>
          <w:highlight w:val="none"/>
          <w:u w:val="single"/>
          <w:lang w:eastAsia="zh-CN"/>
        </w:rPr>
        <w:t>施工</w:t>
      </w:r>
      <w:r>
        <w:rPr>
          <w:rFonts w:hint="eastAsia" w:ascii="宋体" w:hAnsi="宋体"/>
          <w:color w:val="000000"/>
          <w:sz w:val="24"/>
          <w:highlight w:val="none"/>
          <w:u w:val="single"/>
          <w:lang w:val="en-US" w:eastAsia="zh-CN"/>
        </w:rPr>
        <w:t xml:space="preserve"> </w:t>
      </w:r>
      <w:r>
        <w:rPr>
          <w:rFonts w:ascii="宋体" w:hAnsi="宋体" w:cs="Arial"/>
          <w:color w:val="000000"/>
          <w:sz w:val="24"/>
          <w:szCs w:val="24"/>
          <w:highlight w:val="none"/>
        </w:rPr>
        <w:t>的</w:t>
      </w:r>
      <w:r>
        <w:rPr>
          <w:rFonts w:hint="eastAsia" w:ascii="宋体" w:hAnsi="宋体" w:cs="Arial"/>
          <w:color w:val="000000"/>
          <w:sz w:val="24"/>
          <w:szCs w:val="24"/>
          <w:highlight w:val="none"/>
          <w:lang w:eastAsia="zh-CN"/>
        </w:rPr>
        <w:t>招标</w:t>
      </w:r>
      <w:r>
        <w:rPr>
          <w:rFonts w:hint="eastAsia" w:ascii="宋体" w:hAnsi="宋体" w:cs="Arial"/>
          <w:color w:val="000000"/>
          <w:sz w:val="24"/>
          <w:szCs w:val="24"/>
          <w:highlight w:val="none"/>
        </w:rPr>
        <w:t>公告</w:t>
      </w:r>
      <w:r>
        <w:rPr>
          <w:rFonts w:ascii="宋体" w:hAnsi="宋体" w:cs="Arial"/>
          <w:color w:val="000000"/>
          <w:sz w:val="24"/>
          <w:szCs w:val="24"/>
          <w:highlight w:val="none"/>
        </w:rPr>
        <w:t>，被授权代表</w:t>
      </w:r>
      <w:r>
        <w:rPr>
          <w:rFonts w:ascii="宋体" w:hAnsi="宋体" w:cs="Arial"/>
          <w:color w:val="000000"/>
          <w:sz w:val="24"/>
          <w:szCs w:val="24"/>
          <w:highlight w:val="none"/>
          <w:u w:val="single"/>
        </w:rPr>
        <w:t>（全名、职务）</w:t>
      </w:r>
      <w:r>
        <w:rPr>
          <w:rFonts w:ascii="宋体" w:hAnsi="宋体" w:cs="Arial"/>
          <w:color w:val="000000"/>
          <w:sz w:val="24"/>
          <w:szCs w:val="24"/>
          <w:highlight w:val="none"/>
        </w:rPr>
        <w:t>，经正式授权并代表</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eastAsia="zh-CN"/>
        </w:rPr>
        <w:t>投标人</w:t>
      </w:r>
      <w:r>
        <w:rPr>
          <w:rFonts w:ascii="宋体" w:hAnsi="宋体" w:cs="Arial"/>
          <w:color w:val="000000"/>
          <w:sz w:val="24"/>
          <w:szCs w:val="24"/>
          <w:highlight w:val="none"/>
          <w:u w:val="single"/>
        </w:rPr>
        <w:t>名称</w:t>
      </w:r>
      <w:r>
        <w:rPr>
          <w:rFonts w:hint="eastAsia" w:ascii="宋体" w:hAnsi="宋体" w:cs="Arial"/>
          <w:color w:val="000000"/>
          <w:sz w:val="24"/>
          <w:szCs w:val="24"/>
          <w:highlight w:val="none"/>
          <w:u w:val="single"/>
        </w:rPr>
        <w:t>全称</w:t>
      </w:r>
      <w:r>
        <w:rPr>
          <w:rFonts w:ascii="宋体" w:hAnsi="宋体" w:cs="Arial"/>
          <w:color w:val="000000"/>
          <w:sz w:val="24"/>
          <w:szCs w:val="24"/>
          <w:highlight w:val="none"/>
          <w:u w:val="single"/>
        </w:rPr>
        <w:t>）</w:t>
      </w:r>
      <w:r>
        <w:rPr>
          <w:rFonts w:hint="eastAsia" w:ascii="宋体" w:hAnsi="宋体" w:cs="Arial"/>
          <w:color w:val="000000"/>
          <w:sz w:val="24"/>
          <w:szCs w:val="24"/>
          <w:highlight w:val="none"/>
          <w:u w:val="single"/>
        </w:rPr>
        <w:t xml:space="preserve">     </w:t>
      </w:r>
      <w:r>
        <w:rPr>
          <w:rFonts w:ascii="宋体" w:hAnsi="宋体" w:cs="Arial"/>
          <w:color w:val="000000"/>
          <w:sz w:val="24"/>
          <w:szCs w:val="24"/>
          <w:highlight w:val="none"/>
        </w:rPr>
        <w:t>，宣布同意如下条款：</w:t>
      </w:r>
    </w:p>
    <w:p w14:paraId="0DCF9B8F">
      <w:pPr>
        <w:spacing w:line="360" w:lineRule="auto"/>
        <w:ind w:firstLine="564" w:firstLineChars="235"/>
        <w:rPr>
          <w:rFonts w:ascii="宋体" w:hAnsi="宋体" w:cs="Arial"/>
          <w:color w:val="000000"/>
          <w:sz w:val="24"/>
          <w:szCs w:val="24"/>
          <w:highlight w:val="none"/>
        </w:rPr>
      </w:pPr>
      <w:r>
        <w:rPr>
          <w:rFonts w:ascii="宋体" w:hAnsi="宋体" w:cs="Arial"/>
          <w:color w:val="000000"/>
          <w:sz w:val="24"/>
          <w:szCs w:val="24"/>
          <w:highlight w:val="none"/>
        </w:rPr>
        <w:t>一、提交资格</w:t>
      </w:r>
      <w:r>
        <w:rPr>
          <w:rFonts w:hint="eastAsia" w:ascii="宋体" w:hAnsi="宋体" w:cs="Arial"/>
          <w:color w:val="000000"/>
          <w:sz w:val="24"/>
          <w:szCs w:val="24"/>
          <w:highlight w:val="none"/>
        </w:rPr>
        <w:t>后审申请书及技术、商务标</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文件</w:t>
      </w:r>
      <w:r>
        <w:rPr>
          <w:rFonts w:ascii="宋体" w:hAnsi="宋体" w:cs="Arial"/>
          <w:color w:val="000000"/>
          <w:sz w:val="24"/>
          <w:szCs w:val="24"/>
          <w:highlight w:val="none"/>
        </w:rPr>
        <w:t>正本</w:t>
      </w:r>
      <w:r>
        <w:rPr>
          <w:rFonts w:hint="eastAsia" w:ascii="宋体" w:hAnsi="宋体" w:cs="Arial"/>
          <w:color w:val="000000"/>
          <w:sz w:val="24"/>
          <w:szCs w:val="24"/>
          <w:highlight w:val="none"/>
        </w:rPr>
        <w:t>壹</w:t>
      </w:r>
      <w:r>
        <w:rPr>
          <w:rFonts w:ascii="宋体" w:hAnsi="宋体" w:cs="Arial"/>
          <w:color w:val="000000"/>
          <w:sz w:val="24"/>
          <w:szCs w:val="24"/>
          <w:highlight w:val="none"/>
        </w:rPr>
        <w:t>份、副本</w:t>
      </w:r>
      <w:r>
        <w:rPr>
          <w:rFonts w:hint="eastAsia" w:ascii="宋体" w:hAnsi="宋体" w:cs="Arial"/>
          <w:color w:val="000000"/>
          <w:sz w:val="24"/>
          <w:szCs w:val="24"/>
          <w:highlight w:val="none"/>
        </w:rPr>
        <w:t>贰</w:t>
      </w:r>
      <w:r>
        <w:rPr>
          <w:rFonts w:ascii="宋体" w:hAnsi="宋体" w:cs="Arial"/>
          <w:color w:val="000000"/>
          <w:sz w:val="24"/>
          <w:szCs w:val="24"/>
          <w:highlight w:val="none"/>
        </w:rPr>
        <w:t>份</w:t>
      </w:r>
      <w:r>
        <w:rPr>
          <w:rFonts w:hint="eastAsia" w:ascii="宋体" w:hAnsi="宋体" w:cs="Arial"/>
          <w:color w:val="000000"/>
          <w:sz w:val="24"/>
          <w:szCs w:val="24"/>
          <w:highlight w:val="none"/>
        </w:rPr>
        <w:t>，</w:t>
      </w:r>
      <w:r>
        <w:rPr>
          <w:rFonts w:hint="eastAsia" w:ascii="宋体" w:hAnsi="宋体"/>
          <w:color w:val="000000"/>
          <w:sz w:val="24"/>
          <w:highlight w:val="none"/>
        </w:rPr>
        <w:t>电子文件壹份</w:t>
      </w:r>
      <w:r>
        <w:rPr>
          <w:rFonts w:hint="eastAsia" w:ascii="宋体" w:hAnsi="宋体" w:cs="Arial"/>
          <w:color w:val="000000"/>
          <w:sz w:val="24"/>
          <w:szCs w:val="24"/>
          <w:highlight w:val="none"/>
        </w:rPr>
        <w:t>。</w:t>
      </w:r>
    </w:p>
    <w:p w14:paraId="4C875071">
      <w:pPr>
        <w:spacing w:line="360" w:lineRule="auto"/>
        <w:ind w:firstLine="564" w:firstLineChars="235"/>
        <w:rPr>
          <w:rFonts w:ascii="宋体" w:hAnsi="宋体" w:cs="Arial"/>
          <w:color w:val="000000"/>
          <w:sz w:val="24"/>
          <w:szCs w:val="24"/>
          <w:highlight w:val="none"/>
        </w:rPr>
      </w:pPr>
      <w:r>
        <w:rPr>
          <w:rFonts w:ascii="宋体" w:hAnsi="宋体" w:cs="Arial"/>
          <w:color w:val="000000"/>
          <w:sz w:val="24"/>
          <w:szCs w:val="24"/>
          <w:highlight w:val="none"/>
        </w:rPr>
        <w:t>二、确认下述条款：</w:t>
      </w:r>
    </w:p>
    <w:p w14:paraId="46003E36">
      <w:pPr>
        <w:snapToGrid w:val="0"/>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1、</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rPr>
        <w:t>已详细阅读了</w:t>
      </w:r>
      <w:r>
        <w:rPr>
          <w:rFonts w:hint="eastAsia" w:ascii="宋体" w:hAnsi="宋体" w:cs="Arial"/>
          <w:color w:val="000000"/>
          <w:sz w:val="24"/>
          <w:szCs w:val="24"/>
          <w:highlight w:val="none"/>
          <w:lang w:eastAsia="zh-CN"/>
        </w:rPr>
        <w:t>招标</w:t>
      </w:r>
      <w:r>
        <w:rPr>
          <w:rFonts w:ascii="宋体" w:hAnsi="宋体" w:cs="Arial"/>
          <w:color w:val="000000"/>
          <w:sz w:val="24"/>
          <w:szCs w:val="24"/>
          <w:highlight w:val="none"/>
        </w:rPr>
        <w:t>文件的全部，包括修改文件（如有的话）以及全部资料。我们完全理解并同意放弃对这方面不明及误解的权利。</w:t>
      </w:r>
    </w:p>
    <w:p w14:paraId="29BA0BDB">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2、</w:t>
      </w:r>
      <w:r>
        <w:rPr>
          <w:rFonts w:hint="eastAsia" w:ascii="宋体" w:hAnsi="宋体" w:cs="Arial"/>
          <w:color w:val="000000"/>
          <w:sz w:val="24"/>
          <w:szCs w:val="24"/>
          <w:highlight w:val="none"/>
        </w:rPr>
        <w:t>一旦我方中标，我方保证在规定的时间内与</w:t>
      </w:r>
      <w:r>
        <w:rPr>
          <w:rFonts w:hint="eastAsia" w:ascii="宋体" w:hAnsi="宋体"/>
          <w:color w:val="000000"/>
          <w:sz w:val="24"/>
          <w:szCs w:val="24"/>
          <w:highlight w:val="none"/>
          <w:lang w:eastAsia="zh-CN"/>
        </w:rPr>
        <w:t>招标</w:t>
      </w:r>
      <w:r>
        <w:rPr>
          <w:rFonts w:hint="eastAsia" w:ascii="宋体" w:hAnsi="宋体" w:cs="Arial"/>
          <w:color w:val="000000"/>
          <w:sz w:val="24"/>
          <w:szCs w:val="24"/>
          <w:highlight w:val="none"/>
        </w:rPr>
        <w:t>人签订工程合同。</w:t>
      </w:r>
    </w:p>
    <w:p w14:paraId="0DAF0B9E">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3、一旦我方中标，我方保证按合同规定的</w:t>
      </w:r>
      <w:r>
        <w:rPr>
          <w:rFonts w:hint="eastAsia" w:ascii="宋体" w:hAnsi="宋体" w:cs="Arial"/>
          <w:color w:val="000000"/>
          <w:sz w:val="24"/>
          <w:szCs w:val="24"/>
          <w:highlight w:val="none"/>
          <w:lang w:val="en-US" w:eastAsia="zh-CN"/>
        </w:rPr>
        <w:t>工期</w:t>
      </w:r>
      <w:r>
        <w:rPr>
          <w:rFonts w:ascii="宋体" w:hAnsi="宋体" w:cs="Arial"/>
          <w:color w:val="000000"/>
          <w:sz w:val="24"/>
          <w:szCs w:val="24"/>
          <w:highlight w:val="none"/>
        </w:rPr>
        <w:t>完成所签订工程的</w:t>
      </w:r>
      <w:r>
        <w:rPr>
          <w:rFonts w:hint="eastAsia" w:ascii="宋体" w:hAnsi="宋体" w:cs="Arial"/>
          <w:color w:val="000000"/>
          <w:sz w:val="24"/>
          <w:szCs w:val="24"/>
          <w:highlight w:val="none"/>
        </w:rPr>
        <w:t>工作</w:t>
      </w:r>
      <w:r>
        <w:rPr>
          <w:rFonts w:ascii="宋体" w:hAnsi="宋体" w:cs="Arial"/>
          <w:color w:val="000000"/>
          <w:sz w:val="24"/>
          <w:szCs w:val="24"/>
          <w:highlight w:val="none"/>
        </w:rPr>
        <w:t>和</w:t>
      </w:r>
      <w:r>
        <w:rPr>
          <w:rFonts w:hint="eastAsia" w:ascii="宋体" w:hAnsi="宋体" w:cs="Arial"/>
          <w:color w:val="000000"/>
          <w:sz w:val="24"/>
          <w:szCs w:val="24"/>
          <w:highlight w:val="none"/>
        </w:rPr>
        <w:t>服务</w:t>
      </w:r>
      <w:r>
        <w:rPr>
          <w:rFonts w:ascii="宋体" w:hAnsi="宋体" w:cs="Arial"/>
          <w:color w:val="000000"/>
          <w:sz w:val="24"/>
          <w:szCs w:val="24"/>
          <w:highlight w:val="none"/>
        </w:rPr>
        <w:t>。</w:t>
      </w:r>
    </w:p>
    <w:p w14:paraId="6DEF67BD">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4、一旦我方中标，我方保证符合国家、行业和</w:t>
      </w:r>
      <w:r>
        <w:rPr>
          <w:rFonts w:hint="eastAsia" w:ascii="宋体" w:hAnsi="宋体" w:cs="Arial"/>
          <w:color w:val="000000"/>
          <w:sz w:val="24"/>
          <w:szCs w:val="24"/>
          <w:highlight w:val="none"/>
          <w:lang w:val="en-US" w:eastAsia="zh-CN"/>
        </w:rPr>
        <w:t>消防主管</w:t>
      </w:r>
      <w:r>
        <w:rPr>
          <w:rFonts w:ascii="宋体" w:hAnsi="宋体" w:cs="Arial"/>
          <w:color w:val="000000"/>
          <w:sz w:val="24"/>
          <w:szCs w:val="24"/>
          <w:highlight w:val="none"/>
        </w:rPr>
        <w:t>部门的标准和现行规程规范。</w:t>
      </w:r>
    </w:p>
    <w:p w14:paraId="5C9EFC67">
      <w:pPr>
        <w:spacing w:line="360" w:lineRule="auto"/>
        <w:ind w:firstLine="480" w:firstLineChars="200"/>
        <w:rPr>
          <w:rFonts w:ascii="宋体" w:hAnsi="宋体" w:cs="Arial"/>
          <w:color w:val="000000"/>
          <w:sz w:val="24"/>
          <w:szCs w:val="24"/>
          <w:highlight w:val="none"/>
        </w:rPr>
      </w:pPr>
      <w:r>
        <w:rPr>
          <w:rFonts w:ascii="宋体" w:hAnsi="宋体" w:cs="Arial"/>
          <w:color w:val="000000"/>
          <w:sz w:val="24"/>
          <w:szCs w:val="24"/>
          <w:highlight w:val="none"/>
        </w:rPr>
        <w:t>5、一旦我方中标，我方保证</w:t>
      </w:r>
      <w:r>
        <w:rPr>
          <w:rFonts w:hint="eastAsia" w:ascii="宋体" w:hAnsi="宋体"/>
          <w:color w:val="000000"/>
          <w:sz w:val="24"/>
          <w:szCs w:val="24"/>
          <w:highlight w:val="none"/>
        </w:rPr>
        <w:t>以</w:t>
      </w:r>
      <w:r>
        <w:rPr>
          <w:rFonts w:hint="eastAsia" w:ascii="宋体" w:hAnsi="宋体"/>
          <w:color w:val="000000"/>
          <w:sz w:val="24"/>
          <w:szCs w:val="24"/>
          <w:highlight w:val="none"/>
          <w:lang w:eastAsia="zh-CN"/>
        </w:rPr>
        <w:t>投标</w:t>
      </w:r>
      <w:r>
        <w:rPr>
          <w:rFonts w:hint="eastAsia" w:ascii="宋体" w:hAnsi="宋体"/>
          <w:color w:val="000000"/>
          <w:sz w:val="24"/>
          <w:szCs w:val="24"/>
          <w:highlight w:val="none"/>
        </w:rPr>
        <w:t>文件</w:t>
      </w:r>
      <w:r>
        <w:rPr>
          <w:rFonts w:hint="eastAsia" w:ascii="宋体" w:hAnsi="宋体"/>
          <w:color w:val="000000"/>
          <w:sz w:val="24"/>
          <w:szCs w:val="24"/>
          <w:highlight w:val="none"/>
          <w:lang w:val="en-US" w:eastAsia="zh-CN"/>
        </w:rPr>
        <w:t>中本工程</w:t>
      </w:r>
      <w:r>
        <w:rPr>
          <w:rFonts w:hint="eastAsia" w:ascii="宋体" w:hAnsi="宋体"/>
          <w:color w:val="000000"/>
          <w:sz w:val="24"/>
          <w:szCs w:val="24"/>
          <w:highlight w:val="none"/>
        </w:rPr>
        <w:t>人员配备表</w:t>
      </w:r>
      <w:r>
        <w:rPr>
          <w:rFonts w:hint="eastAsia" w:ascii="宋体" w:hAnsi="宋体"/>
          <w:color w:val="000000"/>
          <w:sz w:val="24"/>
          <w:szCs w:val="24"/>
          <w:highlight w:val="none"/>
          <w:lang w:val="en-US" w:eastAsia="zh-CN"/>
        </w:rPr>
        <w:t>的人员</w:t>
      </w:r>
      <w:r>
        <w:rPr>
          <w:rFonts w:hint="eastAsia" w:ascii="宋体" w:hAnsi="宋体"/>
          <w:color w:val="000000"/>
          <w:sz w:val="24"/>
          <w:szCs w:val="24"/>
          <w:highlight w:val="none"/>
        </w:rPr>
        <w:t>执行</w:t>
      </w:r>
      <w:r>
        <w:rPr>
          <w:rFonts w:hint="eastAsia" w:ascii="宋体" w:hAnsi="宋体"/>
          <w:color w:val="000000"/>
          <w:sz w:val="24"/>
          <w:szCs w:val="24"/>
          <w:highlight w:val="none"/>
          <w:lang w:val="en-US" w:eastAsia="zh-CN"/>
        </w:rPr>
        <w:t>到位</w:t>
      </w:r>
      <w:r>
        <w:rPr>
          <w:rFonts w:ascii="宋体" w:hAnsi="宋体"/>
          <w:color w:val="000000"/>
          <w:sz w:val="24"/>
          <w:szCs w:val="24"/>
          <w:highlight w:val="none"/>
        </w:rPr>
        <w:t>。中标后，</w:t>
      </w:r>
      <w:r>
        <w:rPr>
          <w:rFonts w:hint="eastAsia" w:ascii="宋体" w:hAnsi="宋体"/>
          <w:color w:val="000000"/>
          <w:sz w:val="24"/>
          <w:szCs w:val="24"/>
          <w:highlight w:val="none"/>
        </w:rPr>
        <w:t>视任务的多少，我方将按</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人要求增加人员数量直至满足</w:t>
      </w:r>
      <w:r>
        <w:rPr>
          <w:rFonts w:hint="eastAsia" w:ascii="宋体" w:hAnsi="宋体"/>
          <w:color w:val="000000"/>
          <w:sz w:val="24"/>
          <w:szCs w:val="24"/>
          <w:highlight w:val="none"/>
          <w:lang w:eastAsia="zh-CN"/>
        </w:rPr>
        <w:t>招标</w:t>
      </w:r>
      <w:r>
        <w:rPr>
          <w:rFonts w:hint="eastAsia" w:ascii="宋体" w:hAnsi="宋体"/>
          <w:color w:val="000000"/>
          <w:sz w:val="24"/>
          <w:szCs w:val="24"/>
          <w:highlight w:val="none"/>
        </w:rPr>
        <w:t>人的要求。</w:t>
      </w:r>
    </w:p>
    <w:p w14:paraId="534F9324">
      <w:pPr>
        <w:spacing w:line="360" w:lineRule="auto"/>
        <w:ind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6</w:t>
      </w:r>
      <w:r>
        <w:rPr>
          <w:rFonts w:ascii="宋体" w:hAnsi="宋体" w:cs="Arial"/>
          <w:color w:val="000000"/>
          <w:sz w:val="24"/>
          <w:szCs w:val="24"/>
          <w:highlight w:val="none"/>
        </w:rPr>
        <w:t>、我方同意所递交的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文件在项目规定的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有效期内有效，在此期间内我方的</w:t>
      </w:r>
      <w:r>
        <w:rPr>
          <w:rFonts w:hint="eastAsia" w:ascii="宋体" w:hAnsi="宋体"/>
          <w:color w:val="000000"/>
          <w:sz w:val="24"/>
          <w:szCs w:val="24"/>
          <w:highlight w:val="none"/>
          <w:lang w:eastAsia="zh-CN"/>
        </w:rPr>
        <w:t>投标</w:t>
      </w:r>
      <w:r>
        <w:rPr>
          <w:rFonts w:hint="eastAsia" w:ascii="宋体" w:hAnsi="宋体" w:cs="Arial"/>
          <w:color w:val="000000"/>
          <w:sz w:val="24"/>
          <w:szCs w:val="24"/>
          <w:highlight w:val="none"/>
        </w:rPr>
        <w:t>有可能被接受，我方将受此约束。我方完全理解</w:t>
      </w:r>
      <w:r>
        <w:rPr>
          <w:rFonts w:hint="eastAsia" w:ascii="宋体" w:hAnsi="宋体"/>
          <w:color w:val="000000"/>
          <w:sz w:val="24"/>
          <w:szCs w:val="24"/>
          <w:highlight w:val="none"/>
          <w:lang w:eastAsia="zh-CN"/>
        </w:rPr>
        <w:t>招标</w:t>
      </w:r>
      <w:r>
        <w:rPr>
          <w:rFonts w:hint="eastAsia" w:ascii="宋体" w:hAnsi="宋体" w:cs="Arial"/>
          <w:color w:val="000000"/>
          <w:sz w:val="24"/>
          <w:szCs w:val="24"/>
          <w:highlight w:val="none"/>
        </w:rPr>
        <w:t>人不一定接受最低</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或收到的任何</w:t>
      </w:r>
      <w:r>
        <w:rPr>
          <w:rFonts w:hint="eastAsia" w:ascii="宋体" w:hAnsi="宋体" w:cs="Arial"/>
          <w:color w:val="000000"/>
          <w:sz w:val="24"/>
          <w:szCs w:val="24"/>
          <w:highlight w:val="none"/>
          <w:lang w:eastAsia="zh-CN"/>
        </w:rPr>
        <w:t>投标</w:t>
      </w:r>
      <w:r>
        <w:rPr>
          <w:rFonts w:hint="eastAsia" w:ascii="宋体" w:hAnsi="宋体" w:cs="Arial"/>
          <w:color w:val="000000"/>
          <w:sz w:val="24"/>
          <w:szCs w:val="24"/>
          <w:highlight w:val="none"/>
        </w:rPr>
        <w:t>。</w:t>
      </w:r>
    </w:p>
    <w:p w14:paraId="723D8CBA">
      <w:pPr>
        <w:spacing w:line="360" w:lineRule="auto"/>
        <w:ind w:firstLine="480" w:firstLineChars="200"/>
        <w:rPr>
          <w:rFonts w:ascii="宋体" w:hAnsi="宋体" w:cs="Arial"/>
          <w:color w:val="000000"/>
          <w:sz w:val="24"/>
          <w:szCs w:val="24"/>
          <w:highlight w:val="none"/>
        </w:rPr>
      </w:pPr>
      <w:r>
        <w:rPr>
          <w:rFonts w:hint="eastAsia" w:ascii="宋体" w:hAnsi="宋体" w:cs="Arial"/>
          <w:color w:val="000000"/>
          <w:sz w:val="24"/>
          <w:szCs w:val="24"/>
          <w:highlight w:val="none"/>
        </w:rPr>
        <w:t>7</w:t>
      </w:r>
      <w:r>
        <w:rPr>
          <w:rFonts w:ascii="宋体" w:hAnsi="宋体" w:cs="Arial"/>
          <w:color w:val="000000"/>
          <w:sz w:val="24"/>
          <w:szCs w:val="24"/>
          <w:highlight w:val="none"/>
        </w:rPr>
        <w:t>、除非另外达成协议并生效，</w:t>
      </w:r>
      <w:r>
        <w:rPr>
          <w:rFonts w:hint="eastAsia" w:ascii="宋体" w:hAnsi="宋体" w:cs="Arial"/>
          <w:color w:val="000000"/>
          <w:sz w:val="24"/>
          <w:szCs w:val="24"/>
          <w:highlight w:val="none"/>
          <w:lang w:eastAsia="zh-CN"/>
        </w:rPr>
        <w:t>投标</w:t>
      </w:r>
      <w:r>
        <w:rPr>
          <w:rFonts w:ascii="宋体" w:hAnsi="宋体" w:cs="Arial"/>
          <w:color w:val="000000"/>
          <w:sz w:val="24"/>
          <w:szCs w:val="24"/>
          <w:highlight w:val="none"/>
        </w:rPr>
        <w:t>文件及相关澄清、修改补正文件、中标通知书和本</w:t>
      </w:r>
      <w:r>
        <w:rPr>
          <w:rFonts w:hint="eastAsia" w:ascii="宋体" w:hAnsi="宋体" w:cs="Arial"/>
          <w:color w:val="000000"/>
          <w:sz w:val="24"/>
          <w:szCs w:val="24"/>
          <w:highlight w:val="none"/>
          <w:lang w:eastAsia="zh-CN"/>
        </w:rPr>
        <w:t>投标</w:t>
      </w:r>
      <w:r>
        <w:rPr>
          <w:rFonts w:ascii="宋体" w:hAnsi="宋体" w:cs="Arial"/>
          <w:color w:val="000000"/>
          <w:sz w:val="24"/>
          <w:szCs w:val="24"/>
          <w:highlight w:val="none"/>
        </w:rPr>
        <w:t>文件将构成约束我们双方的合同。</w:t>
      </w:r>
    </w:p>
    <w:p w14:paraId="77668D33">
      <w:pPr>
        <w:snapToGrid w:val="0"/>
        <w:spacing w:line="420" w:lineRule="exact"/>
        <w:ind w:firstLine="420" w:firstLineChars="200"/>
        <w:jc w:val="both"/>
        <w:rPr>
          <w:rFonts w:hint="eastAsia" w:ascii="宋体" w:hAnsi="宋体"/>
          <w:color w:val="000000"/>
          <w:sz w:val="24"/>
          <w:highlight w:val="none"/>
        </w:rPr>
      </w:pPr>
      <w:r>
        <w:rPr>
          <w:rFonts w:hint="eastAsia" w:ascii="宋体" w:hAnsi="宋体" w:cs="Arial"/>
          <w:color w:val="000000"/>
          <w:highlight w:val="none"/>
          <w:lang w:val="en-US" w:eastAsia="zh-CN"/>
        </w:rPr>
        <w:t>8、</w:t>
      </w:r>
      <w:r>
        <w:rPr>
          <w:rFonts w:hint="eastAsia" w:ascii="宋体" w:hAnsi="宋体"/>
          <w:color w:val="000000"/>
          <w:sz w:val="24"/>
          <w:highlight w:val="none"/>
          <w:lang w:eastAsia="zh-CN"/>
        </w:rPr>
        <w:t>招标</w:t>
      </w:r>
      <w:r>
        <w:rPr>
          <w:rFonts w:hint="eastAsia" w:ascii="宋体" w:hAnsi="宋体"/>
          <w:color w:val="000000"/>
          <w:sz w:val="24"/>
          <w:highlight w:val="none"/>
        </w:rPr>
        <w:t>文件中所有关于</w:t>
      </w:r>
      <w:r>
        <w:rPr>
          <w:rFonts w:hint="eastAsia" w:ascii="宋体" w:hAnsi="宋体"/>
          <w:color w:val="000000"/>
          <w:sz w:val="24"/>
          <w:highlight w:val="none"/>
          <w:lang w:eastAsia="zh-CN"/>
        </w:rPr>
        <w:t>投标人</w:t>
      </w:r>
      <w:r>
        <w:rPr>
          <w:rFonts w:hint="eastAsia" w:ascii="宋体" w:hAnsi="宋体"/>
          <w:color w:val="000000"/>
          <w:sz w:val="24"/>
          <w:highlight w:val="none"/>
        </w:rPr>
        <w:t>资格的文件、</w:t>
      </w:r>
      <w:r>
        <w:rPr>
          <w:rFonts w:hint="eastAsia" w:ascii="宋体" w:hAnsi="宋体"/>
          <w:color w:val="000000"/>
          <w:sz w:val="24"/>
          <w:highlight w:val="none"/>
          <w:lang w:val="en-US" w:eastAsia="zh-CN"/>
        </w:rPr>
        <w:t>评审内容</w:t>
      </w:r>
      <w:r>
        <w:rPr>
          <w:rFonts w:hint="eastAsia" w:ascii="宋体" w:hAnsi="宋体"/>
          <w:color w:val="000000"/>
          <w:sz w:val="24"/>
          <w:highlight w:val="none"/>
        </w:rPr>
        <w:t>证明、陈述均是真实的、准确的。若有违背，我公司承担由此而产生的一切后果。</w:t>
      </w:r>
    </w:p>
    <w:p w14:paraId="720F8B3A">
      <w:pPr>
        <w:tabs>
          <w:tab w:val="left" w:pos="3580"/>
        </w:tabs>
        <w:adjustRightInd w:val="0"/>
        <w:spacing w:line="500" w:lineRule="exact"/>
        <w:ind w:firstLine="480" w:firstLineChars="200"/>
        <w:jc w:val="left"/>
        <w:rPr>
          <w:rFonts w:ascii="宋体" w:hAnsi="宋体" w:cs="Arial Unicode MS"/>
          <w:snapToGrid w:val="0"/>
          <w:color w:val="000000"/>
          <w:kern w:val="0"/>
          <w:sz w:val="24"/>
          <w:highlight w:val="none"/>
        </w:rPr>
      </w:pPr>
      <w:r>
        <w:rPr>
          <w:rFonts w:hint="eastAsia" w:ascii="宋体" w:hAnsi="宋体" w:cs="Arial Unicode MS"/>
          <w:snapToGrid w:val="0"/>
          <w:color w:val="000000"/>
          <w:kern w:val="0"/>
          <w:sz w:val="24"/>
          <w:highlight w:val="none"/>
          <w:lang w:val="en-US" w:eastAsia="zh-CN"/>
        </w:rPr>
        <w:t>9、</w:t>
      </w:r>
      <w:r>
        <w:rPr>
          <w:rFonts w:hint="eastAsia" w:ascii="宋体" w:hAnsi="宋体" w:cs="Arial Unicode MS"/>
          <w:snapToGrid w:val="0"/>
          <w:color w:val="000000"/>
          <w:kern w:val="0"/>
          <w:sz w:val="24"/>
          <w:highlight w:val="none"/>
        </w:rPr>
        <w:t>在此我方郑重承诺：我方将按</w:t>
      </w:r>
      <w:r>
        <w:rPr>
          <w:rFonts w:hint="eastAsia" w:ascii="宋体" w:hAnsi="宋体" w:cs="Arial Unicode MS"/>
          <w:snapToGrid w:val="0"/>
          <w:color w:val="000000"/>
          <w:kern w:val="0"/>
          <w:sz w:val="24"/>
          <w:highlight w:val="none"/>
          <w:lang w:val="en-US" w:eastAsia="zh-CN"/>
        </w:rPr>
        <w:t>招标人</w:t>
      </w:r>
      <w:r>
        <w:rPr>
          <w:rFonts w:hint="eastAsia" w:ascii="宋体" w:hAnsi="宋体" w:cs="Arial Unicode MS"/>
          <w:snapToGrid w:val="0"/>
          <w:color w:val="000000"/>
          <w:kern w:val="0"/>
          <w:sz w:val="24"/>
          <w:highlight w:val="none"/>
        </w:rPr>
        <w:t>的要求提供高质量的</w:t>
      </w:r>
      <w:r>
        <w:rPr>
          <w:rFonts w:hint="eastAsia" w:ascii="宋体" w:hAnsi="宋体" w:cs="Arial Unicode MS"/>
          <w:snapToGrid w:val="0"/>
          <w:color w:val="000000"/>
          <w:kern w:val="0"/>
          <w:sz w:val="24"/>
          <w:highlight w:val="none"/>
          <w:lang w:val="en-US" w:eastAsia="zh-CN"/>
        </w:rPr>
        <w:t>施工内容及</w:t>
      </w:r>
      <w:r>
        <w:rPr>
          <w:rFonts w:hint="eastAsia" w:ascii="宋体" w:hAnsi="宋体" w:cs="Arial Unicode MS"/>
          <w:snapToGrid w:val="0"/>
          <w:color w:val="000000"/>
          <w:kern w:val="0"/>
          <w:sz w:val="24"/>
          <w:highlight w:val="none"/>
        </w:rPr>
        <w:t>服务。</w:t>
      </w:r>
    </w:p>
    <w:p w14:paraId="46C8E644">
      <w:pPr>
        <w:snapToGrid w:val="0"/>
        <w:spacing w:line="420" w:lineRule="exact"/>
        <w:ind w:firstLine="480" w:firstLineChars="200"/>
        <w:rPr>
          <w:rFonts w:hint="eastAsia" w:ascii="宋体" w:hAnsi="宋体"/>
          <w:color w:val="000000"/>
          <w:sz w:val="24"/>
          <w:highlight w:val="none"/>
        </w:rPr>
      </w:pPr>
    </w:p>
    <w:p w14:paraId="2EDF15AE">
      <w:pPr>
        <w:snapToGrid w:val="0"/>
        <w:spacing w:line="420" w:lineRule="exact"/>
        <w:ind w:firstLine="420" w:firstLineChars="200"/>
        <w:rPr>
          <w:rFonts w:ascii="宋体" w:hAnsi="宋体" w:cs="Arial"/>
          <w:color w:val="000000"/>
          <w:highlight w:val="none"/>
        </w:rPr>
      </w:pPr>
    </w:p>
    <w:p w14:paraId="0185851F">
      <w:pPr>
        <w:snapToGrid w:val="0"/>
        <w:spacing w:line="420" w:lineRule="auto"/>
        <w:ind w:firstLine="420" w:firstLineChars="200"/>
        <w:rPr>
          <w:rFonts w:ascii="宋体" w:hAnsi="宋体" w:cs="Arial"/>
          <w:color w:val="000000"/>
          <w:sz w:val="24"/>
          <w:szCs w:val="24"/>
          <w:highlight w:val="none"/>
        </w:rPr>
      </w:pPr>
      <w:r>
        <w:rPr>
          <w:rFonts w:hint="eastAsia" w:ascii="宋体" w:hAnsi="宋体" w:cs="Arial"/>
          <w:color w:val="000000"/>
          <w:highlight w:val="none"/>
        </w:rPr>
        <w:t xml:space="preserve">                      </w:t>
      </w: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hint="eastAsia" w:ascii="宋体" w:hAnsi="宋体" w:cs="Arial"/>
          <w:color w:val="000000"/>
          <w:sz w:val="24"/>
          <w:szCs w:val="24"/>
          <w:highlight w:val="none"/>
          <w:lang w:eastAsia="zh-CN"/>
        </w:rPr>
        <w:t>投标人</w:t>
      </w:r>
      <w:r>
        <w:rPr>
          <w:rFonts w:ascii="宋体" w:hAnsi="宋体" w:cs="Arial"/>
          <w:color w:val="000000"/>
          <w:sz w:val="24"/>
          <w:szCs w:val="24"/>
          <w:highlight w:val="none"/>
        </w:rPr>
        <w:t>：</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（印鉴）</w:t>
      </w:r>
    </w:p>
    <w:p w14:paraId="6155B54F">
      <w:pPr>
        <w:spacing w:line="420" w:lineRule="auto"/>
        <w:ind w:right="960" w:firstLine="4560" w:firstLineChars="1900"/>
        <w:rPr>
          <w:rFonts w:ascii="宋体" w:hAnsi="宋体" w:cs="Arial"/>
          <w:color w:val="000000"/>
          <w:sz w:val="24"/>
          <w:szCs w:val="24"/>
          <w:highlight w:val="none"/>
        </w:rPr>
      </w:pPr>
      <w:r>
        <w:rPr>
          <w:rFonts w:ascii="宋体" w:hAnsi="宋体" w:cs="Arial"/>
          <w:color w:val="000000"/>
          <w:sz w:val="24"/>
          <w:szCs w:val="24"/>
          <w:highlight w:val="none"/>
        </w:rPr>
        <w:t>单位地址：</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 xml:space="preserve">  </w:t>
      </w:r>
    </w:p>
    <w:p w14:paraId="725D7ED2">
      <w:pPr>
        <w:spacing w:line="420" w:lineRule="auto"/>
        <w:ind w:right="420"/>
        <w:rPr>
          <w:rFonts w:ascii="宋体" w:hAnsi="宋体" w:cs="Arial"/>
          <w:color w:val="000000"/>
          <w:sz w:val="24"/>
          <w:szCs w:val="24"/>
          <w:highlight w:val="none"/>
        </w:rPr>
      </w:pPr>
      <w:r>
        <w:rPr>
          <w:rFonts w:ascii="宋体" w:hAnsi="宋体" w:cs="Arial"/>
          <w:color w:val="000000"/>
          <w:sz w:val="24"/>
          <w:szCs w:val="24"/>
          <w:highlight w:val="none"/>
        </w:rPr>
        <w:t xml:space="preserve"> </w:t>
      </w:r>
      <w:r>
        <w:rPr>
          <w:rFonts w:hint="eastAsia" w:ascii="宋体" w:hAnsi="宋体" w:cs="Arial"/>
          <w:color w:val="000000"/>
          <w:sz w:val="24"/>
          <w:szCs w:val="24"/>
          <w:highlight w:val="none"/>
        </w:rPr>
        <w:t xml:space="preserve">                     </w:t>
      </w:r>
      <w:r>
        <w:rPr>
          <w:rFonts w:ascii="宋体" w:hAnsi="宋体" w:cs="Arial"/>
          <w:color w:val="000000"/>
          <w:sz w:val="24"/>
          <w:szCs w:val="24"/>
          <w:highlight w:val="none"/>
        </w:rPr>
        <w:t>法定代表人或委托代理人：</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（签字或盖章）</w:t>
      </w:r>
    </w:p>
    <w:p w14:paraId="6523AF28">
      <w:pPr>
        <w:spacing w:line="420" w:lineRule="auto"/>
        <w:ind w:firstLine="5040" w:firstLineChars="2100"/>
        <w:rPr>
          <w:rFonts w:ascii="宋体" w:hAnsi="宋体"/>
          <w:b/>
          <w:bCs/>
          <w:color w:val="000000"/>
          <w:sz w:val="32"/>
          <w:szCs w:val="32"/>
          <w:highlight w:val="none"/>
        </w:rPr>
      </w:pPr>
      <w:r>
        <w:rPr>
          <w:rFonts w:ascii="宋体" w:hAnsi="宋体" w:cs="Arial"/>
          <w:color w:val="000000"/>
          <w:sz w:val="24"/>
          <w:szCs w:val="24"/>
          <w:highlight w:val="none"/>
        </w:rPr>
        <w:t>日期：</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年</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月</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u w:val="single"/>
          <w:lang w:val="en-US" w:eastAsia="zh-CN"/>
        </w:rPr>
        <w:t xml:space="preserve"> </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日</w:t>
      </w:r>
    </w:p>
    <w:p w14:paraId="3DC9DC01">
      <w:pPr>
        <w:numPr>
          <w:ilvl w:val="0"/>
          <w:numId w:val="0"/>
        </w:numPr>
        <w:snapToGrid w:val="0"/>
        <w:spacing w:line="360" w:lineRule="auto"/>
        <w:ind w:left="420" w:leftChars="0"/>
        <w:jc w:val="center"/>
        <w:rPr>
          <w:rFonts w:hint="eastAsia" w:ascii="宋体" w:hAnsi="宋体"/>
          <w:b/>
          <w:bCs/>
          <w:color w:val="auto"/>
          <w:sz w:val="32"/>
          <w:szCs w:val="32"/>
          <w:lang w:val="en-US" w:eastAsia="zh-CN"/>
        </w:rPr>
      </w:pPr>
    </w:p>
    <w:p w14:paraId="60F71060">
      <w:pPr>
        <w:jc w:val="center"/>
        <w:rPr>
          <w:rFonts w:ascii="宋体" w:hAnsi="宋体"/>
          <w:b/>
          <w:bCs/>
          <w:color w:val="000000"/>
          <w:sz w:val="32"/>
          <w:szCs w:val="32"/>
          <w:highlight w:val="none"/>
        </w:rPr>
      </w:pPr>
      <w:r>
        <w:rPr>
          <w:rFonts w:hint="eastAsia" w:ascii="宋体" w:hAnsi="宋体"/>
          <w:b/>
          <w:bCs/>
          <w:color w:val="000000"/>
          <w:sz w:val="32"/>
          <w:szCs w:val="32"/>
          <w:highlight w:val="none"/>
        </w:rPr>
        <w:t>三、</w:t>
      </w:r>
      <w:r>
        <w:rPr>
          <w:rFonts w:hint="eastAsia" w:ascii="宋体" w:hAnsi="宋体"/>
          <w:b/>
          <w:bCs/>
          <w:color w:val="000000"/>
          <w:sz w:val="32"/>
          <w:szCs w:val="32"/>
          <w:highlight w:val="none"/>
          <w:lang w:eastAsia="zh-CN"/>
        </w:rPr>
        <w:t>投标投标</w:t>
      </w:r>
      <w:r>
        <w:rPr>
          <w:rFonts w:ascii="宋体" w:hAnsi="宋体"/>
          <w:b/>
          <w:bCs/>
          <w:color w:val="000000"/>
          <w:sz w:val="32"/>
          <w:szCs w:val="32"/>
          <w:highlight w:val="none"/>
        </w:rPr>
        <w:t>表</w:t>
      </w:r>
    </w:p>
    <w:p w14:paraId="7DB8A9D8">
      <w:pPr>
        <w:ind w:left="425"/>
        <w:jc w:val="right"/>
        <w:outlineLvl w:val="0"/>
        <w:rPr>
          <w:rFonts w:ascii="Arial" w:hAnsi="Arial" w:cs="Arial"/>
          <w:color w:val="000000"/>
          <w:szCs w:val="21"/>
          <w:highlight w:val="none"/>
        </w:rPr>
      </w:pPr>
      <w:r>
        <w:rPr>
          <w:rFonts w:hint="eastAsia" w:ascii="Arial" w:hAnsi="Arial" w:cs="Arial"/>
          <w:color w:val="000000"/>
          <w:highlight w:val="none"/>
        </w:rPr>
        <w:t xml:space="preserve"> </w:t>
      </w:r>
    </w:p>
    <w:tbl>
      <w:tblPr>
        <w:tblStyle w:val="17"/>
        <w:tblpPr w:leftFromText="180" w:rightFromText="180" w:vertAnchor="text" w:horzAnchor="page" w:tblpX="1337" w:tblpY="146"/>
        <w:tblOverlap w:val="never"/>
        <w:tblW w:w="9606" w:type="dxa"/>
        <w:tblInd w:w="0" w:type="dxa"/>
        <w:tblLayout w:type="fixed"/>
        <w:tblCellMar>
          <w:top w:w="0" w:type="dxa"/>
          <w:left w:w="108" w:type="dxa"/>
          <w:bottom w:w="0" w:type="dxa"/>
          <w:right w:w="108" w:type="dxa"/>
        </w:tblCellMar>
      </w:tblPr>
      <w:tblGrid>
        <w:gridCol w:w="4350"/>
        <w:gridCol w:w="5256"/>
      </w:tblGrid>
      <w:tr w14:paraId="3131325F">
        <w:tblPrEx>
          <w:tblCellMar>
            <w:top w:w="0" w:type="dxa"/>
            <w:left w:w="108" w:type="dxa"/>
            <w:bottom w:w="0" w:type="dxa"/>
            <w:right w:w="108" w:type="dxa"/>
          </w:tblCellMar>
        </w:tblPrEx>
        <w:trPr>
          <w:trHeight w:val="1112" w:hRule="atLeast"/>
        </w:trPr>
        <w:tc>
          <w:tcPr>
            <w:tcW w:w="4350" w:type="dxa"/>
            <w:tcBorders>
              <w:top w:val="single" w:color="auto" w:sz="4" w:space="0"/>
              <w:left w:val="single" w:color="auto" w:sz="4" w:space="0"/>
              <w:bottom w:val="single" w:color="auto" w:sz="4" w:space="0"/>
              <w:right w:val="single" w:color="auto" w:sz="4" w:space="0"/>
            </w:tcBorders>
            <w:vAlign w:val="center"/>
          </w:tcPr>
          <w:p w14:paraId="4E6467AD">
            <w:pPr>
              <w:jc w:val="center"/>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工程</w:t>
            </w:r>
            <w:r>
              <w:rPr>
                <w:rFonts w:hint="eastAsia" w:ascii="宋体" w:hAnsi="宋体"/>
                <w:b/>
                <w:bCs/>
                <w:color w:val="000000"/>
                <w:sz w:val="24"/>
                <w:szCs w:val="24"/>
                <w:highlight w:val="none"/>
              </w:rPr>
              <w:t>名称</w:t>
            </w:r>
          </w:p>
        </w:tc>
        <w:tc>
          <w:tcPr>
            <w:tcW w:w="5256" w:type="dxa"/>
            <w:tcBorders>
              <w:top w:val="single" w:color="auto" w:sz="4" w:space="0"/>
              <w:left w:val="nil"/>
              <w:bottom w:val="single" w:color="auto" w:sz="4" w:space="0"/>
              <w:right w:val="single" w:color="auto" w:sz="4" w:space="0"/>
            </w:tcBorders>
            <w:vAlign w:val="center"/>
          </w:tcPr>
          <w:p w14:paraId="4D51BD5D">
            <w:pPr>
              <w:jc w:val="center"/>
              <w:rPr>
                <w:rFonts w:hint="eastAsia" w:ascii="宋体" w:hAnsi="宋体" w:eastAsia="宋体;SimSun"/>
                <w:color w:val="000000"/>
                <w:szCs w:val="21"/>
                <w:highlight w:val="none"/>
                <w:lang w:eastAsia="zh-CN"/>
              </w:rPr>
            </w:pPr>
            <w:r>
              <w:rPr>
                <w:rFonts w:hint="eastAsia" w:ascii="宋体" w:hAnsi="宋体" w:eastAsia="宋体" w:cs="宋体"/>
                <w:b w:val="0"/>
                <w:color w:val="000000"/>
                <w:sz w:val="24"/>
                <w:szCs w:val="24"/>
                <w:highlight w:val="none"/>
                <w:u w:val="single"/>
                <w:lang w:eastAsia="zh-CN"/>
              </w:rPr>
              <w:t>施工</w:t>
            </w:r>
          </w:p>
        </w:tc>
      </w:tr>
      <w:tr w14:paraId="7D71A325">
        <w:tblPrEx>
          <w:tblCellMar>
            <w:top w:w="0" w:type="dxa"/>
            <w:left w:w="108" w:type="dxa"/>
            <w:bottom w:w="0" w:type="dxa"/>
            <w:right w:w="108" w:type="dxa"/>
          </w:tblCellMar>
        </w:tblPrEx>
        <w:trPr>
          <w:trHeight w:val="1233" w:hRule="atLeast"/>
        </w:trPr>
        <w:tc>
          <w:tcPr>
            <w:tcW w:w="4350" w:type="dxa"/>
            <w:tcBorders>
              <w:top w:val="single" w:color="auto" w:sz="4" w:space="0"/>
              <w:left w:val="single" w:color="auto" w:sz="4" w:space="0"/>
              <w:bottom w:val="single" w:color="auto" w:sz="4" w:space="0"/>
              <w:right w:val="single" w:color="auto" w:sz="4" w:space="0"/>
            </w:tcBorders>
            <w:vAlign w:val="center"/>
          </w:tcPr>
          <w:p w14:paraId="70485A84">
            <w:pPr>
              <w:jc w:val="center"/>
              <w:rPr>
                <w:rFonts w:hint="eastAsia" w:ascii="宋体" w:hAnsi="宋体" w:eastAsia="宋体;SimSun"/>
                <w:b/>
                <w:bCs/>
                <w:color w:val="000000"/>
                <w:sz w:val="24"/>
                <w:szCs w:val="24"/>
                <w:highlight w:val="none"/>
                <w:lang w:val="en-US" w:eastAsia="zh-CN"/>
              </w:rPr>
            </w:pPr>
            <w:r>
              <w:rPr>
                <w:rFonts w:hint="eastAsia" w:ascii="宋体" w:hAnsi="宋体"/>
                <w:b/>
                <w:bCs/>
                <w:color w:val="000000"/>
                <w:sz w:val="24"/>
                <w:szCs w:val="24"/>
                <w:highlight w:val="none"/>
                <w:lang w:val="en-US" w:eastAsia="zh-CN"/>
              </w:rPr>
              <w:t>工期（日历天）</w:t>
            </w:r>
          </w:p>
        </w:tc>
        <w:tc>
          <w:tcPr>
            <w:tcW w:w="5256" w:type="dxa"/>
            <w:tcBorders>
              <w:top w:val="single" w:color="auto" w:sz="4" w:space="0"/>
              <w:left w:val="nil"/>
              <w:bottom w:val="single" w:color="auto" w:sz="4" w:space="0"/>
              <w:right w:val="single" w:color="auto" w:sz="4" w:space="0"/>
            </w:tcBorders>
            <w:vAlign w:val="center"/>
          </w:tcPr>
          <w:p w14:paraId="69E68602">
            <w:pPr>
              <w:jc w:val="center"/>
              <w:rPr>
                <w:rFonts w:ascii="宋体" w:hAnsi="宋体"/>
                <w:color w:val="000000"/>
                <w:szCs w:val="21"/>
                <w:highlight w:val="none"/>
                <w:lang w:val="en-US"/>
              </w:rPr>
            </w:pPr>
            <w:r>
              <w:rPr>
                <w:rFonts w:hint="eastAsia" w:ascii="宋体" w:hAnsi="宋体"/>
                <w:b/>
                <w:bCs/>
                <w:color w:val="000000"/>
                <w:sz w:val="24"/>
                <w:szCs w:val="24"/>
                <w:highlight w:val="none"/>
                <w:lang w:val="en-US" w:eastAsia="zh-CN"/>
              </w:rPr>
              <w:t>日历天</w:t>
            </w:r>
          </w:p>
        </w:tc>
      </w:tr>
      <w:tr w14:paraId="60C5BCB3">
        <w:tblPrEx>
          <w:tblCellMar>
            <w:top w:w="0" w:type="dxa"/>
            <w:left w:w="108" w:type="dxa"/>
            <w:bottom w:w="0" w:type="dxa"/>
            <w:right w:w="108" w:type="dxa"/>
          </w:tblCellMar>
        </w:tblPrEx>
        <w:trPr>
          <w:trHeight w:val="1257" w:hRule="atLeast"/>
        </w:trPr>
        <w:tc>
          <w:tcPr>
            <w:tcW w:w="4350" w:type="dxa"/>
            <w:tcBorders>
              <w:top w:val="single" w:color="auto" w:sz="4" w:space="0"/>
              <w:left w:val="single" w:color="auto" w:sz="4" w:space="0"/>
              <w:bottom w:val="single" w:color="auto" w:sz="4" w:space="0"/>
              <w:right w:val="single" w:color="auto" w:sz="4" w:space="0"/>
            </w:tcBorders>
            <w:vAlign w:val="center"/>
          </w:tcPr>
          <w:p w14:paraId="1ACBFE93">
            <w:pPr>
              <w:jc w:val="center"/>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保修期（年）</w:t>
            </w:r>
          </w:p>
        </w:tc>
        <w:tc>
          <w:tcPr>
            <w:tcW w:w="5256" w:type="dxa"/>
            <w:tcBorders>
              <w:top w:val="single" w:color="auto" w:sz="4" w:space="0"/>
              <w:left w:val="nil"/>
              <w:bottom w:val="single" w:color="auto" w:sz="4" w:space="0"/>
              <w:right w:val="single" w:color="auto" w:sz="4" w:space="0"/>
            </w:tcBorders>
            <w:vAlign w:val="center"/>
          </w:tcPr>
          <w:p w14:paraId="7418A3DC">
            <w:pPr>
              <w:rPr>
                <w:rFonts w:hint="eastAsia" w:ascii="宋体" w:hAnsi="宋体" w:cs="宋体"/>
                <w:color w:val="000000"/>
                <w:sz w:val="24"/>
                <w:highlight w:val="none"/>
                <w:lang w:val="en-US" w:eastAsia="zh-CN"/>
              </w:rPr>
            </w:pPr>
          </w:p>
        </w:tc>
      </w:tr>
      <w:tr w14:paraId="1BAE6BDA">
        <w:tblPrEx>
          <w:tblCellMar>
            <w:top w:w="0" w:type="dxa"/>
            <w:left w:w="108" w:type="dxa"/>
            <w:bottom w:w="0" w:type="dxa"/>
            <w:right w:w="108" w:type="dxa"/>
          </w:tblCellMar>
        </w:tblPrEx>
        <w:trPr>
          <w:trHeight w:val="1697" w:hRule="atLeast"/>
        </w:trPr>
        <w:tc>
          <w:tcPr>
            <w:tcW w:w="4350" w:type="dxa"/>
            <w:tcBorders>
              <w:top w:val="single" w:color="auto" w:sz="4" w:space="0"/>
              <w:left w:val="single" w:color="auto" w:sz="4" w:space="0"/>
              <w:bottom w:val="single" w:color="auto" w:sz="4" w:space="0"/>
              <w:right w:val="single" w:color="auto" w:sz="4" w:space="0"/>
            </w:tcBorders>
            <w:vAlign w:val="center"/>
          </w:tcPr>
          <w:p w14:paraId="19E070D9">
            <w:pPr>
              <w:jc w:val="center"/>
              <w:rPr>
                <w:rFonts w:hint="eastAsia" w:ascii="宋体" w:hAnsi="宋体"/>
                <w:b/>
                <w:bCs/>
                <w:color w:val="000000"/>
                <w:sz w:val="24"/>
                <w:szCs w:val="24"/>
                <w:highlight w:val="none"/>
              </w:rPr>
            </w:pPr>
            <w:r>
              <w:rPr>
                <w:rFonts w:hint="eastAsia" w:ascii="宋体" w:hAnsi="宋体"/>
                <w:b/>
                <w:bCs/>
                <w:color w:val="000000"/>
                <w:sz w:val="24"/>
                <w:szCs w:val="24"/>
                <w:highlight w:val="none"/>
                <w:lang w:eastAsia="zh-CN"/>
              </w:rPr>
              <w:t>投标</w:t>
            </w:r>
            <w:r>
              <w:rPr>
                <w:rFonts w:hint="eastAsia" w:ascii="宋体" w:hAnsi="宋体"/>
                <w:b/>
                <w:bCs/>
                <w:color w:val="000000"/>
                <w:sz w:val="24"/>
                <w:szCs w:val="24"/>
                <w:highlight w:val="none"/>
              </w:rPr>
              <w:t>总价（含税，税率</w:t>
            </w:r>
            <w:r>
              <w:rPr>
                <w:rFonts w:hint="eastAsia" w:ascii="宋体" w:hAnsi="宋体"/>
                <w:b/>
                <w:bCs/>
                <w:color w:val="000000"/>
                <w:sz w:val="24"/>
                <w:szCs w:val="24"/>
                <w:highlight w:val="none"/>
                <w:lang w:val="en-US" w:eastAsia="zh-CN"/>
              </w:rPr>
              <w:t>9</w:t>
            </w:r>
            <w:r>
              <w:rPr>
                <w:rFonts w:hint="eastAsia" w:ascii="宋体" w:hAnsi="宋体"/>
                <w:b/>
                <w:bCs/>
                <w:color w:val="000000"/>
                <w:sz w:val="24"/>
                <w:szCs w:val="24"/>
                <w:highlight w:val="none"/>
              </w:rPr>
              <w:t>%），元人民币</w:t>
            </w:r>
          </w:p>
          <w:p w14:paraId="516840B2">
            <w:pPr>
              <w:jc w:val="both"/>
              <w:rPr>
                <w:rFonts w:hint="eastAsia" w:ascii="宋体" w:hAnsi="宋体" w:eastAsia="宋体;SimSun"/>
                <w:b/>
                <w:bCs/>
                <w:color w:val="000000"/>
                <w:sz w:val="24"/>
                <w:szCs w:val="24"/>
                <w:highlight w:val="none"/>
                <w:lang w:eastAsia="zh-CN"/>
              </w:rPr>
            </w:pPr>
            <w:r>
              <w:rPr>
                <w:rFonts w:hint="eastAsia" w:ascii="宋体" w:hAnsi="宋体"/>
                <w:color w:val="000000"/>
                <w:sz w:val="21"/>
                <w:szCs w:val="21"/>
                <w:highlight w:val="none"/>
                <w:lang w:val="en-US" w:eastAsia="zh-CN"/>
              </w:rPr>
              <w:t xml:space="preserve"> </w:t>
            </w:r>
          </w:p>
        </w:tc>
        <w:tc>
          <w:tcPr>
            <w:tcW w:w="5256" w:type="dxa"/>
            <w:tcBorders>
              <w:top w:val="single" w:color="auto" w:sz="4" w:space="0"/>
              <w:left w:val="nil"/>
              <w:bottom w:val="single" w:color="auto" w:sz="4" w:space="0"/>
              <w:right w:val="single" w:color="auto" w:sz="4" w:space="0"/>
            </w:tcBorders>
            <w:vAlign w:val="center"/>
          </w:tcPr>
          <w:p w14:paraId="1A231036">
            <w:pPr>
              <w:rPr>
                <w:rFonts w:ascii="宋体" w:hAnsi="宋体"/>
                <w:color w:val="000000"/>
                <w:highlight w:val="none"/>
              </w:rPr>
            </w:pPr>
          </w:p>
        </w:tc>
      </w:tr>
    </w:tbl>
    <w:p w14:paraId="4C629CD2">
      <w:pPr>
        <w:ind w:left="425"/>
        <w:jc w:val="right"/>
        <w:outlineLvl w:val="0"/>
        <w:rPr>
          <w:rFonts w:ascii="Arial" w:hAnsi="Arial" w:cs="Arial"/>
          <w:color w:val="000000"/>
          <w:highlight w:val="none"/>
        </w:rPr>
      </w:pPr>
    </w:p>
    <w:p w14:paraId="52A956CE">
      <w:pPr>
        <w:snapToGrid w:val="0"/>
        <w:rPr>
          <w:rFonts w:ascii="Arial" w:hAnsi="宋体" w:cs="Arial"/>
          <w:color w:val="000000"/>
          <w:highlight w:val="none"/>
        </w:rPr>
      </w:pPr>
    </w:p>
    <w:p w14:paraId="1541F489">
      <w:pPr>
        <w:snapToGrid w:val="0"/>
        <w:spacing w:line="360" w:lineRule="auto"/>
        <w:ind w:firstLine="241" w:firstLineChars="100"/>
        <w:rPr>
          <w:rFonts w:hint="eastAsia" w:ascii="宋体" w:hAnsi="宋体" w:cs="Arial"/>
          <w:b/>
          <w:color w:val="000000"/>
          <w:sz w:val="24"/>
          <w:szCs w:val="24"/>
          <w:highlight w:val="none"/>
          <w:lang w:val="en-US" w:eastAsia="zh-CN"/>
        </w:rPr>
      </w:pPr>
      <w:r>
        <w:rPr>
          <w:rFonts w:ascii="宋体" w:hAnsi="宋体" w:cs="Arial"/>
          <w:b/>
          <w:color w:val="000000"/>
          <w:sz w:val="24"/>
          <w:szCs w:val="24"/>
          <w:highlight w:val="none"/>
        </w:rPr>
        <w:t>说明：</w:t>
      </w:r>
      <w:r>
        <w:rPr>
          <w:rFonts w:hint="eastAsia" w:ascii="宋体" w:hAnsi="宋体" w:cs="Arial"/>
          <w:b/>
          <w:color w:val="000000"/>
          <w:sz w:val="24"/>
          <w:szCs w:val="24"/>
          <w:highlight w:val="none"/>
          <w:lang w:val="en-US" w:eastAsia="zh-CN"/>
        </w:rPr>
        <w:t>1、投标人投标投标不得高于最高控制价，否则</w:t>
      </w:r>
      <w:r>
        <w:rPr>
          <w:rFonts w:hint="eastAsia" w:ascii="宋体" w:hAnsi="宋体" w:cs="Arial"/>
          <w:b/>
          <w:color w:val="000000"/>
          <w:sz w:val="24"/>
          <w:szCs w:val="24"/>
          <w:highlight w:val="none"/>
          <w:lang w:val="zh-CN" w:eastAsia="zh-CN"/>
        </w:rPr>
        <w:t>投标书将作为废标。</w:t>
      </w:r>
    </w:p>
    <w:p w14:paraId="18619E2B">
      <w:pPr>
        <w:snapToGrid w:val="0"/>
        <w:spacing w:line="360" w:lineRule="auto"/>
        <w:ind w:firstLine="964" w:firstLineChars="400"/>
        <w:rPr>
          <w:rFonts w:ascii="宋体" w:hAnsi="宋体" w:cs="Arial"/>
          <w:b/>
          <w:color w:val="000000"/>
          <w:sz w:val="24"/>
          <w:szCs w:val="24"/>
          <w:highlight w:val="none"/>
        </w:rPr>
      </w:pPr>
      <w:r>
        <w:rPr>
          <w:rFonts w:hint="eastAsia" w:ascii="宋体" w:hAnsi="宋体" w:cs="Arial"/>
          <w:b/>
          <w:color w:val="000000"/>
          <w:sz w:val="24"/>
          <w:szCs w:val="24"/>
          <w:highlight w:val="none"/>
          <w:lang w:val="en-US" w:eastAsia="zh-CN"/>
        </w:rPr>
        <w:t>2、</w:t>
      </w:r>
      <w:r>
        <w:rPr>
          <w:rFonts w:hint="eastAsia" w:ascii="宋体" w:hAnsi="宋体" w:cs="Arial"/>
          <w:b/>
          <w:color w:val="000000"/>
          <w:sz w:val="24"/>
          <w:szCs w:val="24"/>
          <w:highlight w:val="none"/>
          <w:lang w:eastAsia="zh-CN"/>
        </w:rPr>
        <w:t>投标投标</w:t>
      </w:r>
      <w:r>
        <w:rPr>
          <w:rFonts w:ascii="宋体" w:hAnsi="宋体" w:cs="Arial"/>
          <w:b/>
          <w:color w:val="000000"/>
          <w:sz w:val="24"/>
          <w:szCs w:val="24"/>
          <w:highlight w:val="none"/>
        </w:rPr>
        <w:t>包含履行</w:t>
      </w:r>
      <w:r>
        <w:rPr>
          <w:rFonts w:hint="eastAsia" w:ascii="宋体" w:hAnsi="宋体" w:cs="Arial"/>
          <w:b/>
          <w:color w:val="000000"/>
          <w:sz w:val="24"/>
          <w:szCs w:val="24"/>
          <w:highlight w:val="none"/>
          <w:lang w:val="en-US" w:eastAsia="zh-CN"/>
        </w:rPr>
        <w:t>招标文件及合同</w:t>
      </w:r>
      <w:r>
        <w:rPr>
          <w:rFonts w:ascii="宋体" w:hAnsi="宋体" w:cs="Arial"/>
          <w:b/>
          <w:color w:val="000000"/>
          <w:sz w:val="24"/>
          <w:szCs w:val="24"/>
          <w:highlight w:val="none"/>
        </w:rPr>
        <w:t>中对</w:t>
      </w:r>
      <w:r>
        <w:rPr>
          <w:rFonts w:hint="eastAsia" w:ascii="宋体" w:hAnsi="宋体" w:cs="Arial"/>
          <w:b/>
          <w:color w:val="000000"/>
          <w:sz w:val="24"/>
          <w:szCs w:val="24"/>
          <w:highlight w:val="none"/>
          <w:lang w:val="en-US" w:eastAsia="zh-CN"/>
        </w:rPr>
        <w:t>本工程</w:t>
      </w:r>
      <w:r>
        <w:rPr>
          <w:rFonts w:ascii="宋体" w:hAnsi="宋体" w:cs="Arial"/>
          <w:b/>
          <w:color w:val="000000"/>
          <w:sz w:val="24"/>
          <w:szCs w:val="24"/>
          <w:highlight w:val="none"/>
        </w:rPr>
        <w:t>所承诺的</w:t>
      </w:r>
      <w:r>
        <w:rPr>
          <w:rFonts w:hint="eastAsia" w:ascii="宋体" w:hAnsi="宋体" w:cs="Arial"/>
          <w:b/>
          <w:color w:val="000000"/>
          <w:sz w:val="24"/>
          <w:szCs w:val="24"/>
          <w:highlight w:val="none"/>
        </w:rPr>
        <w:t>所有</w:t>
      </w:r>
      <w:r>
        <w:rPr>
          <w:rFonts w:ascii="宋体" w:hAnsi="宋体" w:cs="Arial"/>
          <w:b/>
          <w:color w:val="000000"/>
          <w:sz w:val="24"/>
          <w:szCs w:val="24"/>
          <w:highlight w:val="none"/>
        </w:rPr>
        <w:t>内容。</w:t>
      </w:r>
    </w:p>
    <w:p w14:paraId="7D19934E">
      <w:pPr>
        <w:snapToGrid w:val="0"/>
        <w:spacing w:line="360" w:lineRule="auto"/>
        <w:ind w:firstLine="964" w:firstLineChars="400"/>
        <w:rPr>
          <w:rFonts w:hint="eastAsia" w:ascii="宋体" w:hAnsi="宋体" w:cs="Arial"/>
          <w:b/>
          <w:color w:val="000000"/>
          <w:sz w:val="24"/>
          <w:szCs w:val="24"/>
          <w:highlight w:val="none"/>
          <w:lang w:val="en-US" w:eastAsia="zh-CN"/>
        </w:rPr>
      </w:pPr>
      <w:r>
        <w:rPr>
          <w:rFonts w:hint="eastAsia" w:ascii="宋体" w:hAnsi="宋体" w:cs="Arial"/>
          <w:b/>
          <w:color w:val="000000"/>
          <w:sz w:val="24"/>
          <w:szCs w:val="24"/>
          <w:highlight w:val="none"/>
          <w:lang w:val="en-US" w:eastAsia="zh-CN"/>
        </w:rPr>
        <w:t>3、以上投标投标为总价含税包干投标，结算时不再调整费用。</w:t>
      </w:r>
    </w:p>
    <w:p w14:paraId="05CAE032">
      <w:pPr>
        <w:snapToGrid w:val="0"/>
        <w:ind w:firstLine="723" w:firstLineChars="300"/>
        <w:rPr>
          <w:rFonts w:hint="eastAsia" w:ascii="宋体" w:hAnsi="宋体" w:cs="Arial"/>
          <w:b/>
          <w:color w:val="000000"/>
          <w:sz w:val="24"/>
          <w:szCs w:val="24"/>
          <w:highlight w:val="none"/>
          <w:lang w:val="en-US" w:eastAsia="zh-CN"/>
        </w:rPr>
      </w:pPr>
    </w:p>
    <w:p w14:paraId="5CDA2EAA">
      <w:pPr>
        <w:snapToGrid w:val="0"/>
        <w:ind w:firstLine="723" w:firstLineChars="300"/>
        <w:rPr>
          <w:rFonts w:hint="eastAsia" w:ascii="宋体" w:hAnsi="宋体" w:cs="Arial"/>
          <w:b/>
          <w:color w:val="000000"/>
          <w:sz w:val="24"/>
          <w:szCs w:val="24"/>
          <w:highlight w:val="none"/>
          <w:lang w:val="en-US" w:eastAsia="zh-CN"/>
        </w:rPr>
      </w:pPr>
    </w:p>
    <w:p w14:paraId="29914245">
      <w:pPr>
        <w:snapToGrid w:val="0"/>
        <w:ind w:firstLine="723" w:firstLineChars="300"/>
        <w:rPr>
          <w:rFonts w:hint="eastAsia" w:ascii="宋体" w:hAnsi="宋体" w:cs="Arial"/>
          <w:b/>
          <w:color w:val="000000"/>
          <w:sz w:val="24"/>
          <w:szCs w:val="24"/>
          <w:highlight w:val="none"/>
          <w:lang w:val="en-US" w:eastAsia="zh-CN"/>
        </w:rPr>
      </w:pPr>
    </w:p>
    <w:p w14:paraId="1FFF5ACC">
      <w:pPr>
        <w:snapToGrid w:val="0"/>
        <w:ind w:firstLine="723" w:firstLineChars="300"/>
        <w:rPr>
          <w:rFonts w:hint="eastAsia" w:ascii="宋体" w:hAnsi="宋体" w:cs="Arial"/>
          <w:b/>
          <w:color w:val="000000"/>
          <w:sz w:val="24"/>
          <w:szCs w:val="24"/>
          <w:highlight w:val="none"/>
          <w:lang w:val="en-US" w:eastAsia="zh-CN"/>
        </w:rPr>
      </w:pPr>
    </w:p>
    <w:p w14:paraId="380306D7">
      <w:pPr>
        <w:spacing w:line="480" w:lineRule="auto"/>
        <w:ind w:firstLine="3840" w:firstLineChars="1600"/>
        <w:rPr>
          <w:rFonts w:ascii="宋体" w:hAnsi="宋体" w:cs="Arial"/>
          <w:color w:val="000000"/>
          <w:sz w:val="24"/>
          <w:szCs w:val="24"/>
          <w:highlight w:val="none"/>
        </w:rPr>
      </w:pPr>
      <w:r>
        <w:rPr>
          <w:rFonts w:hint="eastAsia" w:ascii="宋体" w:hAnsi="宋体"/>
          <w:color w:val="000000"/>
          <w:sz w:val="24"/>
          <w:szCs w:val="24"/>
          <w:highlight w:val="none"/>
          <w:lang w:eastAsia="zh-CN"/>
        </w:rPr>
        <w:t>投标人</w:t>
      </w:r>
      <w:r>
        <w:rPr>
          <w:rFonts w:ascii="宋体" w:hAnsi="宋体" w:cs="Arial"/>
          <w:color w:val="000000"/>
          <w:sz w:val="24"/>
          <w:szCs w:val="24"/>
          <w:highlight w:val="none"/>
        </w:rPr>
        <w:t>：</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 xml:space="preserve">（印鉴）                </w:t>
      </w:r>
    </w:p>
    <w:p w14:paraId="21370DF2">
      <w:pPr>
        <w:spacing w:line="480" w:lineRule="auto"/>
        <w:ind w:firstLine="3600" w:firstLineChars="1500"/>
        <w:rPr>
          <w:rFonts w:ascii="宋体" w:hAnsi="宋体" w:cs="Arial"/>
          <w:color w:val="000000"/>
          <w:sz w:val="24"/>
          <w:szCs w:val="24"/>
          <w:highlight w:val="none"/>
        </w:rPr>
      </w:pPr>
      <w:r>
        <w:rPr>
          <w:rFonts w:ascii="宋体" w:hAnsi="宋体" w:cs="Arial"/>
          <w:color w:val="000000"/>
          <w:sz w:val="24"/>
          <w:szCs w:val="24"/>
          <w:highlight w:val="none"/>
        </w:rPr>
        <w:t>法定代表人或委托代理人：</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（签字或盖章）</w:t>
      </w:r>
    </w:p>
    <w:p w14:paraId="0A833D2C">
      <w:pPr>
        <w:spacing w:line="480" w:lineRule="auto"/>
        <w:ind w:firstLine="3840" w:firstLineChars="1600"/>
        <w:rPr>
          <w:rFonts w:ascii="宋体" w:hAnsi="宋体"/>
          <w:color w:val="000000"/>
          <w:sz w:val="24"/>
          <w:szCs w:val="24"/>
          <w:highlight w:val="none"/>
          <w:u w:val="single"/>
        </w:rPr>
      </w:pPr>
      <w:r>
        <w:rPr>
          <w:rFonts w:ascii="宋体" w:hAnsi="宋体" w:cs="Arial"/>
          <w:color w:val="000000"/>
          <w:sz w:val="24"/>
          <w:szCs w:val="24"/>
          <w:highlight w:val="none"/>
        </w:rPr>
        <w:t>日</w:t>
      </w:r>
      <w:r>
        <w:rPr>
          <w:rFonts w:hint="eastAsia" w:ascii="宋体" w:hAnsi="宋体" w:cs="Arial"/>
          <w:color w:val="000000"/>
          <w:sz w:val="24"/>
          <w:szCs w:val="24"/>
          <w:highlight w:val="none"/>
          <w:lang w:val="en-US" w:eastAsia="zh-CN"/>
        </w:rPr>
        <w:t xml:space="preserve">  </w:t>
      </w:r>
      <w:r>
        <w:rPr>
          <w:rFonts w:ascii="宋体" w:hAnsi="宋体" w:cs="Arial"/>
          <w:color w:val="000000"/>
          <w:sz w:val="24"/>
          <w:szCs w:val="24"/>
          <w:highlight w:val="none"/>
        </w:rPr>
        <w:t>期：</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年</w:t>
      </w:r>
      <w:r>
        <w:rPr>
          <w:rFonts w:ascii="宋体" w:hAnsi="宋体" w:cs="Arial"/>
          <w:color w:val="000000"/>
          <w:sz w:val="24"/>
          <w:szCs w:val="24"/>
          <w:highlight w:val="none"/>
          <w:u w:val="single"/>
        </w:rPr>
        <w:t xml:space="preserve">           </w:t>
      </w:r>
      <w:r>
        <w:rPr>
          <w:rFonts w:ascii="宋体" w:hAnsi="宋体" w:cs="Arial"/>
          <w:color w:val="000000"/>
          <w:sz w:val="24"/>
          <w:szCs w:val="24"/>
          <w:highlight w:val="none"/>
        </w:rPr>
        <w:t>月</w:t>
      </w:r>
      <w:r>
        <w:rPr>
          <w:rFonts w:ascii="宋体" w:hAnsi="宋体" w:cs="Arial"/>
          <w:color w:val="000000"/>
          <w:sz w:val="24"/>
          <w:szCs w:val="24"/>
          <w:highlight w:val="none"/>
          <w:u w:val="single"/>
        </w:rPr>
        <w:t xml:space="preserve">          </w:t>
      </w:r>
      <w:r>
        <w:rPr>
          <w:rFonts w:hint="eastAsia" w:ascii="宋体" w:hAnsi="宋体" w:cs="Arial"/>
          <w:color w:val="000000"/>
          <w:sz w:val="24"/>
          <w:szCs w:val="24"/>
          <w:highlight w:val="none"/>
        </w:rPr>
        <w:t>日</w:t>
      </w:r>
    </w:p>
    <w:p w14:paraId="40184EBE">
      <w:pPr>
        <w:pStyle w:val="2"/>
        <w:rPr>
          <w:rFonts w:hint="eastAsia" w:ascii="Arial" w:hAnsi="宋体" w:cs="Arial"/>
          <w:color w:val="auto"/>
          <w:lang w:val="en-US" w:eastAsia="zh-CN"/>
        </w:rPr>
      </w:pPr>
    </w:p>
    <w:p w14:paraId="66B4C05D">
      <w:pPr>
        <w:pStyle w:val="2"/>
        <w:rPr>
          <w:rFonts w:hint="eastAsia" w:ascii="Arial" w:hAnsi="宋体" w:cs="Arial"/>
          <w:color w:val="auto"/>
          <w:lang w:val="en-US" w:eastAsia="zh-CN"/>
        </w:rPr>
      </w:pPr>
    </w:p>
    <w:p w14:paraId="0730E421">
      <w:pPr>
        <w:pStyle w:val="2"/>
        <w:rPr>
          <w:rFonts w:hint="eastAsia" w:ascii="Arial" w:hAnsi="宋体" w:cs="Arial"/>
          <w:color w:val="auto"/>
          <w:lang w:val="en-US" w:eastAsia="zh-CN"/>
        </w:rPr>
      </w:pPr>
    </w:p>
    <w:p w14:paraId="466F2598">
      <w:pPr>
        <w:pStyle w:val="2"/>
        <w:rPr>
          <w:rFonts w:hint="eastAsia" w:ascii="Arial" w:hAnsi="宋体" w:cs="Arial"/>
          <w:color w:val="auto"/>
          <w:lang w:val="en-US" w:eastAsia="zh-CN"/>
        </w:rPr>
      </w:pPr>
    </w:p>
    <w:p w14:paraId="068A25E1">
      <w:pPr>
        <w:pStyle w:val="2"/>
        <w:rPr>
          <w:rFonts w:hint="eastAsia" w:ascii="Arial" w:hAnsi="宋体" w:cs="Arial"/>
          <w:color w:val="auto"/>
          <w:lang w:val="en-US" w:eastAsia="zh-CN"/>
        </w:rPr>
      </w:pPr>
    </w:p>
    <w:p w14:paraId="2616605D">
      <w:pPr>
        <w:pStyle w:val="2"/>
        <w:rPr>
          <w:rFonts w:hint="eastAsia" w:ascii="Arial" w:hAnsi="宋体" w:cs="Arial"/>
          <w:color w:val="auto"/>
          <w:lang w:val="en-US" w:eastAsia="zh-CN"/>
        </w:rPr>
      </w:pPr>
    </w:p>
    <w:p w14:paraId="18C56C5E">
      <w:pPr>
        <w:pStyle w:val="2"/>
        <w:rPr>
          <w:rFonts w:hint="eastAsia" w:ascii="Arial" w:hAnsi="宋体" w:cs="Arial"/>
          <w:color w:val="auto"/>
          <w:lang w:val="en-US" w:eastAsia="zh-CN"/>
        </w:rPr>
      </w:pPr>
    </w:p>
    <w:p w14:paraId="106705DC">
      <w:pPr>
        <w:pStyle w:val="2"/>
        <w:rPr>
          <w:rFonts w:hint="eastAsia" w:ascii="Arial" w:hAnsi="宋体" w:cs="Arial"/>
          <w:color w:val="auto"/>
          <w:lang w:val="en-US" w:eastAsia="zh-CN"/>
        </w:rPr>
      </w:pPr>
    </w:p>
    <w:p w14:paraId="087A5D7C">
      <w:pPr>
        <w:pStyle w:val="2"/>
        <w:rPr>
          <w:rFonts w:hint="eastAsia" w:ascii="Arial" w:hAnsi="宋体" w:cs="Arial"/>
          <w:color w:val="auto"/>
          <w:lang w:val="en-US" w:eastAsia="zh-CN"/>
        </w:rPr>
      </w:pPr>
    </w:p>
    <w:p w14:paraId="7E5FFF8F">
      <w:pPr>
        <w:pStyle w:val="2"/>
        <w:rPr>
          <w:rFonts w:hint="eastAsia" w:ascii="Arial" w:hAnsi="宋体" w:cs="Arial"/>
          <w:color w:val="auto"/>
          <w:lang w:val="en-US" w:eastAsia="zh-CN"/>
        </w:rPr>
      </w:pPr>
    </w:p>
    <w:p w14:paraId="78D957BD">
      <w:pPr>
        <w:numPr>
          <w:ilvl w:val="0"/>
          <w:numId w:val="11"/>
        </w:numPr>
        <w:jc w:val="center"/>
        <w:rPr>
          <w:rFonts w:hint="eastAsia" w:ascii="宋体" w:hAnsi="宋体"/>
          <w:b/>
          <w:bCs/>
          <w:color w:val="000000"/>
          <w:sz w:val="32"/>
          <w:szCs w:val="32"/>
          <w:highlight w:val="none"/>
          <w:lang w:val="en-US" w:eastAsia="zh-CN"/>
        </w:rPr>
      </w:pPr>
      <w:r>
        <w:rPr>
          <w:rFonts w:hint="eastAsia" w:ascii="宋体" w:hAnsi="宋体"/>
          <w:b/>
          <w:bCs/>
          <w:color w:val="000000"/>
          <w:sz w:val="32"/>
          <w:szCs w:val="32"/>
          <w:highlight w:val="none"/>
          <w:lang w:val="en-US" w:eastAsia="zh-CN"/>
        </w:rPr>
        <w:t>工程量报价单</w:t>
      </w:r>
    </w:p>
    <w:p w14:paraId="2ED9C2DD">
      <w:pPr>
        <w:pStyle w:val="21"/>
        <w:numPr>
          <w:ilvl w:val="0"/>
          <w:numId w:val="0"/>
        </w:numPr>
        <w:rPr>
          <w:rFonts w:hint="default"/>
          <w:u w:val="single"/>
          <w:lang w:val="en-US" w:eastAsia="zh-CN"/>
        </w:rPr>
      </w:pPr>
      <w:r>
        <w:rPr>
          <w:rFonts w:hint="eastAsia"/>
          <w:lang w:val="en-US" w:eastAsia="zh-CN"/>
        </w:rPr>
        <w:t>工程名称:中国机械科学总院集团海西（福建）分院有限公司</w:t>
      </w:r>
      <w:r>
        <w:rPr>
          <w:rFonts w:hint="eastAsia"/>
          <w:u w:val="single"/>
          <w:lang w:val="en-US" w:eastAsia="zh-CN"/>
        </w:rPr>
        <w:t xml:space="preserve">          工程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7"/>
        <w:gridCol w:w="1367"/>
        <w:gridCol w:w="1367"/>
        <w:gridCol w:w="1368"/>
      </w:tblGrid>
      <w:tr w14:paraId="29EB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14:paraId="7BD0F802">
            <w:pPr>
              <w:pStyle w:val="2"/>
              <w:ind w:left="0" w:leftChars="0" w:firstLine="0" w:firstLineChars="0"/>
              <w:rPr>
                <w:rFonts w:hint="eastAsia" w:ascii="Arial" w:hAnsi="宋体" w:cs="Arial"/>
                <w:color w:val="auto"/>
                <w:vertAlign w:val="baseline"/>
                <w:lang w:val="en-US" w:eastAsia="zh-CN"/>
              </w:rPr>
            </w:pPr>
          </w:p>
          <w:p w14:paraId="69D8C957">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序号</w:t>
            </w:r>
          </w:p>
        </w:tc>
        <w:tc>
          <w:tcPr>
            <w:tcW w:w="1367" w:type="dxa"/>
          </w:tcPr>
          <w:p w14:paraId="2702AA6B">
            <w:pPr>
              <w:pStyle w:val="2"/>
              <w:ind w:left="0" w:leftChars="0" w:firstLine="0" w:firstLineChars="0"/>
              <w:rPr>
                <w:rFonts w:hint="eastAsia" w:ascii="Arial" w:hAnsi="宋体" w:cs="Arial"/>
                <w:color w:val="auto"/>
                <w:vertAlign w:val="baseline"/>
                <w:lang w:val="en-US" w:eastAsia="zh-CN"/>
              </w:rPr>
            </w:pPr>
          </w:p>
          <w:p w14:paraId="5CB5DE01">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工程名称</w:t>
            </w:r>
          </w:p>
        </w:tc>
        <w:tc>
          <w:tcPr>
            <w:tcW w:w="1367" w:type="dxa"/>
          </w:tcPr>
          <w:p w14:paraId="33A03F01">
            <w:pPr>
              <w:pStyle w:val="2"/>
              <w:ind w:left="0" w:leftChars="0" w:firstLine="0" w:firstLineChars="0"/>
              <w:rPr>
                <w:rFonts w:hint="eastAsia" w:ascii="Arial" w:hAnsi="宋体" w:cs="Arial"/>
                <w:color w:val="auto"/>
                <w:vertAlign w:val="baseline"/>
                <w:lang w:val="en-US" w:eastAsia="zh-CN"/>
              </w:rPr>
            </w:pPr>
          </w:p>
          <w:p w14:paraId="31F7B28C">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单位</w:t>
            </w:r>
          </w:p>
        </w:tc>
        <w:tc>
          <w:tcPr>
            <w:tcW w:w="1367" w:type="dxa"/>
          </w:tcPr>
          <w:p w14:paraId="687FA846">
            <w:pPr>
              <w:pStyle w:val="2"/>
              <w:ind w:left="0" w:leftChars="0" w:firstLine="0" w:firstLineChars="0"/>
              <w:rPr>
                <w:rFonts w:hint="eastAsia" w:ascii="Arial" w:hAnsi="宋体" w:cs="Arial"/>
                <w:color w:val="auto"/>
                <w:vertAlign w:val="baseline"/>
                <w:lang w:val="en-US" w:eastAsia="zh-CN"/>
              </w:rPr>
            </w:pPr>
          </w:p>
          <w:p w14:paraId="561F6D24">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数量</w:t>
            </w:r>
          </w:p>
        </w:tc>
        <w:tc>
          <w:tcPr>
            <w:tcW w:w="1367" w:type="dxa"/>
          </w:tcPr>
          <w:p w14:paraId="048D0E9B">
            <w:pPr>
              <w:pStyle w:val="2"/>
              <w:ind w:left="0" w:leftChars="0" w:firstLine="0" w:firstLineChars="0"/>
              <w:rPr>
                <w:rFonts w:hint="eastAsia" w:ascii="Arial" w:hAnsi="宋体" w:cs="Arial"/>
                <w:color w:val="auto"/>
                <w:vertAlign w:val="baseline"/>
                <w:lang w:val="en-US" w:eastAsia="zh-CN"/>
              </w:rPr>
            </w:pPr>
          </w:p>
          <w:p w14:paraId="4D25DA0A">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单价</w:t>
            </w:r>
          </w:p>
        </w:tc>
        <w:tc>
          <w:tcPr>
            <w:tcW w:w="1367" w:type="dxa"/>
          </w:tcPr>
          <w:p w14:paraId="015F0CD4">
            <w:pPr>
              <w:pStyle w:val="2"/>
              <w:ind w:left="0" w:leftChars="0" w:firstLine="0" w:firstLineChars="0"/>
              <w:rPr>
                <w:rFonts w:hint="eastAsia" w:ascii="Arial" w:hAnsi="宋体" w:cs="Arial"/>
                <w:color w:val="auto"/>
                <w:vertAlign w:val="baseline"/>
                <w:lang w:val="en-US" w:eastAsia="zh-CN"/>
              </w:rPr>
            </w:pPr>
          </w:p>
          <w:p w14:paraId="0CE1DF5B">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金额</w:t>
            </w:r>
          </w:p>
        </w:tc>
        <w:tc>
          <w:tcPr>
            <w:tcW w:w="1368" w:type="dxa"/>
          </w:tcPr>
          <w:p w14:paraId="58C59B00">
            <w:pPr>
              <w:pStyle w:val="2"/>
              <w:ind w:left="0" w:leftChars="0" w:firstLine="0" w:firstLineChars="0"/>
              <w:rPr>
                <w:rFonts w:hint="eastAsia" w:ascii="Arial" w:hAnsi="宋体" w:cs="Arial"/>
                <w:color w:val="auto"/>
                <w:vertAlign w:val="baseline"/>
                <w:lang w:val="en-US" w:eastAsia="zh-CN"/>
              </w:rPr>
            </w:pPr>
          </w:p>
          <w:p w14:paraId="77A0F509">
            <w:pPr>
              <w:pStyle w:val="2"/>
              <w:ind w:left="0" w:leftChars="0" w:firstLine="0" w:firstLineChars="0"/>
              <w:rPr>
                <w:rFonts w:hint="default" w:ascii="Arial" w:hAnsi="宋体" w:cs="Arial"/>
                <w:color w:val="auto"/>
                <w:vertAlign w:val="baseline"/>
                <w:lang w:val="en-US" w:eastAsia="zh-CN"/>
              </w:rPr>
            </w:pPr>
            <w:r>
              <w:rPr>
                <w:rFonts w:hint="eastAsia" w:ascii="Arial" w:hAnsi="宋体" w:cs="Arial"/>
                <w:color w:val="auto"/>
                <w:vertAlign w:val="baseline"/>
                <w:lang w:val="en-US" w:eastAsia="zh-CN"/>
              </w:rPr>
              <w:t>备注</w:t>
            </w:r>
          </w:p>
        </w:tc>
      </w:tr>
      <w:tr w14:paraId="33CD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67" w:type="dxa"/>
          </w:tcPr>
          <w:p w14:paraId="2F6493A5">
            <w:pPr>
              <w:pStyle w:val="2"/>
              <w:rPr>
                <w:rFonts w:hint="default" w:ascii="Arial" w:hAnsi="宋体" w:cs="Arial"/>
                <w:color w:val="auto"/>
                <w:vertAlign w:val="baseline"/>
                <w:lang w:val="en-US" w:eastAsia="zh-CN"/>
              </w:rPr>
            </w:pPr>
          </w:p>
        </w:tc>
        <w:tc>
          <w:tcPr>
            <w:tcW w:w="1367" w:type="dxa"/>
          </w:tcPr>
          <w:p w14:paraId="69884068">
            <w:pPr>
              <w:pStyle w:val="2"/>
              <w:rPr>
                <w:rFonts w:hint="default" w:ascii="Arial" w:hAnsi="宋体" w:cs="Arial"/>
                <w:color w:val="auto"/>
                <w:vertAlign w:val="baseline"/>
                <w:lang w:val="en-US" w:eastAsia="zh-CN"/>
              </w:rPr>
            </w:pPr>
          </w:p>
        </w:tc>
        <w:tc>
          <w:tcPr>
            <w:tcW w:w="1367" w:type="dxa"/>
          </w:tcPr>
          <w:p w14:paraId="2E70CF39">
            <w:pPr>
              <w:pStyle w:val="2"/>
              <w:rPr>
                <w:rFonts w:hint="default" w:ascii="Arial" w:hAnsi="宋体" w:cs="Arial"/>
                <w:color w:val="auto"/>
                <w:vertAlign w:val="baseline"/>
                <w:lang w:val="en-US" w:eastAsia="zh-CN"/>
              </w:rPr>
            </w:pPr>
          </w:p>
        </w:tc>
        <w:tc>
          <w:tcPr>
            <w:tcW w:w="1367" w:type="dxa"/>
          </w:tcPr>
          <w:p w14:paraId="70A2535E">
            <w:pPr>
              <w:pStyle w:val="2"/>
              <w:rPr>
                <w:rFonts w:hint="default" w:ascii="Arial" w:hAnsi="宋体" w:cs="Arial"/>
                <w:color w:val="auto"/>
                <w:vertAlign w:val="baseline"/>
                <w:lang w:val="en-US" w:eastAsia="zh-CN"/>
              </w:rPr>
            </w:pPr>
          </w:p>
        </w:tc>
        <w:tc>
          <w:tcPr>
            <w:tcW w:w="1367" w:type="dxa"/>
          </w:tcPr>
          <w:p w14:paraId="253A2E4C">
            <w:pPr>
              <w:pStyle w:val="2"/>
              <w:rPr>
                <w:rFonts w:hint="default" w:ascii="Arial" w:hAnsi="宋体" w:cs="Arial"/>
                <w:color w:val="auto"/>
                <w:vertAlign w:val="baseline"/>
                <w:lang w:val="en-US" w:eastAsia="zh-CN"/>
              </w:rPr>
            </w:pPr>
          </w:p>
        </w:tc>
        <w:tc>
          <w:tcPr>
            <w:tcW w:w="1367" w:type="dxa"/>
          </w:tcPr>
          <w:p w14:paraId="353E9870">
            <w:pPr>
              <w:pStyle w:val="2"/>
              <w:rPr>
                <w:rFonts w:hint="default" w:ascii="Arial" w:hAnsi="宋体" w:cs="Arial"/>
                <w:color w:val="auto"/>
                <w:vertAlign w:val="baseline"/>
                <w:lang w:val="en-US" w:eastAsia="zh-CN"/>
              </w:rPr>
            </w:pPr>
          </w:p>
        </w:tc>
        <w:tc>
          <w:tcPr>
            <w:tcW w:w="1368" w:type="dxa"/>
          </w:tcPr>
          <w:p w14:paraId="755B08C8">
            <w:pPr>
              <w:pStyle w:val="2"/>
              <w:rPr>
                <w:rFonts w:hint="default" w:ascii="Arial" w:hAnsi="宋体" w:cs="Arial"/>
                <w:color w:val="auto"/>
                <w:vertAlign w:val="baseline"/>
                <w:lang w:val="en-US" w:eastAsia="zh-CN"/>
              </w:rPr>
            </w:pPr>
          </w:p>
        </w:tc>
      </w:tr>
      <w:tr w14:paraId="1C39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67" w:type="dxa"/>
          </w:tcPr>
          <w:p w14:paraId="030FD4B6">
            <w:pPr>
              <w:pStyle w:val="2"/>
              <w:rPr>
                <w:rFonts w:hint="default" w:ascii="Arial" w:hAnsi="宋体" w:cs="Arial"/>
                <w:color w:val="auto"/>
                <w:vertAlign w:val="baseline"/>
                <w:lang w:val="en-US" w:eastAsia="zh-CN"/>
              </w:rPr>
            </w:pPr>
          </w:p>
        </w:tc>
        <w:tc>
          <w:tcPr>
            <w:tcW w:w="1367" w:type="dxa"/>
          </w:tcPr>
          <w:p w14:paraId="74798BEC">
            <w:pPr>
              <w:pStyle w:val="2"/>
              <w:rPr>
                <w:rFonts w:hint="default" w:ascii="Arial" w:hAnsi="宋体" w:cs="Arial"/>
                <w:color w:val="auto"/>
                <w:vertAlign w:val="baseline"/>
                <w:lang w:val="en-US" w:eastAsia="zh-CN"/>
              </w:rPr>
            </w:pPr>
          </w:p>
        </w:tc>
        <w:tc>
          <w:tcPr>
            <w:tcW w:w="1367" w:type="dxa"/>
          </w:tcPr>
          <w:p w14:paraId="54F1F6FE">
            <w:pPr>
              <w:pStyle w:val="2"/>
              <w:rPr>
                <w:rFonts w:hint="default" w:ascii="Arial" w:hAnsi="宋体" w:cs="Arial"/>
                <w:color w:val="auto"/>
                <w:vertAlign w:val="baseline"/>
                <w:lang w:val="en-US" w:eastAsia="zh-CN"/>
              </w:rPr>
            </w:pPr>
          </w:p>
        </w:tc>
        <w:tc>
          <w:tcPr>
            <w:tcW w:w="1367" w:type="dxa"/>
          </w:tcPr>
          <w:p w14:paraId="5CB55EDB">
            <w:pPr>
              <w:pStyle w:val="2"/>
              <w:rPr>
                <w:rFonts w:hint="default" w:ascii="Arial" w:hAnsi="宋体" w:cs="Arial"/>
                <w:color w:val="auto"/>
                <w:vertAlign w:val="baseline"/>
                <w:lang w:val="en-US" w:eastAsia="zh-CN"/>
              </w:rPr>
            </w:pPr>
          </w:p>
        </w:tc>
        <w:tc>
          <w:tcPr>
            <w:tcW w:w="1367" w:type="dxa"/>
          </w:tcPr>
          <w:p w14:paraId="7A44E0D1">
            <w:pPr>
              <w:pStyle w:val="2"/>
              <w:rPr>
                <w:rFonts w:hint="default" w:ascii="Arial" w:hAnsi="宋体" w:cs="Arial"/>
                <w:color w:val="auto"/>
                <w:vertAlign w:val="baseline"/>
                <w:lang w:val="en-US" w:eastAsia="zh-CN"/>
              </w:rPr>
            </w:pPr>
          </w:p>
        </w:tc>
        <w:tc>
          <w:tcPr>
            <w:tcW w:w="1367" w:type="dxa"/>
          </w:tcPr>
          <w:p w14:paraId="5ED7F599">
            <w:pPr>
              <w:pStyle w:val="2"/>
              <w:rPr>
                <w:rFonts w:hint="default" w:ascii="Arial" w:hAnsi="宋体" w:cs="Arial"/>
                <w:color w:val="auto"/>
                <w:vertAlign w:val="baseline"/>
                <w:lang w:val="en-US" w:eastAsia="zh-CN"/>
              </w:rPr>
            </w:pPr>
          </w:p>
        </w:tc>
        <w:tc>
          <w:tcPr>
            <w:tcW w:w="1368" w:type="dxa"/>
          </w:tcPr>
          <w:p w14:paraId="55BDB842">
            <w:pPr>
              <w:pStyle w:val="2"/>
              <w:rPr>
                <w:rFonts w:hint="default" w:ascii="Arial" w:hAnsi="宋体" w:cs="Arial"/>
                <w:color w:val="auto"/>
                <w:vertAlign w:val="baseline"/>
                <w:lang w:val="en-US" w:eastAsia="zh-CN"/>
              </w:rPr>
            </w:pPr>
          </w:p>
        </w:tc>
      </w:tr>
      <w:tr w14:paraId="038E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67" w:type="dxa"/>
          </w:tcPr>
          <w:p w14:paraId="090472DC">
            <w:pPr>
              <w:pStyle w:val="2"/>
              <w:rPr>
                <w:rFonts w:hint="default" w:ascii="Arial" w:hAnsi="宋体" w:cs="Arial"/>
                <w:color w:val="auto"/>
                <w:vertAlign w:val="baseline"/>
                <w:lang w:val="en-US" w:eastAsia="zh-CN"/>
              </w:rPr>
            </w:pPr>
          </w:p>
        </w:tc>
        <w:tc>
          <w:tcPr>
            <w:tcW w:w="1367" w:type="dxa"/>
          </w:tcPr>
          <w:p w14:paraId="1DDADC99">
            <w:pPr>
              <w:pStyle w:val="2"/>
              <w:rPr>
                <w:rFonts w:hint="default" w:ascii="Arial" w:hAnsi="宋体" w:cs="Arial"/>
                <w:color w:val="auto"/>
                <w:vertAlign w:val="baseline"/>
                <w:lang w:val="en-US" w:eastAsia="zh-CN"/>
              </w:rPr>
            </w:pPr>
          </w:p>
        </w:tc>
        <w:tc>
          <w:tcPr>
            <w:tcW w:w="1367" w:type="dxa"/>
          </w:tcPr>
          <w:p w14:paraId="2202477F">
            <w:pPr>
              <w:pStyle w:val="2"/>
              <w:rPr>
                <w:rFonts w:hint="default" w:ascii="Arial" w:hAnsi="宋体" w:cs="Arial"/>
                <w:color w:val="auto"/>
                <w:vertAlign w:val="baseline"/>
                <w:lang w:val="en-US" w:eastAsia="zh-CN"/>
              </w:rPr>
            </w:pPr>
          </w:p>
        </w:tc>
        <w:tc>
          <w:tcPr>
            <w:tcW w:w="1367" w:type="dxa"/>
          </w:tcPr>
          <w:p w14:paraId="5B2B9435">
            <w:pPr>
              <w:pStyle w:val="2"/>
              <w:rPr>
                <w:rFonts w:hint="default" w:ascii="Arial" w:hAnsi="宋体" w:cs="Arial"/>
                <w:color w:val="auto"/>
                <w:vertAlign w:val="baseline"/>
                <w:lang w:val="en-US" w:eastAsia="zh-CN"/>
              </w:rPr>
            </w:pPr>
          </w:p>
        </w:tc>
        <w:tc>
          <w:tcPr>
            <w:tcW w:w="1367" w:type="dxa"/>
          </w:tcPr>
          <w:p w14:paraId="298B9F35">
            <w:pPr>
              <w:pStyle w:val="2"/>
              <w:rPr>
                <w:rFonts w:hint="default" w:ascii="Arial" w:hAnsi="宋体" w:cs="Arial"/>
                <w:color w:val="auto"/>
                <w:vertAlign w:val="baseline"/>
                <w:lang w:val="en-US" w:eastAsia="zh-CN"/>
              </w:rPr>
            </w:pPr>
          </w:p>
        </w:tc>
        <w:tc>
          <w:tcPr>
            <w:tcW w:w="1367" w:type="dxa"/>
          </w:tcPr>
          <w:p w14:paraId="2A170789">
            <w:pPr>
              <w:pStyle w:val="2"/>
              <w:rPr>
                <w:rFonts w:hint="default" w:ascii="Arial" w:hAnsi="宋体" w:cs="Arial"/>
                <w:color w:val="auto"/>
                <w:vertAlign w:val="baseline"/>
                <w:lang w:val="en-US" w:eastAsia="zh-CN"/>
              </w:rPr>
            </w:pPr>
          </w:p>
        </w:tc>
        <w:tc>
          <w:tcPr>
            <w:tcW w:w="1368" w:type="dxa"/>
          </w:tcPr>
          <w:p w14:paraId="23CB9BF7">
            <w:pPr>
              <w:pStyle w:val="2"/>
              <w:rPr>
                <w:rFonts w:hint="default" w:ascii="Arial" w:hAnsi="宋体" w:cs="Arial"/>
                <w:color w:val="auto"/>
                <w:vertAlign w:val="baseline"/>
                <w:lang w:val="en-US" w:eastAsia="zh-CN"/>
              </w:rPr>
            </w:pPr>
          </w:p>
        </w:tc>
      </w:tr>
      <w:tr w14:paraId="373B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67" w:type="dxa"/>
          </w:tcPr>
          <w:p w14:paraId="5A3A1ED8">
            <w:pPr>
              <w:pStyle w:val="2"/>
              <w:rPr>
                <w:rFonts w:hint="default" w:ascii="Arial" w:hAnsi="宋体" w:cs="Arial"/>
                <w:color w:val="auto"/>
                <w:vertAlign w:val="baseline"/>
                <w:lang w:val="en-US" w:eastAsia="zh-CN"/>
              </w:rPr>
            </w:pPr>
          </w:p>
        </w:tc>
        <w:tc>
          <w:tcPr>
            <w:tcW w:w="1367" w:type="dxa"/>
          </w:tcPr>
          <w:p w14:paraId="052E6D8E">
            <w:pPr>
              <w:pStyle w:val="2"/>
              <w:rPr>
                <w:rFonts w:hint="default" w:ascii="Arial" w:hAnsi="宋体" w:cs="Arial"/>
                <w:color w:val="auto"/>
                <w:vertAlign w:val="baseline"/>
                <w:lang w:val="en-US" w:eastAsia="zh-CN"/>
              </w:rPr>
            </w:pPr>
          </w:p>
        </w:tc>
        <w:tc>
          <w:tcPr>
            <w:tcW w:w="1367" w:type="dxa"/>
          </w:tcPr>
          <w:p w14:paraId="41A533F5">
            <w:pPr>
              <w:pStyle w:val="2"/>
              <w:rPr>
                <w:rFonts w:hint="default" w:ascii="Arial" w:hAnsi="宋体" w:cs="Arial"/>
                <w:color w:val="auto"/>
                <w:vertAlign w:val="baseline"/>
                <w:lang w:val="en-US" w:eastAsia="zh-CN"/>
              </w:rPr>
            </w:pPr>
          </w:p>
        </w:tc>
        <w:tc>
          <w:tcPr>
            <w:tcW w:w="1367" w:type="dxa"/>
          </w:tcPr>
          <w:p w14:paraId="2D327040">
            <w:pPr>
              <w:pStyle w:val="2"/>
              <w:rPr>
                <w:rFonts w:hint="default" w:ascii="Arial" w:hAnsi="宋体" w:cs="Arial"/>
                <w:color w:val="auto"/>
                <w:vertAlign w:val="baseline"/>
                <w:lang w:val="en-US" w:eastAsia="zh-CN"/>
              </w:rPr>
            </w:pPr>
          </w:p>
        </w:tc>
        <w:tc>
          <w:tcPr>
            <w:tcW w:w="1367" w:type="dxa"/>
          </w:tcPr>
          <w:p w14:paraId="3E0227EE">
            <w:pPr>
              <w:pStyle w:val="2"/>
              <w:rPr>
                <w:rFonts w:hint="default" w:ascii="Arial" w:hAnsi="宋体" w:cs="Arial"/>
                <w:color w:val="auto"/>
                <w:vertAlign w:val="baseline"/>
                <w:lang w:val="en-US" w:eastAsia="zh-CN"/>
              </w:rPr>
            </w:pPr>
          </w:p>
        </w:tc>
        <w:tc>
          <w:tcPr>
            <w:tcW w:w="1367" w:type="dxa"/>
          </w:tcPr>
          <w:p w14:paraId="492B0DC9">
            <w:pPr>
              <w:pStyle w:val="2"/>
              <w:rPr>
                <w:rFonts w:hint="default" w:ascii="Arial" w:hAnsi="宋体" w:cs="Arial"/>
                <w:color w:val="auto"/>
                <w:vertAlign w:val="baseline"/>
                <w:lang w:val="en-US" w:eastAsia="zh-CN"/>
              </w:rPr>
            </w:pPr>
          </w:p>
        </w:tc>
        <w:tc>
          <w:tcPr>
            <w:tcW w:w="1368" w:type="dxa"/>
          </w:tcPr>
          <w:p w14:paraId="16A33114">
            <w:pPr>
              <w:pStyle w:val="2"/>
              <w:rPr>
                <w:rFonts w:hint="default" w:ascii="Arial" w:hAnsi="宋体" w:cs="Arial"/>
                <w:color w:val="auto"/>
                <w:vertAlign w:val="baseline"/>
                <w:lang w:val="en-US" w:eastAsia="zh-CN"/>
              </w:rPr>
            </w:pPr>
          </w:p>
        </w:tc>
      </w:tr>
      <w:tr w14:paraId="069D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67" w:type="dxa"/>
          </w:tcPr>
          <w:p w14:paraId="2B51AC09">
            <w:pPr>
              <w:pStyle w:val="2"/>
              <w:rPr>
                <w:rFonts w:hint="default" w:ascii="Arial" w:hAnsi="宋体" w:cs="Arial"/>
                <w:color w:val="auto"/>
                <w:vertAlign w:val="baseline"/>
                <w:lang w:val="en-US" w:eastAsia="zh-CN"/>
              </w:rPr>
            </w:pPr>
          </w:p>
        </w:tc>
        <w:tc>
          <w:tcPr>
            <w:tcW w:w="1367" w:type="dxa"/>
          </w:tcPr>
          <w:p w14:paraId="5593E728">
            <w:pPr>
              <w:pStyle w:val="2"/>
              <w:rPr>
                <w:rFonts w:hint="default" w:ascii="Arial" w:hAnsi="宋体" w:cs="Arial"/>
                <w:color w:val="auto"/>
                <w:vertAlign w:val="baseline"/>
                <w:lang w:val="en-US" w:eastAsia="zh-CN"/>
              </w:rPr>
            </w:pPr>
          </w:p>
        </w:tc>
        <w:tc>
          <w:tcPr>
            <w:tcW w:w="1367" w:type="dxa"/>
          </w:tcPr>
          <w:p w14:paraId="3C65D545">
            <w:pPr>
              <w:pStyle w:val="2"/>
              <w:rPr>
                <w:rFonts w:hint="default" w:ascii="Arial" w:hAnsi="宋体" w:cs="Arial"/>
                <w:color w:val="auto"/>
                <w:vertAlign w:val="baseline"/>
                <w:lang w:val="en-US" w:eastAsia="zh-CN"/>
              </w:rPr>
            </w:pPr>
          </w:p>
        </w:tc>
        <w:tc>
          <w:tcPr>
            <w:tcW w:w="1367" w:type="dxa"/>
          </w:tcPr>
          <w:p w14:paraId="6E591536">
            <w:pPr>
              <w:pStyle w:val="2"/>
              <w:rPr>
                <w:rFonts w:hint="default" w:ascii="Arial" w:hAnsi="宋体" w:cs="Arial"/>
                <w:color w:val="auto"/>
                <w:vertAlign w:val="baseline"/>
                <w:lang w:val="en-US" w:eastAsia="zh-CN"/>
              </w:rPr>
            </w:pPr>
          </w:p>
        </w:tc>
        <w:tc>
          <w:tcPr>
            <w:tcW w:w="1367" w:type="dxa"/>
          </w:tcPr>
          <w:p w14:paraId="069427BC">
            <w:pPr>
              <w:pStyle w:val="2"/>
              <w:rPr>
                <w:rFonts w:hint="default" w:ascii="Arial" w:hAnsi="宋体" w:cs="Arial"/>
                <w:color w:val="auto"/>
                <w:vertAlign w:val="baseline"/>
                <w:lang w:val="en-US" w:eastAsia="zh-CN"/>
              </w:rPr>
            </w:pPr>
          </w:p>
        </w:tc>
        <w:tc>
          <w:tcPr>
            <w:tcW w:w="1367" w:type="dxa"/>
          </w:tcPr>
          <w:p w14:paraId="3E99A242">
            <w:pPr>
              <w:pStyle w:val="2"/>
              <w:rPr>
                <w:rFonts w:hint="default" w:ascii="Arial" w:hAnsi="宋体" w:cs="Arial"/>
                <w:color w:val="auto"/>
                <w:vertAlign w:val="baseline"/>
                <w:lang w:val="en-US" w:eastAsia="zh-CN"/>
              </w:rPr>
            </w:pPr>
          </w:p>
        </w:tc>
        <w:tc>
          <w:tcPr>
            <w:tcW w:w="1368" w:type="dxa"/>
          </w:tcPr>
          <w:p w14:paraId="08939F24">
            <w:pPr>
              <w:pStyle w:val="2"/>
              <w:rPr>
                <w:rFonts w:hint="default" w:ascii="Arial" w:hAnsi="宋体" w:cs="Arial"/>
                <w:color w:val="auto"/>
                <w:vertAlign w:val="baseline"/>
                <w:lang w:val="en-US" w:eastAsia="zh-CN"/>
              </w:rPr>
            </w:pPr>
          </w:p>
        </w:tc>
      </w:tr>
      <w:tr w14:paraId="7454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67" w:type="dxa"/>
          </w:tcPr>
          <w:p w14:paraId="7D311C3C">
            <w:pPr>
              <w:pStyle w:val="2"/>
              <w:rPr>
                <w:rFonts w:hint="default" w:ascii="Arial" w:hAnsi="宋体" w:cs="Arial"/>
                <w:color w:val="auto"/>
                <w:vertAlign w:val="baseline"/>
                <w:lang w:val="en-US" w:eastAsia="zh-CN"/>
              </w:rPr>
            </w:pPr>
          </w:p>
        </w:tc>
        <w:tc>
          <w:tcPr>
            <w:tcW w:w="1367" w:type="dxa"/>
          </w:tcPr>
          <w:p w14:paraId="57566D30">
            <w:pPr>
              <w:pStyle w:val="2"/>
              <w:rPr>
                <w:rFonts w:hint="default" w:ascii="Arial" w:hAnsi="宋体" w:cs="Arial"/>
                <w:color w:val="auto"/>
                <w:vertAlign w:val="baseline"/>
                <w:lang w:val="en-US" w:eastAsia="zh-CN"/>
              </w:rPr>
            </w:pPr>
          </w:p>
        </w:tc>
        <w:tc>
          <w:tcPr>
            <w:tcW w:w="1367" w:type="dxa"/>
          </w:tcPr>
          <w:p w14:paraId="48C44C2D">
            <w:pPr>
              <w:pStyle w:val="2"/>
              <w:rPr>
                <w:rFonts w:hint="default" w:ascii="Arial" w:hAnsi="宋体" w:cs="Arial"/>
                <w:color w:val="auto"/>
                <w:vertAlign w:val="baseline"/>
                <w:lang w:val="en-US" w:eastAsia="zh-CN"/>
              </w:rPr>
            </w:pPr>
          </w:p>
        </w:tc>
        <w:tc>
          <w:tcPr>
            <w:tcW w:w="1367" w:type="dxa"/>
          </w:tcPr>
          <w:p w14:paraId="0A690F8C">
            <w:pPr>
              <w:pStyle w:val="2"/>
              <w:rPr>
                <w:rFonts w:hint="default" w:ascii="Arial" w:hAnsi="宋体" w:cs="Arial"/>
                <w:color w:val="auto"/>
                <w:vertAlign w:val="baseline"/>
                <w:lang w:val="en-US" w:eastAsia="zh-CN"/>
              </w:rPr>
            </w:pPr>
          </w:p>
        </w:tc>
        <w:tc>
          <w:tcPr>
            <w:tcW w:w="1367" w:type="dxa"/>
          </w:tcPr>
          <w:p w14:paraId="5C0A5F1A">
            <w:pPr>
              <w:pStyle w:val="2"/>
              <w:rPr>
                <w:rFonts w:hint="default" w:ascii="Arial" w:hAnsi="宋体" w:cs="Arial"/>
                <w:color w:val="auto"/>
                <w:vertAlign w:val="baseline"/>
                <w:lang w:val="en-US" w:eastAsia="zh-CN"/>
              </w:rPr>
            </w:pPr>
          </w:p>
        </w:tc>
        <w:tc>
          <w:tcPr>
            <w:tcW w:w="1367" w:type="dxa"/>
          </w:tcPr>
          <w:p w14:paraId="5F667D5F">
            <w:pPr>
              <w:pStyle w:val="2"/>
              <w:rPr>
                <w:rFonts w:hint="default" w:ascii="Arial" w:hAnsi="宋体" w:cs="Arial"/>
                <w:color w:val="auto"/>
                <w:vertAlign w:val="baseline"/>
                <w:lang w:val="en-US" w:eastAsia="zh-CN"/>
              </w:rPr>
            </w:pPr>
          </w:p>
        </w:tc>
        <w:tc>
          <w:tcPr>
            <w:tcW w:w="1368" w:type="dxa"/>
          </w:tcPr>
          <w:p w14:paraId="44947610">
            <w:pPr>
              <w:pStyle w:val="2"/>
              <w:rPr>
                <w:rFonts w:hint="default" w:ascii="Arial" w:hAnsi="宋体" w:cs="Arial"/>
                <w:color w:val="auto"/>
                <w:vertAlign w:val="baseline"/>
                <w:lang w:val="en-US" w:eastAsia="zh-CN"/>
              </w:rPr>
            </w:pPr>
          </w:p>
        </w:tc>
      </w:tr>
      <w:tr w14:paraId="25E5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367" w:type="dxa"/>
          </w:tcPr>
          <w:p w14:paraId="3C70E0FE">
            <w:pPr>
              <w:pStyle w:val="2"/>
              <w:rPr>
                <w:rFonts w:hint="default" w:ascii="Arial" w:hAnsi="宋体" w:cs="Arial"/>
                <w:color w:val="auto"/>
                <w:vertAlign w:val="baseline"/>
                <w:lang w:val="en-US" w:eastAsia="zh-CN"/>
              </w:rPr>
            </w:pPr>
          </w:p>
        </w:tc>
        <w:tc>
          <w:tcPr>
            <w:tcW w:w="1367" w:type="dxa"/>
          </w:tcPr>
          <w:p w14:paraId="06AF8B96">
            <w:pPr>
              <w:pStyle w:val="2"/>
              <w:rPr>
                <w:rFonts w:hint="default" w:ascii="Arial" w:hAnsi="宋体" w:cs="Arial"/>
                <w:color w:val="auto"/>
                <w:vertAlign w:val="baseline"/>
                <w:lang w:val="en-US" w:eastAsia="zh-CN"/>
              </w:rPr>
            </w:pPr>
          </w:p>
        </w:tc>
        <w:tc>
          <w:tcPr>
            <w:tcW w:w="1367" w:type="dxa"/>
          </w:tcPr>
          <w:p w14:paraId="4A1AD525">
            <w:pPr>
              <w:pStyle w:val="2"/>
              <w:rPr>
                <w:rFonts w:hint="default" w:ascii="Arial" w:hAnsi="宋体" w:cs="Arial"/>
                <w:color w:val="auto"/>
                <w:vertAlign w:val="baseline"/>
                <w:lang w:val="en-US" w:eastAsia="zh-CN"/>
              </w:rPr>
            </w:pPr>
          </w:p>
        </w:tc>
        <w:tc>
          <w:tcPr>
            <w:tcW w:w="1367" w:type="dxa"/>
          </w:tcPr>
          <w:p w14:paraId="40B9775E">
            <w:pPr>
              <w:pStyle w:val="2"/>
              <w:rPr>
                <w:rFonts w:hint="default" w:ascii="Arial" w:hAnsi="宋体" w:cs="Arial"/>
                <w:color w:val="auto"/>
                <w:vertAlign w:val="baseline"/>
                <w:lang w:val="en-US" w:eastAsia="zh-CN"/>
              </w:rPr>
            </w:pPr>
          </w:p>
        </w:tc>
        <w:tc>
          <w:tcPr>
            <w:tcW w:w="1367" w:type="dxa"/>
          </w:tcPr>
          <w:p w14:paraId="73C9D927">
            <w:pPr>
              <w:pStyle w:val="2"/>
              <w:rPr>
                <w:rFonts w:hint="default" w:ascii="Arial" w:hAnsi="宋体" w:cs="Arial"/>
                <w:color w:val="auto"/>
                <w:vertAlign w:val="baseline"/>
                <w:lang w:val="en-US" w:eastAsia="zh-CN"/>
              </w:rPr>
            </w:pPr>
          </w:p>
        </w:tc>
        <w:tc>
          <w:tcPr>
            <w:tcW w:w="1367" w:type="dxa"/>
          </w:tcPr>
          <w:p w14:paraId="54AB3704">
            <w:pPr>
              <w:pStyle w:val="2"/>
              <w:rPr>
                <w:rFonts w:hint="default" w:ascii="Arial" w:hAnsi="宋体" w:cs="Arial"/>
                <w:color w:val="auto"/>
                <w:vertAlign w:val="baseline"/>
                <w:lang w:val="en-US" w:eastAsia="zh-CN"/>
              </w:rPr>
            </w:pPr>
          </w:p>
        </w:tc>
        <w:tc>
          <w:tcPr>
            <w:tcW w:w="1368" w:type="dxa"/>
          </w:tcPr>
          <w:p w14:paraId="0DEA3A05">
            <w:pPr>
              <w:pStyle w:val="2"/>
              <w:rPr>
                <w:rFonts w:hint="default" w:ascii="Arial" w:hAnsi="宋体" w:cs="Arial"/>
                <w:color w:val="auto"/>
                <w:vertAlign w:val="baseline"/>
                <w:lang w:val="en-US" w:eastAsia="zh-CN"/>
              </w:rPr>
            </w:pPr>
          </w:p>
        </w:tc>
      </w:tr>
    </w:tbl>
    <w:p w14:paraId="65B7CAF6">
      <w:pPr>
        <w:pStyle w:val="2"/>
        <w:ind w:left="0" w:leftChars="0" w:firstLine="0" w:firstLineChars="0"/>
        <w:rPr>
          <w:rFonts w:hint="default" w:ascii="Arial" w:hAnsi="宋体" w:cs="Arial"/>
          <w:color w:val="auto"/>
          <w:lang w:val="en-US" w:eastAsia="zh-CN"/>
        </w:rPr>
      </w:pPr>
    </w:p>
    <w:p w14:paraId="5E5726D7">
      <w:pPr>
        <w:pStyle w:val="2"/>
        <w:rPr>
          <w:rFonts w:hint="eastAsia" w:ascii="Arial" w:hAnsi="宋体" w:cs="Arial"/>
          <w:color w:val="auto"/>
          <w:lang w:val="en-US" w:eastAsia="zh-CN"/>
        </w:rPr>
      </w:pPr>
    </w:p>
    <w:p w14:paraId="265D1AA7">
      <w:pPr>
        <w:pStyle w:val="2"/>
        <w:rPr>
          <w:rFonts w:hint="eastAsia" w:ascii="Arial" w:hAnsi="宋体" w:cs="Arial"/>
          <w:color w:val="auto"/>
          <w:lang w:val="en-US" w:eastAsia="zh-CN"/>
        </w:rPr>
      </w:pPr>
    </w:p>
    <w:p w14:paraId="436A825C">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4C011141">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21840AE4">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7270E387">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02B81A13">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6E9CEEB5">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00C0A677">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206B2C30">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3E1A220E">
      <w:pPr>
        <w:keepNext w:val="0"/>
        <w:keepLines w:val="0"/>
        <w:pageBreakBefore w:val="0"/>
        <w:widowControl w:val="0"/>
        <w:kinsoku/>
        <w:wordWrap/>
        <w:overflowPunct/>
        <w:topLinePunct w:val="0"/>
        <w:autoSpaceDE/>
        <w:autoSpaceDN/>
        <w:bidi w:val="0"/>
        <w:adjustRightInd w:val="0"/>
        <w:snapToGrid/>
        <w:spacing w:line="240" w:lineRule="auto"/>
        <w:ind w:right="376" w:rightChars="179"/>
        <w:jc w:val="both"/>
        <w:textAlignment w:val="baseline"/>
        <w:outlineLvl w:val="9"/>
        <w:rPr>
          <w:rFonts w:hint="eastAsia" w:ascii="宋体" w:hAnsi="宋体"/>
          <w:b/>
          <w:bCs w:val="0"/>
          <w:color w:val="000000"/>
          <w:sz w:val="28"/>
          <w:szCs w:val="28"/>
          <w:highlight w:val="none"/>
          <w:lang w:val="en-US" w:eastAsia="zh-CN"/>
        </w:rPr>
      </w:pPr>
    </w:p>
    <w:p w14:paraId="2096FC85">
      <w:pPr>
        <w:keepNext w:val="0"/>
        <w:keepLines w:val="0"/>
        <w:pageBreakBefore w:val="0"/>
        <w:widowControl w:val="0"/>
        <w:kinsoku/>
        <w:wordWrap/>
        <w:overflowPunct/>
        <w:topLinePunct w:val="0"/>
        <w:autoSpaceDE/>
        <w:autoSpaceDN/>
        <w:bidi w:val="0"/>
        <w:adjustRightInd w:val="0"/>
        <w:snapToGrid/>
        <w:spacing w:line="240" w:lineRule="auto"/>
        <w:ind w:right="376" w:rightChars="179" w:firstLine="2530" w:firstLineChars="900"/>
        <w:jc w:val="both"/>
        <w:textAlignment w:val="baseline"/>
        <w:outlineLvl w:val="9"/>
        <w:rPr>
          <w:rFonts w:hint="eastAsia" w:ascii="宋体" w:hAnsi="宋体"/>
          <w:b/>
          <w:bCs w:val="0"/>
          <w:color w:val="000000"/>
          <w:sz w:val="28"/>
          <w:szCs w:val="28"/>
          <w:highlight w:val="none"/>
          <w:lang w:val="en-US" w:eastAsia="zh-CN"/>
        </w:rPr>
      </w:pPr>
    </w:p>
    <w:p w14:paraId="374B8D1A">
      <w:pPr>
        <w:keepNext w:val="0"/>
        <w:keepLines w:val="0"/>
        <w:pageBreakBefore w:val="0"/>
        <w:widowControl w:val="0"/>
        <w:kinsoku/>
        <w:wordWrap/>
        <w:overflowPunct/>
        <w:topLinePunct w:val="0"/>
        <w:autoSpaceDE/>
        <w:autoSpaceDN/>
        <w:bidi w:val="0"/>
        <w:adjustRightInd w:val="0"/>
        <w:snapToGrid/>
        <w:spacing w:line="240" w:lineRule="auto"/>
        <w:ind w:right="376" w:rightChars="179" w:firstLine="2530" w:firstLineChars="900"/>
        <w:jc w:val="both"/>
        <w:textAlignment w:val="baseline"/>
        <w:outlineLvl w:val="9"/>
        <w:rPr>
          <w:rFonts w:hint="eastAsia" w:ascii="宋体" w:hAnsi="宋体"/>
          <w:b/>
          <w:bCs w:val="0"/>
          <w:color w:val="000000"/>
          <w:sz w:val="28"/>
          <w:szCs w:val="28"/>
          <w:highlight w:val="none"/>
          <w:lang w:val="en-US" w:eastAsia="zh-CN"/>
        </w:rPr>
      </w:pPr>
    </w:p>
    <w:p w14:paraId="2BD4825C">
      <w:pPr>
        <w:keepNext w:val="0"/>
        <w:keepLines w:val="0"/>
        <w:pageBreakBefore w:val="0"/>
        <w:widowControl w:val="0"/>
        <w:kinsoku/>
        <w:wordWrap/>
        <w:overflowPunct/>
        <w:topLinePunct w:val="0"/>
        <w:autoSpaceDE/>
        <w:autoSpaceDN/>
        <w:bidi w:val="0"/>
        <w:adjustRightInd w:val="0"/>
        <w:snapToGrid/>
        <w:spacing w:line="240" w:lineRule="auto"/>
        <w:ind w:right="376" w:rightChars="179" w:firstLine="3534" w:firstLineChars="1100"/>
        <w:jc w:val="both"/>
        <w:textAlignment w:val="baseline"/>
        <w:outlineLvl w:val="9"/>
        <w:rPr>
          <w:rFonts w:hint="eastAsia" w:ascii="宋体" w:hAnsi="宋体"/>
          <w:b/>
          <w:bCs w:val="0"/>
          <w:color w:val="000000"/>
          <w:sz w:val="32"/>
          <w:szCs w:val="32"/>
          <w:highlight w:val="none"/>
          <w:lang w:val="en-US" w:eastAsia="zh-CN"/>
        </w:rPr>
      </w:pPr>
      <w:r>
        <w:rPr>
          <w:rFonts w:hint="eastAsia" w:ascii="宋体" w:hAnsi="宋体"/>
          <w:b/>
          <w:bCs w:val="0"/>
          <w:color w:val="000000"/>
          <w:sz w:val="32"/>
          <w:szCs w:val="32"/>
          <w:highlight w:val="none"/>
          <w:lang w:val="en-US" w:eastAsia="zh-CN"/>
        </w:rPr>
        <w:t>五、商务标相关资料</w:t>
      </w:r>
    </w:p>
    <w:p w14:paraId="1C76C691">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000000"/>
          <w:sz w:val="28"/>
          <w:szCs w:val="28"/>
          <w:highlight w:val="none"/>
          <w:lang w:val="en-US" w:eastAsia="zh-CN"/>
        </w:rPr>
      </w:pPr>
    </w:p>
    <w:p w14:paraId="0745EFC0">
      <w:pPr>
        <w:keepNext w:val="0"/>
        <w:keepLines w:val="0"/>
        <w:pageBreakBefore w:val="0"/>
        <w:widowControl w:val="0"/>
        <w:kinsoku/>
        <w:wordWrap/>
        <w:overflowPunct/>
        <w:topLinePunct w:val="0"/>
        <w:autoSpaceDE/>
        <w:autoSpaceDN/>
        <w:bidi w:val="0"/>
        <w:adjustRightInd w:val="0"/>
        <w:snapToGrid/>
        <w:spacing w:line="240" w:lineRule="auto"/>
        <w:ind w:right="376" w:rightChars="179"/>
        <w:textAlignment w:val="baseline"/>
        <w:outlineLvl w:val="9"/>
        <w:rPr>
          <w:rFonts w:hint="eastAsia" w:ascii="宋体" w:hAnsi="宋体"/>
          <w:b/>
          <w:bCs w:val="0"/>
          <w:color w:val="000000"/>
          <w:sz w:val="28"/>
          <w:szCs w:val="28"/>
          <w:highlight w:val="none"/>
          <w:lang w:val="en-US" w:eastAsia="zh-CN"/>
        </w:rPr>
      </w:pPr>
    </w:p>
    <w:p w14:paraId="469135F1">
      <w:pPr>
        <w:numPr>
          <w:ilvl w:val="0"/>
          <w:numId w:val="0"/>
        </w:numPr>
        <w:adjustRightInd w:val="0"/>
        <w:spacing w:line="480" w:lineRule="auto"/>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eastAsia="zh-CN"/>
        </w:rPr>
        <w:t>（</w:t>
      </w:r>
      <w:r>
        <w:rPr>
          <w:rFonts w:hint="eastAsia" w:ascii="宋体" w:hAnsi="宋体"/>
          <w:b/>
          <w:bCs w:val="0"/>
          <w:color w:val="000000"/>
          <w:sz w:val="28"/>
          <w:szCs w:val="28"/>
          <w:highlight w:val="none"/>
          <w:lang w:val="en-US" w:eastAsia="zh-CN"/>
        </w:rPr>
        <w:t>1</w:t>
      </w:r>
      <w:r>
        <w:rPr>
          <w:rFonts w:hint="eastAsia" w:ascii="宋体" w:hAnsi="宋体"/>
          <w:b/>
          <w:bCs w:val="0"/>
          <w:color w:val="000000"/>
          <w:sz w:val="28"/>
          <w:szCs w:val="28"/>
          <w:highlight w:val="none"/>
          <w:lang w:eastAsia="zh-CN"/>
        </w:rPr>
        <w:t>）</w:t>
      </w:r>
      <w:r>
        <w:rPr>
          <w:rFonts w:hint="eastAsia" w:ascii="宋体" w:hAnsi="宋体"/>
          <w:b/>
          <w:bCs w:val="0"/>
          <w:color w:val="000000"/>
          <w:sz w:val="28"/>
          <w:szCs w:val="28"/>
          <w:highlight w:val="none"/>
        </w:rPr>
        <w:t>《企业资质证书》复印件</w:t>
      </w:r>
      <w:r>
        <w:rPr>
          <w:rFonts w:hint="eastAsia" w:ascii="宋体" w:hAnsi="宋体"/>
          <w:b/>
          <w:bCs w:val="0"/>
          <w:color w:val="000000"/>
          <w:sz w:val="28"/>
          <w:szCs w:val="28"/>
          <w:highlight w:val="none"/>
          <w:lang w:val="en-US" w:eastAsia="zh-CN"/>
        </w:rPr>
        <w:t xml:space="preserve"> </w:t>
      </w:r>
    </w:p>
    <w:p w14:paraId="44D795FB">
      <w:pPr>
        <w:widowControl w:val="0"/>
        <w:numPr>
          <w:ilvl w:val="0"/>
          <w:numId w:val="0"/>
        </w:numPr>
        <w:adjustRightInd w:val="0"/>
        <w:spacing w:line="480" w:lineRule="auto"/>
        <w:jc w:val="both"/>
        <w:textAlignment w:val="baseline"/>
        <w:rPr>
          <w:rFonts w:hint="eastAsia" w:ascii="宋体" w:hAnsi="宋体"/>
          <w:b/>
          <w:bCs w:val="0"/>
          <w:color w:val="000000"/>
          <w:sz w:val="28"/>
          <w:szCs w:val="28"/>
          <w:highlight w:val="none"/>
          <w:lang w:val="en-US" w:eastAsia="zh-CN"/>
        </w:rPr>
      </w:pPr>
    </w:p>
    <w:p w14:paraId="001B2DC0">
      <w:pPr>
        <w:numPr>
          <w:ilvl w:val="0"/>
          <w:numId w:val="0"/>
        </w:numPr>
        <w:adjustRightInd w:val="0"/>
        <w:spacing w:line="480" w:lineRule="auto"/>
        <w:ind w:left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（2）企业管理体系认证情况（投标人自附）</w:t>
      </w:r>
    </w:p>
    <w:p w14:paraId="1EDC6799">
      <w:pPr>
        <w:widowControl w:val="0"/>
        <w:numPr>
          <w:ilvl w:val="0"/>
          <w:numId w:val="0"/>
        </w:numPr>
        <w:adjustRightInd w:val="0"/>
        <w:spacing w:line="480" w:lineRule="auto"/>
        <w:jc w:val="both"/>
        <w:textAlignment w:val="baseline"/>
        <w:rPr>
          <w:rFonts w:hint="eastAsia" w:ascii="宋体" w:hAnsi="宋体"/>
          <w:bCs/>
          <w:color w:val="000000"/>
          <w:sz w:val="28"/>
          <w:szCs w:val="28"/>
          <w:highlight w:val="none"/>
          <w:lang w:val="en-US" w:eastAsia="zh-CN"/>
        </w:rPr>
      </w:pPr>
    </w:p>
    <w:p w14:paraId="6E18A235">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（3）类似工程项目业绩表（合同及验收证明）</w:t>
      </w:r>
    </w:p>
    <w:p w14:paraId="7BB646D6">
      <w:pPr>
        <w:adjustRightInd w:val="0"/>
        <w:spacing w:before="157" w:beforeLines="50" w:line="480" w:lineRule="auto"/>
        <w:ind w:right="376" w:rightChars="179"/>
        <w:textAlignment w:val="baseline"/>
        <w:rPr>
          <w:rFonts w:hint="eastAsia" w:ascii="Arial" w:hAnsi="Arial" w:cs="Arial"/>
          <w:b/>
          <w:bCs/>
          <w:color w:val="000000"/>
          <w:sz w:val="24"/>
          <w:szCs w:val="24"/>
          <w:highlight w:val="none"/>
        </w:rPr>
      </w:pPr>
    </w:p>
    <w:p w14:paraId="081ABF67">
      <w:pPr>
        <w:adjustRightInd w:val="0"/>
        <w:spacing w:before="157" w:beforeLines="50" w:line="480" w:lineRule="auto"/>
        <w:ind w:right="376" w:rightChars="179"/>
        <w:textAlignment w:val="baseline"/>
        <w:rPr>
          <w:rFonts w:hint="eastAsia" w:ascii="Arial" w:hAnsi="Arial" w:cs="Arial"/>
          <w:b/>
          <w:bCs/>
          <w:color w:val="000000"/>
          <w:sz w:val="24"/>
          <w:szCs w:val="24"/>
          <w:highlight w:val="none"/>
        </w:rPr>
      </w:pPr>
    </w:p>
    <w:p w14:paraId="36C8A0C7">
      <w:pPr>
        <w:adjustRightInd w:val="0"/>
        <w:spacing w:before="157" w:beforeLines="50" w:line="480" w:lineRule="auto"/>
        <w:ind w:right="376" w:rightChars="179"/>
        <w:textAlignment w:val="baseline"/>
        <w:rPr>
          <w:rFonts w:hint="eastAsia" w:ascii="宋体" w:hAnsi="宋体"/>
          <w:b/>
          <w:bCs w:val="0"/>
          <w:color w:val="000000"/>
          <w:sz w:val="28"/>
          <w:szCs w:val="28"/>
          <w:highlight w:val="none"/>
          <w:lang w:val="en-US" w:eastAsia="zh-CN"/>
        </w:rPr>
      </w:pPr>
      <w:r>
        <w:rPr>
          <w:rFonts w:hint="eastAsia" w:ascii="Arial" w:hAnsi="Arial" w:cs="Arial"/>
          <w:b/>
          <w:bCs/>
          <w:color w:val="000000"/>
          <w:sz w:val="24"/>
          <w:szCs w:val="24"/>
          <w:highlight w:val="none"/>
        </w:rPr>
        <w:t>注：上述业绩需</w:t>
      </w:r>
      <w:r>
        <w:rPr>
          <w:rFonts w:hint="eastAsia" w:ascii="Arial" w:hAnsi="Arial" w:cs="Arial"/>
          <w:b/>
          <w:bCs/>
          <w:color w:val="000000"/>
          <w:sz w:val="24"/>
          <w:szCs w:val="24"/>
          <w:highlight w:val="none"/>
          <w:lang w:val="en-US" w:eastAsia="zh-CN"/>
        </w:rPr>
        <w:t>提供的资料</w:t>
      </w:r>
      <w:r>
        <w:rPr>
          <w:rFonts w:hint="eastAsia" w:ascii="Arial" w:hAnsi="Arial" w:cs="Arial"/>
          <w:b/>
          <w:bCs/>
          <w:color w:val="000000"/>
          <w:sz w:val="24"/>
          <w:szCs w:val="24"/>
          <w:highlight w:val="none"/>
        </w:rPr>
        <w:t>具体详见</w:t>
      </w:r>
      <w:r>
        <w:rPr>
          <w:rFonts w:hint="eastAsia" w:ascii="Arial" w:hAnsi="Arial" w:cs="Arial"/>
          <w:b/>
          <w:bCs/>
          <w:color w:val="000000"/>
          <w:sz w:val="24"/>
          <w:szCs w:val="24"/>
          <w:highlight w:val="none"/>
          <w:lang w:eastAsia="zh-CN"/>
        </w:rPr>
        <w:t>招标</w:t>
      </w:r>
      <w:r>
        <w:rPr>
          <w:rFonts w:hint="eastAsia" w:ascii="Arial" w:hAnsi="Arial" w:cs="Arial"/>
          <w:b/>
          <w:bCs/>
          <w:color w:val="000000"/>
          <w:sz w:val="24"/>
          <w:szCs w:val="24"/>
          <w:highlight w:val="none"/>
        </w:rPr>
        <w:t>文件要求。原件备查。</w:t>
      </w:r>
    </w:p>
    <w:p w14:paraId="16C46261">
      <w:pPr>
        <w:pStyle w:val="2"/>
        <w:rPr>
          <w:rFonts w:hint="eastAsia" w:ascii="黑体" w:hAnsi="黑体" w:eastAsia="黑体" w:cs="Times New Roman"/>
          <w:color w:val="auto"/>
          <w:sz w:val="32"/>
          <w:szCs w:val="32"/>
          <w:lang w:val="en-US" w:eastAsia="zh-CN"/>
        </w:rPr>
      </w:pPr>
    </w:p>
    <w:p w14:paraId="28BA3E58">
      <w:pPr>
        <w:pStyle w:val="2"/>
        <w:rPr>
          <w:rFonts w:hint="eastAsia" w:ascii="黑体" w:hAnsi="黑体" w:eastAsia="黑体" w:cs="Times New Roman"/>
          <w:color w:val="auto"/>
          <w:sz w:val="32"/>
          <w:szCs w:val="32"/>
          <w:lang w:val="en-US" w:eastAsia="zh-CN"/>
        </w:rPr>
      </w:pPr>
    </w:p>
    <w:p w14:paraId="414DF7BC">
      <w:pPr>
        <w:pStyle w:val="2"/>
        <w:rPr>
          <w:rFonts w:hint="eastAsia" w:ascii="黑体" w:hAnsi="黑体" w:eastAsia="黑体" w:cs="Times New Roman"/>
          <w:color w:val="auto"/>
          <w:sz w:val="32"/>
          <w:szCs w:val="32"/>
          <w:lang w:val="en-US" w:eastAsia="zh-CN"/>
        </w:rPr>
      </w:pPr>
    </w:p>
    <w:p w14:paraId="3E2DF6B8">
      <w:pPr>
        <w:pStyle w:val="2"/>
        <w:rPr>
          <w:rFonts w:hint="eastAsia" w:ascii="黑体" w:hAnsi="黑体" w:eastAsia="黑体" w:cs="Times New Roman"/>
          <w:color w:val="auto"/>
          <w:sz w:val="32"/>
          <w:szCs w:val="32"/>
          <w:lang w:val="en-US" w:eastAsia="zh-CN"/>
        </w:rPr>
      </w:pPr>
    </w:p>
    <w:p w14:paraId="1049946B">
      <w:pPr>
        <w:pStyle w:val="2"/>
        <w:rPr>
          <w:rFonts w:hint="eastAsia" w:ascii="黑体" w:hAnsi="黑体" w:eastAsia="黑体" w:cs="Times New Roman"/>
          <w:color w:val="auto"/>
          <w:sz w:val="32"/>
          <w:szCs w:val="32"/>
          <w:lang w:val="en-US" w:eastAsia="zh-CN"/>
        </w:rPr>
      </w:pPr>
    </w:p>
    <w:p w14:paraId="23373AD0">
      <w:pPr>
        <w:pStyle w:val="2"/>
        <w:rPr>
          <w:rFonts w:hint="eastAsia" w:ascii="黑体" w:hAnsi="黑体" w:eastAsia="黑体" w:cs="Times New Roman"/>
          <w:color w:val="auto"/>
          <w:sz w:val="32"/>
          <w:szCs w:val="32"/>
          <w:lang w:val="en-US" w:eastAsia="zh-CN"/>
        </w:rPr>
      </w:pPr>
    </w:p>
    <w:p w14:paraId="278CA196">
      <w:pPr>
        <w:pStyle w:val="2"/>
        <w:rPr>
          <w:rFonts w:hint="eastAsia" w:ascii="黑体" w:hAnsi="黑体" w:eastAsia="黑体" w:cs="Times New Roman"/>
          <w:color w:val="auto"/>
          <w:sz w:val="32"/>
          <w:szCs w:val="32"/>
          <w:lang w:val="en-US" w:eastAsia="zh-CN"/>
        </w:rPr>
      </w:pPr>
    </w:p>
    <w:p w14:paraId="4E600D2E">
      <w:pPr>
        <w:pStyle w:val="2"/>
        <w:rPr>
          <w:rFonts w:hint="eastAsia" w:ascii="黑体" w:hAnsi="黑体" w:eastAsia="黑体" w:cs="Times New Roman"/>
          <w:color w:val="auto"/>
          <w:sz w:val="32"/>
          <w:szCs w:val="32"/>
          <w:lang w:val="en-US" w:eastAsia="zh-CN"/>
        </w:rPr>
      </w:pPr>
    </w:p>
    <w:p w14:paraId="0B5B1FD4">
      <w:pPr>
        <w:pStyle w:val="2"/>
        <w:rPr>
          <w:rFonts w:hint="eastAsia" w:ascii="黑体" w:hAnsi="黑体" w:eastAsia="黑体" w:cs="Times New Roman"/>
          <w:color w:val="auto"/>
          <w:sz w:val="32"/>
          <w:szCs w:val="32"/>
          <w:lang w:val="en-US" w:eastAsia="zh-CN"/>
        </w:rPr>
      </w:pPr>
    </w:p>
    <w:p w14:paraId="334E246F">
      <w:pPr>
        <w:pStyle w:val="2"/>
        <w:rPr>
          <w:rFonts w:hint="eastAsia" w:ascii="黑体" w:hAnsi="黑体" w:eastAsia="黑体" w:cs="Times New Roman"/>
          <w:color w:val="auto"/>
          <w:sz w:val="32"/>
          <w:szCs w:val="32"/>
          <w:lang w:val="en-US" w:eastAsia="zh-CN"/>
        </w:rPr>
      </w:pPr>
    </w:p>
    <w:p w14:paraId="0DF03320">
      <w:pPr>
        <w:pStyle w:val="2"/>
        <w:rPr>
          <w:rFonts w:hint="eastAsia" w:ascii="黑体" w:hAnsi="黑体" w:eastAsia="黑体" w:cs="Times New Roman"/>
          <w:color w:val="auto"/>
          <w:sz w:val="32"/>
          <w:szCs w:val="32"/>
          <w:lang w:val="en-US" w:eastAsia="zh-CN"/>
        </w:rPr>
      </w:pPr>
    </w:p>
    <w:p w14:paraId="56B60B69">
      <w:pPr>
        <w:pStyle w:val="2"/>
        <w:rPr>
          <w:rFonts w:hint="eastAsia" w:ascii="黑体" w:hAnsi="黑体" w:eastAsia="黑体" w:cs="Times New Roman"/>
          <w:color w:val="auto"/>
          <w:sz w:val="32"/>
          <w:szCs w:val="32"/>
          <w:lang w:val="en-US" w:eastAsia="zh-CN"/>
        </w:rPr>
      </w:pPr>
    </w:p>
    <w:p w14:paraId="6A98F7C6">
      <w:pPr>
        <w:numPr>
          <w:ilvl w:val="0"/>
          <w:numId w:val="0"/>
        </w:numPr>
        <w:adjustRightInd w:val="0"/>
        <w:spacing w:line="480" w:lineRule="auto"/>
        <w:ind w:right="376" w:rightChars="179"/>
        <w:jc w:val="both"/>
        <w:textAlignment w:val="baseline"/>
        <w:rPr>
          <w:rFonts w:hint="eastAsia" w:ascii="宋体" w:hAnsi="宋体"/>
          <w:b/>
          <w:bCs w:val="0"/>
          <w:color w:val="000000"/>
          <w:sz w:val="28"/>
          <w:szCs w:val="28"/>
          <w:highlight w:val="none"/>
          <w:lang w:val="en-US" w:eastAsia="zh-CN"/>
        </w:rPr>
      </w:pPr>
    </w:p>
    <w:p w14:paraId="53AA4D7C">
      <w:pPr>
        <w:numPr>
          <w:ilvl w:val="0"/>
          <w:numId w:val="0"/>
        </w:numPr>
        <w:adjustRightInd w:val="0"/>
        <w:spacing w:line="480" w:lineRule="auto"/>
        <w:ind w:right="376" w:rightChars="179"/>
        <w:jc w:val="both"/>
        <w:textAlignment w:val="baseline"/>
        <w:rPr>
          <w:rFonts w:hint="eastAsia" w:ascii="宋体" w:hAnsi="宋体"/>
          <w:b/>
          <w:bCs w:val="0"/>
          <w:color w:val="000000"/>
          <w:sz w:val="28"/>
          <w:szCs w:val="28"/>
          <w:highlight w:val="none"/>
          <w:lang w:val="en-US" w:eastAsia="zh-CN"/>
        </w:rPr>
      </w:pPr>
    </w:p>
    <w:p w14:paraId="65F437B2">
      <w:pPr>
        <w:numPr>
          <w:ilvl w:val="0"/>
          <w:numId w:val="0"/>
        </w:numPr>
        <w:adjustRightInd w:val="0"/>
        <w:spacing w:line="480" w:lineRule="auto"/>
        <w:ind w:right="376" w:rightChars="179" w:firstLine="3534" w:firstLineChars="1100"/>
        <w:jc w:val="both"/>
        <w:textAlignment w:val="baseline"/>
        <w:rPr>
          <w:rFonts w:hint="eastAsia" w:ascii="宋体" w:hAnsi="宋体"/>
          <w:b/>
          <w:bCs w:val="0"/>
          <w:color w:val="000000"/>
          <w:sz w:val="32"/>
          <w:szCs w:val="32"/>
          <w:highlight w:val="none"/>
          <w:lang w:val="en-US" w:eastAsia="zh-CN"/>
        </w:rPr>
      </w:pPr>
      <w:r>
        <w:rPr>
          <w:rFonts w:hint="eastAsia" w:ascii="宋体" w:hAnsi="宋体"/>
          <w:b/>
          <w:bCs w:val="0"/>
          <w:color w:val="000000"/>
          <w:sz w:val="32"/>
          <w:szCs w:val="32"/>
          <w:highlight w:val="none"/>
          <w:lang w:val="en-US" w:eastAsia="zh-CN"/>
        </w:rPr>
        <w:t>六、技术标相关资料</w:t>
      </w:r>
    </w:p>
    <w:p w14:paraId="74D96F5F">
      <w:pPr>
        <w:adjustRightInd w:val="0"/>
        <w:spacing w:line="480" w:lineRule="auto"/>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（1）项目管理班子配备情况</w:t>
      </w:r>
    </w:p>
    <w:p w14:paraId="3AC4980A">
      <w:pPr>
        <w:spacing w:after="120" w:afterLines="50"/>
        <w:jc w:val="both"/>
        <w:rPr>
          <w:rFonts w:hint="eastAsia" w:ascii="宋体" w:hAnsi="宋体"/>
          <w:b/>
          <w:color w:val="000000"/>
          <w:sz w:val="28"/>
          <w:szCs w:val="28"/>
          <w:highlight w:val="none"/>
          <w:lang w:eastAsia="zh-CN"/>
        </w:rPr>
      </w:pPr>
      <w:r>
        <w:rPr>
          <w:rFonts w:hint="eastAsia" w:ascii="宋体" w:hAnsi="宋体"/>
          <w:b/>
          <w:color w:val="000000"/>
          <w:sz w:val="28"/>
          <w:szCs w:val="28"/>
          <w:highlight w:val="none"/>
          <w:lang w:val="en-US" w:eastAsia="zh-CN"/>
        </w:rPr>
        <w:t>a.项目经理</w:t>
      </w:r>
      <w:r>
        <w:rPr>
          <w:rFonts w:hint="eastAsia" w:ascii="宋体" w:hAnsi="宋体"/>
          <w:b/>
          <w:color w:val="000000"/>
          <w:sz w:val="28"/>
          <w:szCs w:val="28"/>
          <w:highlight w:val="none"/>
        </w:rPr>
        <w:t>情况</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相关证书</w:t>
      </w:r>
      <w:r>
        <w:rPr>
          <w:rFonts w:hint="eastAsia" w:ascii="宋体" w:hAnsi="宋体"/>
          <w:b/>
          <w:color w:val="000000"/>
          <w:sz w:val="28"/>
          <w:szCs w:val="28"/>
          <w:highlight w:val="none"/>
          <w:lang w:eastAsia="zh-CN"/>
        </w:rPr>
        <w:t>）</w:t>
      </w:r>
    </w:p>
    <w:p w14:paraId="727B0116">
      <w:pPr>
        <w:spacing w:after="120" w:afterLines="50"/>
        <w:jc w:val="both"/>
        <w:rPr>
          <w:rFonts w:hint="eastAsia" w:ascii="宋体" w:hAnsi="宋体"/>
          <w:b/>
          <w:color w:val="000000"/>
          <w:sz w:val="28"/>
          <w:szCs w:val="28"/>
          <w:highlight w:val="none"/>
          <w:lang w:eastAsia="zh-CN"/>
        </w:rPr>
      </w:pPr>
    </w:p>
    <w:p w14:paraId="7B09781C">
      <w:pPr>
        <w:spacing w:after="120" w:afterLines="50"/>
        <w:jc w:val="both"/>
        <w:rPr>
          <w:rFonts w:hint="eastAsia" w:ascii="宋体" w:hAnsi="宋体"/>
          <w:b/>
          <w:color w:val="000000"/>
          <w:sz w:val="28"/>
          <w:szCs w:val="28"/>
          <w:highlight w:val="none"/>
          <w:lang w:eastAsia="zh-CN"/>
        </w:rPr>
      </w:pPr>
    </w:p>
    <w:p w14:paraId="548D9C4C">
      <w:pPr>
        <w:spacing w:after="120" w:afterLines="50"/>
        <w:jc w:val="both"/>
        <w:rPr>
          <w:rFonts w:hint="eastAsia" w:ascii="宋体" w:hAnsi="宋体"/>
          <w:b/>
          <w:color w:val="000000"/>
          <w:sz w:val="28"/>
          <w:szCs w:val="28"/>
          <w:highlight w:val="none"/>
          <w:lang w:eastAsia="zh-CN"/>
        </w:rPr>
      </w:pPr>
      <w:r>
        <w:rPr>
          <w:rFonts w:hint="eastAsia" w:ascii="宋体" w:hAnsi="宋体"/>
          <w:b/>
          <w:color w:val="000000"/>
          <w:sz w:val="28"/>
          <w:szCs w:val="28"/>
          <w:highlight w:val="none"/>
          <w:lang w:val="en-US" w:eastAsia="zh-CN"/>
        </w:rPr>
        <w:t>b.技术负责人情况</w:t>
      </w:r>
      <w:r>
        <w:rPr>
          <w:rFonts w:hint="eastAsia" w:ascii="宋体" w:hAnsi="宋体"/>
          <w:b/>
          <w:color w:val="000000"/>
          <w:sz w:val="28"/>
          <w:szCs w:val="28"/>
          <w:highlight w:val="none"/>
          <w:lang w:eastAsia="zh-CN"/>
        </w:rPr>
        <w:t>（</w:t>
      </w:r>
      <w:r>
        <w:rPr>
          <w:rFonts w:hint="eastAsia" w:ascii="宋体" w:hAnsi="宋体"/>
          <w:b/>
          <w:color w:val="000000"/>
          <w:sz w:val="28"/>
          <w:szCs w:val="28"/>
          <w:highlight w:val="none"/>
          <w:lang w:val="en-US" w:eastAsia="zh-CN"/>
        </w:rPr>
        <w:t>相关证书</w:t>
      </w:r>
      <w:r>
        <w:rPr>
          <w:rFonts w:hint="eastAsia" w:ascii="宋体" w:hAnsi="宋体"/>
          <w:b/>
          <w:color w:val="000000"/>
          <w:sz w:val="28"/>
          <w:szCs w:val="28"/>
          <w:highlight w:val="none"/>
          <w:lang w:eastAsia="zh-CN"/>
        </w:rPr>
        <w:t>）</w:t>
      </w:r>
    </w:p>
    <w:p w14:paraId="28323D37">
      <w:pPr>
        <w:spacing w:after="120" w:afterLines="50"/>
        <w:jc w:val="both"/>
        <w:rPr>
          <w:rFonts w:hint="eastAsia" w:ascii="宋体" w:hAnsi="宋体"/>
          <w:b/>
          <w:color w:val="000000"/>
          <w:sz w:val="28"/>
          <w:szCs w:val="28"/>
          <w:highlight w:val="none"/>
          <w:lang w:eastAsia="zh-CN"/>
        </w:rPr>
      </w:pPr>
    </w:p>
    <w:p w14:paraId="67C5142E">
      <w:pPr>
        <w:spacing w:after="120" w:afterLines="50"/>
        <w:jc w:val="both"/>
        <w:rPr>
          <w:rFonts w:hint="eastAsia" w:ascii="宋体" w:hAnsi="宋体"/>
          <w:b/>
          <w:color w:val="000000"/>
          <w:sz w:val="28"/>
          <w:szCs w:val="28"/>
          <w:highlight w:val="none"/>
          <w:lang w:eastAsia="zh-CN"/>
        </w:rPr>
      </w:pPr>
    </w:p>
    <w:p w14:paraId="21914B9D">
      <w:pPr>
        <w:spacing w:after="120" w:afterLines="50"/>
        <w:jc w:val="both"/>
        <w:rPr>
          <w:rFonts w:hint="eastAsia" w:ascii="宋体" w:hAnsi="宋体"/>
          <w:b/>
          <w:color w:val="000000"/>
          <w:sz w:val="28"/>
          <w:szCs w:val="28"/>
          <w:highlight w:val="none"/>
          <w:lang w:val="en-US" w:eastAsia="zh-CN"/>
        </w:rPr>
      </w:pPr>
      <w:r>
        <w:rPr>
          <w:rFonts w:hint="eastAsia" w:ascii="宋体" w:hAnsi="宋体"/>
          <w:b/>
          <w:color w:val="000000"/>
          <w:sz w:val="28"/>
          <w:szCs w:val="28"/>
          <w:highlight w:val="none"/>
          <w:lang w:val="en-US" w:eastAsia="zh-CN"/>
        </w:rPr>
        <w:t>c.其他人员配备情况</w:t>
      </w:r>
    </w:p>
    <w:p w14:paraId="0BD41B8E">
      <w:pPr>
        <w:spacing w:line="360" w:lineRule="auto"/>
        <w:ind w:firstLine="480" w:firstLineChars="200"/>
        <w:rPr>
          <w:rFonts w:hint="eastAsia" w:ascii="宋体" w:hAnsi="宋体" w:cs="宋体"/>
          <w:color w:val="000000"/>
          <w:kern w:val="0"/>
          <w:sz w:val="24"/>
          <w:highlight w:val="none"/>
          <w:lang w:val="en-US" w:eastAsia="zh-CN"/>
        </w:rPr>
      </w:pPr>
    </w:p>
    <w:p w14:paraId="67F5EA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376" w:rightChars="179"/>
        <w:jc w:val="center"/>
        <w:textAlignment w:val="baseline"/>
        <w:outlineLvl w:val="9"/>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本工程其他人员配备情况</w:t>
      </w:r>
    </w:p>
    <w:tbl>
      <w:tblPr>
        <w:tblStyle w:val="17"/>
        <w:tblW w:w="9611"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03"/>
        <w:gridCol w:w="954"/>
        <w:gridCol w:w="2164"/>
        <w:gridCol w:w="2015"/>
        <w:gridCol w:w="2357"/>
      </w:tblGrid>
      <w:tr w14:paraId="0DD3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8" w:type="dxa"/>
            <w:vAlign w:val="center"/>
          </w:tcPr>
          <w:p w14:paraId="5A978072">
            <w:pPr>
              <w:autoSpaceDE w:val="0"/>
              <w:autoSpaceDN w:val="0"/>
              <w:adjustRightInd w:val="0"/>
              <w:spacing w:line="400" w:lineRule="exact"/>
              <w:jc w:val="center"/>
              <w:rPr>
                <w:rFonts w:hint="eastAsia" w:ascii="宋体" w:hAnsi="宋体" w:eastAsia="宋体;SimSun"/>
                <w:b/>
                <w:color w:val="000000"/>
                <w:sz w:val="24"/>
                <w:szCs w:val="24"/>
                <w:highlight w:val="none"/>
                <w:lang w:eastAsia="zh-CN"/>
              </w:rPr>
            </w:pPr>
            <w:r>
              <w:rPr>
                <w:rFonts w:hint="eastAsia" w:ascii="宋体" w:hAnsi="宋体"/>
                <w:b/>
                <w:color w:val="000000"/>
                <w:sz w:val="24"/>
                <w:szCs w:val="24"/>
                <w:highlight w:val="none"/>
                <w:lang w:val="en-US" w:eastAsia="zh-CN"/>
              </w:rPr>
              <w:t>序号</w:t>
            </w:r>
          </w:p>
        </w:tc>
        <w:tc>
          <w:tcPr>
            <w:tcW w:w="1403" w:type="dxa"/>
            <w:vAlign w:val="center"/>
          </w:tcPr>
          <w:p w14:paraId="40FDF8FE">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姓名</w:t>
            </w:r>
          </w:p>
        </w:tc>
        <w:tc>
          <w:tcPr>
            <w:tcW w:w="954" w:type="dxa"/>
            <w:vAlign w:val="center"/>
          </w:tcPr>
          <w:p w14:paraId="6A51E1B7">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性别</w:t>
            </w:r>
          </w:p>
        </w:tc>
        <w:tc>
          <w:tcPr>
            <w:tcW w:w="2164" w:type="dxa"/>
            <w:vAlign w:val="center"/>
          </w:tcPr>
          <w:p w14:paraId="7D459E16">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专业</w:t>
            </w:r>
          </w:p>
        </w:tc>
        <w:tc>
          <w:tcPr>
            <w:tcW w:w="2015" w:type="dxa"/>
            <w:vAlign w:val="center"/>
          </w:tcPr>
          <w:p w14:paraId="4A044A75">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从事本专业</w:t>
            </w:r>
            <w:r>
              <w:rPr>
                <w:rFonts w:hint="eastAsia" w:ascii="宋体" w:hAnsi="宋体"/>
                <w:b/>
                <w:color w:val="000000"/>
                <w:sz w:val="24"/>
                <w:szCs w:val="24"/>
                <w:highlight w:val="none"/>
                <w:lang w:val="en-US" w:eastAsia="zh-CN"/>
              </w:rPr>
              <w:t xml:space="preserve">   </w:t>
            </w:r>
            <w:r>
              <w:rPr>
                <w:rFonts w:hint="eastAsia" w:ascii="宋体" w:hAnsi="宋体"/>
                <w:b/>
                <w:color w:val="000000"/>
                <w:sz w:val="24"/>
                <w:szCs w:val="24"/>
                <w:highlight w:val="none"/>
              </w:rPr>
              <w:t>工作年限</w:t>
            </w:r>
          </w:p>
        </w:tc>
        <w:tc>
          <w:tcPr>
            <w:tcW w:w="2357" w:type="dxa"/>
            <w:vAlign w:val="center"/>
          </w:tcPr>
          <w:p w14:paraId="7B11CE74">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现任职务及</w:t>
            </w:r>
          </w:p>
          <w:p w14:paraId="152D6071">
            <w:pPr>
              <w:autoSpaceDE w:val="0"/>
              <w:autoSpaceDN w:val="0"/>
              <w:adjustRightInd w:val="0"/>
              <w:spacing w:line="400" w:lineRule="exact"/>
              <w:jc w:val="center"/>
              <w:rPr>
                <w:rFonts w:ascii="宋体" w:hAnsi="宋体"/>
                <w:b/>
                <w:color w:val="000000"/>
                <w:sz w:val="24"/>
                <w:szCs w:val="24"/>
                <w:highlight w:val="none"/>
              </w:rPr>
            </w:pPr>
            <w:r>
              <w:rPr>
                <w:rFonts w:hint="eastAsia" w:ascii="宋体" w:hAnsi="宋体"/>
                <w:b/>
                <w:color w:val="000000"/>
                <w:sz w:val="24"/>
                <w:szCs w:val="24"/>
                <w:highlight w:val="none"/>
              </w:rPr>
              <w:t>职称</w:t>
            </w:r>
          </w:p>
        </w:tc>
      </w:tr>
      <w:tr w14:paraId="671B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6D6AB64D">
            <w:pPr>
              <w:autoSpaceDE w:val="0"/>
              <w:autoSpaceDN w:val="0"/>
              <w:adjustRightInd w:val="0"/>
              <w:spacing w:line="460" w:lineRule="exact"/>
              <w:jc w:val="center"/>
              <w:rPr>
                <w:rFonts w:hint="eastAsia" w:ascii="宋体" w:hAnsi="宋体" w:eastAsia="宋体;SimSun"/>
                <w:color w:val="000000"/>
                <w:sz w:val="24"/>
                <w:szCs w:val="24"/>
                <w:highlight w:val="none"/>
                <w:lang w:val="en-US" w:eastAsia="zh-CN"/>
              </w:rPr>
            </w:pPr>
            <w:r>
              <w:rPr>
                <w:rFonts w:hint="eastAsia" w:ascii="宋体" w:hAnsi="宋体"/>
                <w:color w:val="000000"/>
                <w:sz w:val="24"/>
                <w:szCs w:val="24"/>
                <w:highlight w:val="none"/>
                <w:lang w:val="en-US" w:eastAsia="zh-CN"/>
              </w:rPr>
              <w:t>1</w:t>
            </w:r>
          </w:p>
        </w:tc>
        <w:tc>
          <w:tcPr>
            <w:tcW w:w="1403" w:type="dxa"/>
            <w:vAlign w:val="center"/>
          </w:tcPr>
          <w:p w14:paraId="1D84EDCE">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5B73AE88">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6CF392C1">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0E70BDE4">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458C161B">
            <w:pPr>
              <w:autoSpaceDE w:val="0"/>
              <w:autoSpaceDN w:val="0"/>
              <w:adjustRightInd w:val="0"/>
              <w:spacing w:line="460" w:lineRule="exact"/>
              <w:jc w:val="center"/>
              <w:rPr>
                <w:rFonts w:ascii="宋体" w:hAnsi="宋体"/>
                <w:color w:val="000000"/>
                <w:sz w:val="28"/>
                <w:szCs w:val="28"/>
                <w:highlight w:val="none"/>
              </w:rPr>
            </w:pPr>
          </w:p>
        </w:tc>
      </w:tr>
      <w:tr w14:paraId="71D1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1E7EF691">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w:t>
            </w:r>
          </w:p>
        </w:tc>
        <w:tc>
          <w:tcPr>
            <w:tcW w:w="1403" w:type="dxa"/>
            <w:vAlign w:val="center"/>
          </w:tcPr>
          <w:p w14:paraId="34A01E4C">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7089DB0E">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5E987CC4">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651290F1">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2C06B69F">
            <w:pPr>
              <w:autoSpaceDE w:val="0"/>
              <w:autoSpaceDN w:val="0"/>
              <w:adjustRightInd w:val="0"/>
              <w:spacing w:line="460" w:lineRule="exact"/>
              <w:jc w:val="center"/>
              <w:rPr>
                <w:rFonts w:ascii="宋体" w:hAnsi="宋体"/>
                <w:color w:val="000000"/>
                <w:sz w:val="28"/>
                <w:szCs w:val="28"/>
                <w:highlight w:val="none"/>
              </w:rPr>
            </w:pPr>
          </w:p>
        </w:tc>
      </w:tr>
      <w:tr w14:paraId="2CC8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36553279">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3</w:t>
            </w:r>
          </w:p>
        </w:tc>
        <w:tc>
          <w:tcPr>
            <w:tcW w:w="1403" w:type="dxa"/>
            <w:vAlign w:val="center"/>
          </w:tcPr>
          <w:p w14:paraId="02C01CFA">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648CBA2A">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302BFDDB">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394610A0">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306D8B59">
            <w:pPr>
              <w:autoSpaceDE w:val="0"/>
              <w:autoSpaceDN w:val="0"/>
              <w:adjustRightInd w:val="0"/>
              <w:spacing w:line="460" w:lineRule="exact"/>
              <w:jc w:val="center"/>
              <w:rPr>
                <w:rFonts w:ascii="宋体" w:hAnsi="宋体"/>
                <w:color w:val="000000"/>
                <w:sz w:val="28"/>
                <w:szCs w:val="28"/>
                <w:highlight w:val="none"/>
              </w:rPr>
            </w:pPr>
          </w:p>
        </w:tc>
      </w:tr>
      <w:tr w14:paraId="5ABA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6F4288AE">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4</w:t>
            </w:r>
          </w:p>
        </w:tc>
        <w:tc>
          <w:tcPr>
            <w:tcW w:w="1403" w:type="dxa"/>
            <w:vAlign w:val="center"/>
          </w:tcPr>
          <w:p w14:paraId="28F7436F">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04C9AC06">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4F380384">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36F25A74">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76BABBAC">
            <w:pPr>
              <w:autoSpaceDE w:val="0"/>
              <w:autoSpaceDN w:val="0"/>
              <w:adjustRightInd w:val="0"/>
              <w:spacing w:line="460" w:lineRule="exact"/>
              <w:jc w:val="center"/>
              <w:rPr>
                <w:rFonts w:ascii="宋体" w:hAnsi="宋体"/>
                <w:color w:val="000000"/>
                <w:sz w:val="28"/>
                <w:szCs w:val="28"/>
                <w:highlight w:val="none"/>
              </w:rPr>
            </w:pPr>
          </w:p>
        </w:tc>
      </w:tr>
      <w:tr w14:paraId="3462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34956D55">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5</w:t>
            </w:r>
          </w:p>
        </w:tc>
        <w:tc>
          <w:tcPr>
            <w:tcW w:w="1403" w:type="dxa"/>
            <w:vAlign w:val="center"/>
          </w:tcPr>
          <w:p w14:paraId="5D9F5CBE">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659AC1C4">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35FEB479">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2E34A5D8">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1B921E6B">
            <w:pPr>
              <w:autoSpaceDE w:val="0"/>
              <w:autoSpaceDN w:val="0"/>
              <w:adjustRightInd w:val="0"/>
              <w:spacing w:line="460" w:lineRule="exact"/>
              <w:jc w:val="center"/>
              <w:rPr>
                <w:rFonts w:ascii="宋体" w:hAnsi="宋体"/>
                <w:color w:val="000000"/>
                <w:sz w:val="28"/>
                <w:szCs w:val="28"/>
                <w:highlight w:val="none"/>
              </w:rPr>
            </w:pPr>
          </w:p>
        </w:tc>
      </w:tr>
      <w:tr w14:paraId="183C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71001784">
            <w:pPr>
              <w:autoSpaceDE w:val="0"/>
              <w:autoSpaceDN w:val="0"/>
              <w:adjustRightInd w:val="0"/>
              <w:spacing w:line="460" w:lineRule="exact"/>
              <w:jc w:val="center"/>
              <w:rPr>
                <w:rFonts w:hint="eastAsia"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w:t>
            </w:r>
          </w:p>
        </w:tc>
        <w:tc>
          <w:tcPr>
            <w:tcW w:w="1403" w:type="dxa"/>
            <w:vAlign w:val="center"/>
          </w:tcPr>
          <w:p w14:paraId="2E014033">
            <w:pPr>
              <w:autoSpaceDE w:val="0"/>
              <w:autoSpaceDN w:val="0"/>
              <w:adjustRightInd w:val="0"/>
              <w:spacing w:line="460" w:lineRule="exact"/>
              <w:jc w:val="center"/>
              <w:rPr>
                <w:rFonts w:ascii="宋体" w:hAnsi="宋体"/>
                <w:color w:val="000000"/>
                <w:sz w:val="28"/>
                <w:szCs w:val="28"/>
                <w:highlight w:val="none"/>
              </w:rPr>
            </w:pPr>
          </w:p>
        </w:tc>
        <w:tc>
          <w:tcPr>
            <w:tcW w:w="954" w:type="dxa"/>
            <w:vAlign w:val="center"/>
          </w:tcPr>
          <w:p w14:paraId="70595DFD">
            <w:pPr>
              <w:autoSpaceDE w:val="0"/>
              <w:autoSpaceDN w:val="0"/>
              <w:adjustRightInd w:val="0"/>
              <w:spacing w:line="460" w:lineRule="exact"/>
              <w:jc w:val="center"/>
              <w:rPr>
                <w:rFonts w:ascii="宋体" w:hAnsi="宋体"/>
                <w:color w:val="000000"/>
                <w:sz w:val="28"/>
                <w:szCs w:val="28"/>
                <w:highlight w:val="none"/>
              </w:rPr>
            </w:pPr>
          </w:p>
        </w:tc>
        <w:tc>
          <w:tcPr>
            <w:tcW w:w="2164" w:type="dxa"/>
            <w:vAlign w:val="center"/>
          </w:tcPr>
          <w:p w14:paraId="736F5031">
            <w:pPr>
              <w:autoSpaceDE w:val="0"/>
              <w:autoSpaceDN w:val="0"/>
              <w:adjustRightInd w:val="0"/>
              <w:spacing w:line="460" w:lineRule="exact"/>
              <w:jc w:val="center"/>
              <w:rPr>
                <w:rFonts w:ascii="宋体" w:hAnsi="宋体"/>
                <w:color w:val="000000"/>
                <w:sz w:val="28"/>
                <w:szCs w:val="28"/>
                <w:highlight w:val="none"/>
              </w:rPr>
            </w:pPr>
          </w:p>
        </w:tc>
        <w:tc>
          <w:tcPr>
            <w:tcW w:w="2015" w:type="dxa"/>
            <w:vAlign w:val="top"/>
          </w:tcPr>
          <w:p w14:paraId="2E88942C">
            <w:pPr>
              <w:autoSpaceDE w:val="0"/>
              <w:autoSpaceDN w:val="0"/>
              <w:adjustRightInd w:val="0"/>
              <w:spacing w:line="460" w:lineRule="exact"/>
              <w:jc w:val="center"/>
              <w:rPr>
                <w:rFonts w:ascii="宋体" w:hAnsi="宋体"/>
                <w:color w:val="000000"/>
                <w:sz w:val="28"/>
                <w:szCs w:val="28"/>
                <w:highlight w:val="none"/>
              </w:rPr>
            </w:pPr>
          </w:p>
        </w:tc>
        <w:tc>
          <w:tcPr>
            <w:tcW w:w="2357" w:type="dxa"/>
            <w:vAlign w:val="center"/>
          </w:tcPr>
          <w:p w14:paraId="55691FC6">
            <w:pPr>
              <w:autoSpaceDE w:val="0"/>
              <w:autoSpaceDN w:val="0"/>
              <w:adjustRightInd w:val="0"/>
              <w:spacing w:line="460" w:lineRule="exact"/>
              <w:jc w:val="center"/>
              <w:rPr>
                <w:rFonts w:ascii="宋体" w:hAnsi="宋体"/>
                <w:color w:val="000000"/>
                <w:sz w:val="28"/>
                <w:szCs w:val="28"/>
                <w:highlight w:val="none"/>
              </w:rPr>
            </w:pPr>
          </w:p>
        </w:tc>
      </w:tr>
    </w:tbl>
    <w:p w14:paraId="0139A534">
      <w:pPr>
        <w:keepNext w:val="0"/>
        <w:keepLines w:val="0"/>
        <w:pageBreakBefore w:val="0"/>
        <w:widowControl w:val="0"/>
        <w:numPr>
          <w:ilvl w:val="0"/>
          <w:numId w:val="0"/>
        </w:numPr>
        <w:kinsoku/>
        <w:wordWrap/>
        <w:overflowPunct/>
        <w:topLinePunct w:val="0"/>
        <w:autoSpaceDE/>
        <w:autoSpaceDN/>
        <w:bidi w:val="0"/>
        <w:adjustRightInd w:val="0"/>
        <w:snapToGrid/>
        <w:spacing w:before="301" w:beforeLines="100" w:line="360" w:lineRule="auto"/>
        <w:ind w:right="376" w:rightChars="179" w:firstLine="480" w:firstLineChars="200"/>
        <w:textAlignment w:val="baseline"/>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注：上述人员须为本企业在职职工，并提供相关的证书复印件及近6个月社保</w:t>
      </w:r>
      <w:r>
        <w:rPr>
          <w:rFonts w:hint="eastAsia" w:ascii="宋体" w:hAnsi="宋体" w:cs="宋体"/>
          <w:color w:val="000000"/>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000000"/>
          <w:kern w:val="2"/>
          <w:sz w:val="24"/>
          <w:szCs w:val="24"/>
          <w:highlight w:val="none"/>
          <w:lang w:val="en-US" w:eastAsia="zh-CN" w:bidi="ar-SA"/>
        </w:rPr>
        <w:t>、劳动合同等证明材料并加盖公章。所提供的证明材料如无法体现评审内容，导致评委无法判断的，则不予认定。</w:t>
      </w:r>
    </w:p>
    <w:p w14:paraId="265C0473">
      <w:pPr>
        <w:numPr>
          <w:ilvl w:val="0"/>
          <w:numId w:val="0"/>
        </w:numPr>
        <w:adjustRightInd w:val="0"/>
        <w:spacing w:line="480" w:lineRule="auto"/>
        <w:ind w:left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（2）工期、质量承诺及保证措施</w:t>
      </w:r>
    </w:p>
    <w:p w14:paraId="50D34F57">
      <w:pPr>
        <w:spacing w:line="360" w:lineRule="auto"/>
        <w:ind w:firstLine="480" w:firstLineChars="200"/>
        <w:rPr>
          <w:rFonts w:hint="eastAsia" w:ascii="宋体" w:hAnsi="宋体" w:cs="宋体"/>
          <w:color w:val="000000"/>
          <w:kern w:val="0"/>
          <w:sz w:val="24"/>
          <w:highlight w:val="none"/>
          <w:lang w:val="en-US" w:eastAsia="zh-CN"/>
        </w:rPr>
      </w:pPr>
      <w:r>
        <w:rPr>
          <w:rFonts w:hint="eastAsia" w:ascii="宋体" w:hAnsi="宋体" w:eastAsia="宋体" w:cs="宋体"/>
          <w:color w:val="000000"/>
          <w:kern w:val="2"/>
          <w:sz w:val="24"/>
          <w:szCs w:val="24"/>
          <w:highlight w:val="none"/>
          <w:lang w:val="en-US" w:eastAsia="zh-CN" w:bidi="ar-SA"/>
        </w:rPr>
        <w:t>注：投标人自行编写</w:t>
      </w:r>
      <w:r>
        <w:rPr>
          <w:rFonts w:hint="eastAsia" w:ascii="宋体" w:hAnsi="宋体" w:eastAsia="宋体" w:cs="宋体"/>
          <w:color w:val="000000"/>
          <w:sz w:val="24"/>
          <w:highlight w:val="none"/>
          <w:lang w:val="en-US" w:eastAsia="zh-CN"/>
        </w:rPr>
        <w:t>本</w:t>
      </w:r>
      <w:r>
        <w:rPr>
          <w:rFonts w:hint="eastAsia" w:ascii="宋体" w:hAnsi="宋体" w:cs="宋体"/>
          <w:color w:val="000000"/>
          <w:sz w:val="24"/>
          <w:highlight w:val="none"/>
        </w:rPr>
        <w:t>项目</w:t>
      </w:r>
      <w:r>
        <w:rPr>
          <w:rFonts w:hint="eastAsia" w:ascii="宋体" w:hAnsi="宋体" w:eastAsia="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fldChar w:fldCharType="begin"/>
      </w:r>
      <w:r>
        <w:rPr>
          <w:rFonts w:hint="eastAsia" w:ascii="宋体" w:hAnsi="宋体" w:eastAsia="宋体" w:cs="宋体"/>
          <w:color w:val="000000"/>
          <w:kern w:val="2"/>
          <w:sz w:val="24"/>
          <w:szCs w:val="24"/>
          <w:highlight w:val="none"/>
          <w:lang w:val="en-US" w:eastAsia="zh-CN" w:bidi="ar-SA"/>
        </w:rPr>
        <w:instrText xml:space="preserve"> = 1 \* GB3 \* MERGEFORMAT </w:instrText>
      </w:r>
      <w:r>
        <w:rPr>
          <w:rFonts w:hint="eastAsia" w:ascii="宋体" w:hAnsi="宋体" w:eastAsia="宋体" w:cs="宋体"/>
          <w:color w:val="000000"/>
          <w:kern w:val="2"/>
          <w:sz w:val="24"/>
          <w:szCs w:val="24"/>
          <w:highlight w:val="none"/>
          <w:lang w:val="en-US" w:eastAsia="zh-CN" w:bidi="ar-SA"/>
        </w:rPr>
        <w:fldChar w:fldCharType="separate"/>
      </w:r>
      <w:r>
        <w:rPr>
          <w:color w:val="000000"/>
          <w:highlight w:val="none"/>
        </w:rPr>
        <w:t>①</w:t>
      </w:r>
      <w:r>
        <w:rPr>
          <w:rFonts w:hint="eastAsia" w:ascii="宋体" w:hAnsi="宋体" w:eastAsia="宋体" w:cs="宋体"/>
          <w:color w:val="000000"/>
          <w:kern w:val="2"/>
          <w:sz w:val="24"/>
          <w:szCs w:val="24"/>
          <w:highlight w:val="none"/>
          <w:lang w:val="en-US" w:eastAsia="zh-CN" w:bidi="ar-SA"/>
        </w:rPr>
        <w:fldChar w:fldCharType="end"/>
      </w:r>
      <w:r>
        <w:rPr>
          <w:rFonts w:hint="eastAsia" w:ascii="宋体" w:hAnsi="宋体" w:cs="宋体"/>
          <w:color w:val="000000"/>
          <w:sz w:val="24"/>
          <w:highlight w:val="none"/>
        </w:rPr>
        <w:t>进度计划和各阶段进度</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质量</w:t>
      </w:r>
      <w:r>
        <w:rPr>
          <w:rFonts w:hint="eastAsia" w:ascii="宋体" w:hAnsi="宋体" w:cs="宋体"/>
          <w:color w:val="000000"/>
          <w:sz w:val="24"/>
          <w:highlight w:val="none"/>
        </w:rPr>
        <w:t>保证措施</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fldChar w:fldCharType="begin"/>
      </w:r>
      <w:r>
        <w:rPr>
          <w:rFonts w:hint="eastAsia" w:ascii="宋体" w:hAnsi="宋体" w:cs="宋体"/>
          <w:color w:val="000000"/>
          <w:sz w:val="24"/>
          <w:highlight w:val="none"/>
          <w:lang w:val="en-US" w:eastAsia="zh-CN"/>
        </w:rPr>
        <w:instrText xml:space="preserve"> = 2 \* GB3 \* MERGEFORMAT </w:instrText>
      </w:r>
      <w:r>
        <w:rPr>
          <w:rFonts w:hint="eastAsia" w:ascii="宋体" w:hAnsi="宋体" w:cs="宋体"/>
          <w:color w:val="000000"/>
          <w:sz w:val="24"/>
          <w:highlight w:val="none"/>
          <w:lang w:val="en-US" w:eastAsia="zh-CN"/>
        </w:rPr>
        <w:fldChar w:fldCharType="separate"/>
      </w:r>
      <w:r>
        <w:rPr>
          <w:color w:val="000000"/>
          <w:highlight w:val="none"/>
        </w:rPr>
        <w:t>②</w:t>
      </w:r>
      <w:r>
        <w:rPr>
          <w:rFonts w:hint="eastAsia" w:ascii="宋体" w:hAnsi="宋体" w:cs="宋体"/>
          <w:color w:val="000000"/>
          <w:sz w:val="24"/>
          <w:highlight w:val="none"/>
          <w:lang w:val="en-US" w:eastAsia="zh-CN"/>
        </w:rPr>
        <w:fldChar w:fldCharType="end"/>
      </w:r>
      <w:r>
        <w:rPr>
          <w:rFonts w:hint="eastAsia" w:ascii="宋体" w:hAnsi="宋体" w:cs="宋体"/>
          <w:color w:val="000000"/>
          <w:sz w:val="24"/>
          <w:highlight w:val="none"/>
        </w:rPr>
        <w:t>重点、难点的分析及解决方案</w:t>
      </w:r>
      <w:r>
        <w:rPr>
          <w:rFonts w:hint="eastAsia" w:ascii="宋体" w:hAnsi="宋体" w:cs="宋体"/>
          <w:color w:val="000000"/>
          <w:kern w:val="0"/>
          <w:sz w:val="24"/>
          <w:highlight w:val="none"/>
          <w:lang w:val="en-US" w:eastAsia="zh-CN"/>
        </w:rPr>
        <w:t>等内容。</w:t>
      </w:r>
    </w:p>
    <w:p w14:paraId="69717DB0">
      <w:pPr>
        <w:numPr>
          <w:ilvl w:val="0"/>
          <w:numId w:val="0"/>
        </w:numPr>
        <w:adjustRightInd w:val="0"/>
        <w:spacing w:line="480" w:lineRule="auto"/>
        <w:ind w:firstLine="0" w:firstLineChars="0"/>
        <w:textAlignment w:val="baseline"/>
        <w:rPr>
          <w:rFonts w:hint="eastAsia" w:ascii="宋体" w:hAnsi="宋体"/>
          <w:b/>
          <w:bCs w:val="0"/>
          <w:color w:val="000000"/>
          <w:sz w:val="28"/>
          <w:szCs w:val="28"/>
          <w:highlight w:val="none"/>
          <w:lang w:val="en-US" w:eastAsia="zh-CN"/>
        </w:rPr>
      </w:pPr>
      <w:r>
        <w:rPr>
          <w:rFonts w:hint="eastAsia" w:ascii="宋体" w:hAnsi="宋体"/>
          <w:b/>
          <w:bCs w:val="0"/>
          <w:color w:val="000000"/>
          <w:sz w:val="28"/>
          <w:szCs w:val="28"/>
          <w:highlight w:val="none"/>
          <w:lang w:val="en-US" w:eastAsia="zh-CN"/>
        </w:rPr>
        <w:t>（3）售后服务情况</w:t>
      </w:r>
    </w:p>
    <w:p w14:paraId="5DF2621E">
      <w:pPr>
        <w:numPr>
          <w:ilvl w:val="0"/>
          <w:numId w:val="0"/>
        </w:numPr>
        <w:adjustRightInd w:val="0"/>
        <w:spacing w:line="480" w:lineRule="auto"/>
        <w:ind w:firstLine="480" w:firstLineChars="200"/>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保修期：  年。……</w:t>
      </w:r>
    </w:p>
    <w:p w14:paraId="18B88435">
      <w:pPr>
        <w:numPr>
          <w:ilvl w:val="0"/>
          <w:numId w:val="0"/>
        </w:numPr>
        <w:adjustRightInd w:val="0"/>
        <w:spacing w:line="480" w:lineRule="auto"/>
        <w:ind w:firstLine="480" w:firstLineChars="200"/>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注：投标人自行编写并加盖公章。</w:t>
      </w:r>
    </w:p>
    <w:p w14:paraId="7AE1838D">
      <w:pPr>
        <w:pStyle w:val="2"/>
        <w:rPr>
          <w:rFonts w:hint="eastAsia"/>
          <w:lang w:val="en-US" w:eastAsia="zh-CN"/>
        </w:rPr>
      </w:pPr>
    </w:p>
    <w:p w14:paraId="58BC3E63">
      <w:pPr>
        <w:adjustRightInd w:val="0"/>
        <w:spacing w:line="480" w:lineRule="auto"/>
        <w:ind w:right="376" w:rightChars="179"/>
        <w:jc w:val="both"/>
        <w:textAlignment w:val="baseline"/>
        <w:rPr>
          <w:rFonts w:ascii="宋体" w:hAnsi="宋体"/>
          <w:b/>
          <w:bCs w:val="0"/>
          <w:color w:val="000000"/>
          <w:sz w:val="28"/>
          <w:szCs w:val="28"/>
          <w:highlight w:val="none"/>
        </w:rPr>
      </w:pPr>
      <w:r>
        <w:rPr>
          <w:rFonts w:hint="eastAsia" w:ascii="宋体" w:hAnsi="宋体"/>
          <w:b/>
          <w:bCs w:val="0"/>
          <w:color w:val="000000"/>
          <w:sz w:val="28"/>
          <w:szCs w:val="28"/>
          <w:highlight w:val="none"/>
          <w:lang w:val="en-US" w:eastAsia="zh-CN"/>
        </w:rPr>
        <w:t>七、</w:t>
      </w:r>
      <w:r>
        <w:rPr>
          <w:rFonts w:hint="eastAsia" w:ascii="宋体" w:hAnsi="宋体"/>
          <w:b/>
          <w:bCs w:val="0"/>
          <w:color w:val="000000"/>
          <w:sz w:val="28"/>
          <w:szCs w:val="28"/>
          <w:highlight w:val="none"/>
          <w:lang w:eastAsia="zh-CN"/>
        </w:rPr>
        <w:t>投标人</w:t>
      </w:r>
      <w:r>
        <w:rPr>
          <w:rFonts w:hint="eastAsia" w:ascii="宋体" w:hAnsi="宋体"/>
          <w:b/>
          <w:bCs w:val="0"/>
          <w:color w:val="000000"/>
          <w:sz w:val="28"/>
          <w:szCs w:val="28"/>
          <w:highlight w:val="none"/>
        </w:rPr>
        <w:t>认为需提供的其他资料（另附）</w:t>
      </w:r>
    </w:p>
    <w:p w14:paraId="6140FF18">
      <w:pPr>
        <w:keepNext w:val="0"/>
        <w:keepLines w:val="0"/>
        <w:pageBreakBefore w:val="0"/>
        <w:widowControl w:val="0"/>
        <w:kinsoku/>
        <w:wordWrap/>
        <w:overflowPunct/>
        <w:topLinePunct w:val="0"/>
        <w:autoSpaceDE/>
        <w:autoSpaceDN/>
        <w:bidi w:val="0"/>
        <w:adjustRightInd w:val="0"/>
        <w:snapToGrid/>
        <w:spacing w:line="600" w:lineRule="exact"/>
        <w:ind w:right="376" w:rightChars="179"/>
        <w:textAlignment w:val="baseline"/>
        <w:outlineLvl w:val="9"/>
        <w:rPr>
          <w:rFonts w:hint="eastAsia" w:ascii="Arial" w:hAnsi="Arial" w:cs="Arial"/>
          <w:color w:val="000000"/>
          <w:sz w:val="28"/>
          <w:szCs w:val="28"/>
          <w:highlight w:val="none"/>
          <w:lang w:val="en-US" w:eastAsia="zh-CN"/>
        </w:rPr>
      </w:pPr>
    </w:p>
    <w:p w14:paraId="6EA17D76">
      <w:pPr>
        <w:numPr>
          <w:ilvl w:val="0"/>
          <w:numId w:val="0"/>
        </w:numPr>
        <w:spacing w:line="360" w:lineRule="auto"/>
        <w:jc w:val="both"/>
        <w:rPr>
          <w:rFonts w:hint="eastAsia" w:ascii="宋体" w:hAnsi="宋体"/>
          <w:b/>
          <w:bCs/>
          <w:color w:val="000000"/>
          <w:sz w:val="32"/>
          <w:szCs w:val="32"/>
          <w:highlight w:val="none"/>
          <w:lang w:val="en-US" w:eastAsia="zh-CN"/>
        </w:rPr>
      </w:pPr>
    </w:p>
    <w:p w14:paraId="6376864D">
      <w:pPr>
        <w:numPr>
          <w:ilvl w:val="0"/>
          <w:numId w:val="0"/>
        </w:numPr>
        <w:spacing w:line="360" w:lineRule="auto"/>
        <w:jc w:val="both"/>
        <w:rPr>
          <w:color w:val="000000"/>
          <w:highlight w:val="none"/>
        </w:rPr>
      </w:pPr>
      <w:r>
        <w:rPr>
          <w:rFonts w:hint="eastAsia" w:ascii="宋体" w:hAnsi="宋体"/>
          <w:b/>
          <w:bCs/>
          <w:color w:val="000000"/>
          <w:sz w:val="28"/>
          <w:szCs w:val="28"/>
          <w:highlight w:val="none"/>
          <w:lang w:val="en-US" w:eastAsia="zh-CN"/>
        </w:rPr>
        <w:t>注：上述目录内容由投标人根据招标工程实际内容填写附后。</w:t>
      </w:r>
    </w:p>
    <w:p w14:paraId="088A16B4">
      <w:pPr>
        <w:rPr>
          <w:color w:val="000000"/>
          <w:highlight w:val="none"/>
        </w:rPr>
      </w:pPr>
    </w:p>
    <w:p w14:paraId="3F33050A">
      <w:pPr>
        <w:rPr>
          <w:color w:val="auto"/>
        </w:rPr>
      </w:pPr>
    </w:p>
    <w:p w14:paraId="5B1AC4DE"/>
    <w:p w14:paraId="133A7B1A"/>
    <w:p w14:paraId="37616BF4"/>
    <w:p w14:paraId="137D1F63"/>
    <w:p w14:paraId="3D6B6372"/>
    <w:p w14:paraId="02547D00"/>
    <w:sectPr>
      <w:footerReference r:id="rId10" w:type="first"/>
      <w:headerReference r:id="rId8" w:type="default"/>
      <w:footerReference r:id="rId9" w:type="default"/>
      <w:type w:val="continuous"/>
      <w:pgSz w:w="11906" w:h="16838"/>
      <w:pgMar w:top="934" w:right="1134" w:bottom="1134" w:left="1418" w:header="851" w:footer="992" w:gutter="0"/>
      <w:pgNumType w:fmt="decimal"/>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SimSun">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SC">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933B0">
    <w:pPr>
      <w:pStyle w:val="15"/>
      <w:tabs>
        <w:tab w:val="left" w:pos="403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F3F84">
    <w:pPr>
      <w:pStyle w:val="15"/>
      <w:jc w:val="center"/>
      <w:rPr>
        <w:rFonts w:hint="eastAsia" w:eastAsia="宋体;SimSun"/>
        <w:lang w:val="en-US" w:eastAsia="zh-CN"/>
      </w:rPr>
    </w:pPr>
    <w:r>
      <w:rPr>
        <w:rFonts w:hint="eastAsia"/>
        <w:lang w:val="en-US" w:eastAsia="zh-CN"/>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FDD5">
    <w:pPr>
      <w:pStyle w:val="15"/>
      <w:ind w:right="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3D38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7E3D38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849BFD">
                          <w:pPr>
                            <w:pStyle w:val="15"/>
                            <w:rPr>
                              <w:rStyle w:val="2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B849BFD">
                    <w:pPr>
                      <w:pStyle w:val="15"/>
                      <w:rPr>
                        <w:rStyle w:val="20"/>
                      </w:rPr>
                    </w:pPr>
                  </w:p>
                </w:txbxContent>
              </v:textbox>
            </v:shape>
          </w:pict>
        </mc:Fallback>
      </mc:AlternateContent>
    </w:r>
  </w:p>
  <w:p w14:paraId="5419BD56">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2540D">
    <w:pPr>
      <w:pStyle w:val="15"/>
      <w:tabs>
        <w:tab w:val="center" w:pos="4535"/>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3878A">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8C3878A">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8D8A4">
    <w:pPr>
      <w:pStyle w:val="3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36B8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8336B8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97EA3">
    <w:pPr>
      <w:pStyle w:val="15"/>
      <w:tabs>
        <w:tab w:val="center" w:pos="4535"/>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CDD4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27CDD47">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2989">
    <w:pPr>
      <w:pStyle w:val="16"/>
      <w:pBdr>
        <w:bottom w:val="none" w:color="auto" w:sz="0" w:space="1"/>
      </w:pBdr>
      <w:ind w:firstLine="180" w:firstLineChars="10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7F63">
    <w:pPr>
      <w:pStyle w:val="29"/>
      <w:ind w:firstLine="360"/>
      <w:jc w:val="right"/>
      <w:rPr>
        <w:u w:val="single" w:color="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D9278"/>
    <w:multiLevelType w:val="singleLevel"/>
    <w:tmpl w:val="9CFD9278"/>
    <w:lvl w:ilvl="0" w:tentative="0">
      <w:start w:val="1"/>
      <w:numFmt w:val="decimal"/>
      <w:suff w:val="nothing"/>
      <w:lvlText w:val="（%1）"/>
      <w:lvlJc w:val="left"/>
      <w:pPr>
        <w:ind w:left="480" w:firstLine="0"/>
      </w:pPr>
    </w:lvl>
  </w:abstractNum>
  <w:abstractNum w:abstractNumId="1">
    <w:nsid w:val="BD177DBD"/>
    <w:multiLevelType w:val="singleLevel"/>
    <w:tmpl w:val="BD177DBD"/>
    <w:lvl w:ilvl="0" w:tentative="0">
      <w:start w:val="7"/>
      <w:numFmt w:val="decimal"/>
      <w:lvlText w:val="%1."/>
      <w:lvlJc w:val="left"/>
      <w:pPr>
        <w:tabs>
          <w:tab w:val="left" w:pos="312"/>
        </w:tabs>
      </w:pPr>
    </w:lvl>
  </w:abstractNum>
  <w:abstractNum w:abstractNumId="2">
    <w:nsid w:val="C6B7EFAF"/>
    <w:multiLevelType w:val="singleLevel"/>
    <w:tmpl w:val="C6B7EFAF"/>
    <w:lvl w:ilvl="0" w:tentative="0">
      <w:start w:val="1"/>
      <w:numFmt w:val="decimal"/>
      <w:suff w:val="nothing"/>
      <w:lvlText w:val="（%1）"/>
      <w:lvlJc w:val="left"/>
    </w:lvl>
  </w:abstractNum>
  <w:abstractNum w:abstractNumId="3">
    <w:nsid w:val="EA71E9CC"/>
    <w:multiLevelType w:val="singleLevel"/>
    <w:tmpl w:val="EA71E9CC"/>
    <w:lvl w:ilvl="0" w:tentative="0">
      <w:start w:val="4"/>
      <w:numFmt w:val="chineseCounting"/>
      <w:suff w:val="nothing"/>
      <w:lvlText w:val="%1、"/>
      <w:lvlJc w:val="left"/>
      <w:rPr>
        <w:rFonts w:hint="eastAsia"/>
      </w:rPr>
    </w:lvl>
  </w:abstractNum>
  <w:abstractNum w:abstractNumId="4">
    <w:nsid w:val="EC49E115"/>
    <w:multiLevelType w:val="singleLevel"/>
    <w:tmpl w:val="EC49E115"/>
    <w:lvl w:ilvl="0" w:tentative="0">
      <w:start w:val="1"/>
      <w:numFmt w:val="decimal"/>
      <w:suff w:val="nothing"/>
      <w:lvlText w:val="（%1）"/>
      <w:lvlJc w:val="left"/>
    </w:lvl>
  </w:abstractNum>
  <w:abstractNum w:abstractNumId="5">
    <w:nsid w:val="F3806414"/>
    <w:multiLevelType w:val="singleLevel"/>
    <w:tmpl w:val="F3806414"/>
    <w:lvl w:ilvl="0" w:tentative="0">
      <w:start w:val="5"/>
      <w:numFmt w:val="chineseCounting"/>
      <w:suff w:val="space"/>
      <w:lvlText w:val="第%1章"/>
      <w:lvlJc w:val="left"/>
      <w:rPr>
        <w:rFonts w:hint="eastAsia"/>
      </w:rPr>
    </w:lvl>
  </w:abstractNum>
  <w:abstractNum w:abstractNumId="6">
    <w:nsid w:val="00000006"/>
    <w:multiLevelType w:val="multilevel"/>
    <w:tmpl w:val="00000006"/>
    <w:lvl w:ilvl="0" w:tentative="0">
      <w:start w:val="1"/>
      <w:numFmt w:val="decimal"/>
      <w:lvlText w:val="%1."/>
      <w:lvlJc w:val="left"/>
      <w:pPr>
        <w:tabs>
          <w:tab w:val="left" w:pos="425"/>
        </w:tabs>
        <w:ind w:left="425" w:hanging="425"/>
      </w:pPr>
      <w:rPr>
        <w:rFonts w:hint="eastAsia"/>
        <w:sz w:val="28"/>
        <w:szCs w:val="28"/>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i w:val="0"/>
        <w:iCs w:val="0"/>
        <w:caps w:val="0"/>
        <w:smallCaps w:val="0"/>
        <w:strike w:val="0"/>
        <w:dstrike w:val="0"/>
        <w:color w:val="auto"/>
        <w:spacing w:val="11"/>
        <w:w w:val="100"/>
        <w:kern w:val="0"/>
        <w:position w:val="0"/>
        <w:sz w:val="24"/>
        <w:u w:val="none"/>
      </w:rPr>
    </w:lvl>
    <w:lvl w:ilvl="2" w:tentative="0">
      <w:start w:val="1"/>
      <w:numFmt w:val="decimal"/>
      <w:lvlText w:val="%1.%2.%3."/>
      <w:lvlJc w:val="left"/>
      <w:pPr>
        <w:tabs>
          <w:tab w:val="left" w:pos="709"/>
        </w:tabs>
        <w:ind w:left="709" w:hanging="709"/>
      </w:pPr>
      <w:rPr>
        <w:rFonts w:hint="eastAsia"/>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37995F62"/>
    <w:multiLevelType w:val="singleLevel"/>
    <w:tmpl w:val="37995F62"/>
    <w:lvl w:ilvl="0" w:tentative="0">
      <w:start w:val="1"/>
      <w:numFmt w:val="chineseCounting"/>
      <w:suff w:val="nothing"/>
      <w:lvlText w:val="%1、"/>
      <w:lvlJc w:val="left"/>
      <w:rPr>
        <w:rFonts w:hint="eastAsia"/>
      </w:rPr>
    </w:lvl>
  </w:abstractNum>
  <w:abstractNum w:abstractNumId="8">
    <w:nsid w:val="6C61429E"/>
    <w:multiLevelType w:val="singleLevel"/>
    <w:tmpl w:val="6C61429E"/>
    <w:lvl w:ilvl="0" w:tentative="0">
      <w:start w:val="1"/>
      <w:numFmt w:val="chineseCounting"/>
      <w:suff w:val="space"/>
      <w:lvlText w:val="第%1章"/>
      <w:lvlJc w:val="left"/>
      <w:rPr>
        <w:rFonts w:hint="eastAsia"/>
      </w:rPr>
    </w:lvl>
  </w:abstractNum>
  <w:abstractNum w:abstractNumId="9">
    <w:nsid w:val="6F87212F"/>
    <w:multiLevelType w:val="multilevel"/>
    <w:tmpl w:val="6F87212F"/>
    <w:lvl w:ilvl="0" w:tentative="0">
      <w:start w:val="1"/>
      <w:numFmt w:val="decimal"/>
      <w:pStyle w:val="4"/>
      <w:lvlText w:val="第 %1 章"/>
      <w:lvlJc w:val="left"/>
      <w:pPr>
        <w:tabs>
          <w:tab w:val="left" w:pos="1440"/>
        </w:tabs>
        <w:ind w:left="0" w:firstLine="0"/>
      </w:pPr>
      <w:rPr>
        <w:rFonts w:hint="eastAsia" w:eastAsia="宋体"/>
        <w:b/>
        <w:i w:val="0"/>
        <w:sz w:val="44"/>
      </w:rPr>
    </w:lvl>
    <w:lvl w:ilvl="1" w:tentative="0">
      <w:start w:val="1"/>
      <w:numFmt w:val="decimal"/>
      <w:pStyle w:val="5"/>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0">
    <w:nsid w:val="6FF93023"/>
    <w:multiLevelType w:val="singleLevel"/>
    <w:tmpl w:val="6FF93023"/>
    <w:lvl w:ilvl="0" w:tentative="0">
      <w:start w:val="1"/>
      <w:numFmt w:val="decimal"/>
      <w:suff w:val="nothing"/>
      <w:lvlText w:val="（%1）"/>
      <w:lvlJc w:val="left"/>
      <w:pPr>
        <w:ind w:left="605" w:firstLine="0"/>
      </w:pPr>
    </w:lvl>
  </w:abstractNum>
  <w:num w:numId="1">
    <w:abstractNumId w:val="9"/>
  </w:num>
  <w:num w:numId="2">
    <w:abstractNumId w:val="0"/>
  </w:num>
  <w:num w:numId="3">
    <w:abstractNumId w:val="8"/>
  </w:num>
  <w:num w:numId="4">
    <w:abstractNumId w:val="4"/>
  </w:num>
  <w:num w:numId="5">
    <w:abstractNumId w:val="5"/>
  </w:num>
  <w:num w:numId="6">
    <w:abstractNumId w:val="1"/>
  </w:num>
  <w:num w:numId="7">
    <w:abstractNumId w:val="6"/>
  </w:num>
  <w:num w:numId="8">
    <w:abstractNumId w:val="2"/>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ZTQ1M2Y3ZTE4MmQxNzlmZWI0NDRhNDkzMTIzOGEifQ=="/>
  </w:docVars>
  <w:rsids>
    <w:rsidRoot w:val="33B66DBC"/>
    <w:rsid w:val="007229EC"/>
    <w:rsid w:val="009224FE"/>
    <w:rsid w:val="010F3B4F"/>
    <w:rsid w:val="014557C2"/>
    <w:rsid w:val="01521102"/>
    <w:rsid w:val="01757F74"/>
    <w:rsid w:val="01981D96"/>
    <w:rsid w:val="01F36FCC"/>
    <w:rsid w:val="022044A1"/>
    <w:rsid w:val="02D84414"/>
    <w:rsid w:val="02F4124E"/>
    <w:rsid w:val="03795BF7"/>
    <w:rsid w:val="038A3960"/>
    <w:rsid w:val="03C3213A"/>
    <w:rsid w:val="03D1333D"/>
    <w:rsid w:val="041D6583"/>
    <w:rsid w:val="04583C6F"/>
    <w:rsid w:val="04C00EB3"/>
    <w:rsid w:val="05237BC9"/>
    <w:rsid w:val="05544226"/>
    <w:rsid w:val="05685F23"/>
    <w:rsid w:val="057C377D"/>
    <w:rsid w:val="05DB66F5"/>
    <w:rsid w:val="05FD666C"/>
    <w:rsid w:val="06107529"/>
    <w:rsid w:val="06693D01"/>
    <w:rsid w:val="068A743F"/>
    <w:rsid w:val="069F61D9"/>
    <w:rsid w:val="06B56F46"/>
    <w:rsid w:val="076B5857"/>
    <w:rsid w:val="07824697"/>
    <w:rsid w:val="078D1C71"/>
    <w:rsid w:val="07A82607"/>
    <w:rsid w:val="081E4FBF"/>
    <w:rsid w:val="0849203C"/>
    <w:rsid w:val="084C5688"/>
    <w:rsid w:val="08706759"/>
    <w:rsid w:val="08D538D0"/>
    <w:rsid w:val="08E91129"/>
    <w:rsid w:val="09866978"/>
    <w:rsid w:val="09B57186"/>
    <w:rsid w:val="0A5E34BC"/>
    <w:rsid w:val="0AB3684E"/>
    <w:rsid w:val="0ABB6AF5"/>
    <w:rsid w:val="0AF00EEF"/>
    <w:rsid w:val="0BA479A6"/>
    <w:rsid w:val="0BC2423D"/>
    <w:rsid w:val="0C9B1D78"/>
    <w:rsid w:val="0D054058"/>
    <w:rsid w:val="0D374B59"/>
    <w:rsid w:val="0D4B4617"/>
    <w:rsid w:val="0DA4444E"/>
    <w:rsid w:val="0DD04666"/>
    <w:rsid w:val="0DD10285"/>
    <w:rsid w:val="0E9A7A1D"/>
    <w:rsid w:val="0EA04410"/>
    <w:rsid w:val="0F9335DC"/>
    <w:rsid w:val="0FB94828"/>
    <w:rsid w:val="0FD77F2D"/>
    <w:rsid w:val="101C115F"/>
    <w:rsid w:val="1142587A"/>
    <w:rsid w:val="117479FE"/>
    <w:rsid w:val="117A3266"/>
    <w:rsid w:val="118539B9"/>
    <w:rsid w:val="119F2CCD"/>
    <w:rsid w:val="12257870"/>
    <w:rsid w:val="12443DC6"/>
    <w:rsid w:val="13117BFA"/>
    <w:rsid w:val="131B4718"/>
    <w:rsid w:val="138C3990"/>
    <w:rsid w:val="143E4A1F"/>
    <w:rsid w:val="157D3325"/>
    <w:rsid w:val="15E2619B"/>
    <w:rsid w:val="16096967"/>
    <w:rsid w:val="165859EF"/>
    <w:rsid w:val="16E82C3B"/>
    <w:rsid w:val="17125A3C"/>
    <w:rsid w:val="181810E3"/>
    <w:rsid w:val="189A2440"/>
    <w:rsid w:val="18DD66A4"/>
    <w:rsid w:val="18F356AC"/>
    <w:rsid w:val="197607B7"/>
    <w:rsid w:val="1A495ECC"/>
    <w:rsid w:val="1A633041"/>
    <w:rsid w:val="1A7A6085"/>
    <w:rsid w:val="1A91517D"/>
    <w:rsid w:val="1B26620D"/>
    <w:rsid w:val="1B886580"/>
    <w:rsid w:val="1B974A15"/>
    <w:rsid w:val="1B9A10D0"/>
    <w:rsid w:val="1BB859E4"/>
    <w:rsid w:val="1BFE4A94"/>
    <w:rsid w:val="1C0F1EE4"/>
    <w:rsid w:val="1C536B8E"/>
    <w:rsid w:val="1CEE05DA"/>
    <w:rsid w:val="1D1722B1"/>
    <w:rsid w:val="1DA167BE"/>
    <w:rsid w:val="1E032835"/>
    <w:rsid w:val="1E495202"/>
    <w:rsid w:val="1E5E4024"/>
    <w:rsid w:val="1E876FC3"/>
    <w:rsid w:val="1EBB6A04"/>
    <w:rsid w:val="1EF65EF6"/>
    <w:rsid w:val="1F132604"/>
    <w:rsid w:val="1F641983"/>
    <w:rsid w:val="1FC3402A"/>
    <w:rsid w:val="20322F5E"/>
    <w:rsid w:val="20436F19"/>
    <w:rsid w:val="20C91B14"/>
    <w:rsid w:val="210D77CF"/>
    <w:rsid w:val="219E7C4A"/>
    <w:rsid w:val="22121299"/>
    <w:rsid w:val="2274214C"/>
    <w:rsid w:val="227E248B"/>
    <w:rsid w:val="22CA2B0E"/>
    <w:rsid w:val="22CC58EC"/>
    <w:rsid w:val="23405ED2"/>
    <w:rsid w:val="23C40371"/>
    <w:rsid w:val="23D046FD"/>
    <w:rsid w:val="247C6E9E"/>
    <w:rsid w:val="248941F8"/>
    <w:rsid w:val="24C3687B"/>
    <w:rsid w:val="24D34D10"/>
    <w:rsid w:val="258828F4"/>
    <w:rsid w:val="26061115"/>
    <w:rsid w:val="26153106"/>
    <w:rsid w:val="26190E48"/>
    <w:rsid w:val="263E440B"/>
    <w:rsid w:val="267C13D7"/>
    <w:rsid w:val="27263487"/>
    <w:rsid w:val="273861E8"/>
    <w:rsid w:val="27555AAB"/>
    <w:rsid w:val="2778394C"/>
    <w:rsid w:val="27806CA5"/>
    <w:rsid w:val="27BB0366"/>
    <w:rsid w:val="286D0FD7"/>
    <w:rsid w:val="28A27F49"/>
    <w:rsid w:val="28B35FB5"/>
    <w:rsid w:val="28BA7F95"/>
    <w:rsid w:val="29023E15"/>
    <w:rsid w:val="2920273E"/>
    <w:rsid w:val="29735C86"/>
    <w:rsid w:val="2A1060BE"/>
    <w:rsid w:val="2A133E00"/>
    <w:rsid w:val="2A13795C"/>
    <w:rsid w:val="2A2C3E6C"/>
    <w:rsid w:val="2A685A35"/>
    <w:rsid w:val="2AD01CF1"/>
    <w:rsid w:val="2B51698E"/>
    <w:rsid w:val="2BD47324"/>
    <w:rsid w:val="2C4E2ECE"/>
    <w:rsid w:val="2C506C46"/>
    <w:rsid w:val="2C583D4C"/>
    <w:rsid w:val="2CB20D5F"/>
    <w:rsid w:val="2D0F08AF"/>
    <w:rsid w:val="2E141EF5"/>
    <w:rsid w:val="2E24482E"/>
    <w:rsid w:val="2E5571F2"/>
    <w:rsid w:val="2E954DE4"/>
    <w:rsid w:val="2ED70DFB"/>
    <w:rsid w:val="2F063F1C"/>
    <w:rsid w:val="303339A4"/>
    <w:rsid w:val="304E5B92"/>
    <w:rsid w:val="30E02716"/>
    <w:rsid w:val="30F2476F"/>
    <w:rsid w:val="31174143"/>
    <w:rsid w:val="317B7E20"/>
    <w:rsid w:val="31AB2B70"/>
    <w:rsid w:val="31FB6BAA"/>
    <w:rsid w:val="321626E0"/>
    <w:rsid w:val="32342B66"/>
    <w:rsid w:val="32466EFD"/>
    <w:rsid w:val="32681654"/>
    <w:rsid w:val="32AF043E"/>
    <w:rsid w:val="32B85545"/>
    <w:rsid w:val="32EB591A"/>
    <w:rsid w:val="335B502B"/>
    <w:rsid w:val="33B66DBC"/>
    <w:rsid w:val="33D740F0"/>
    <w:rsid w:val="34AD7BA4"/>
    <w:rsid w:val="34BF7331"/>
    <w:rsid w:val="34ED4285"/>
    <w:rsid w:val="354E3B10"/>
    <w:rsid w:val="355C48AD"/>
    <w:rsid w:val="35C30488"/>
    <w:rsid w:val="36017639"/>
    <w:rsid w:val="3623361D"/>
    <w:rsid w:val="36603F29"/>
    <w:rsid w:val="368340BC"/>
    <w:rsid w:val="37C3296B"/>
    <w:rsid w:val="384E2073"/>
    <w:rsid w:val="38B058D1"/>
    <w:rsid w:val="3A4F2C33"/>
    <w:rsid w:val="3ABB6EE9"/>
    <w:rsid w:val="3B8025A5"/>
    <w:rsid w:val="3B8213FD"/>
    <w:rsid w:val="3BA3301A"/>
    <w:rsid w:val="3BC1190E"/>
    <w:rsid w:val="3BFA74DA"/>
    <w:rsid w:val="3C05532C"/>
    <w:rsid w:val="3C243C4B"/>
    <w:rsid w:val="3C41095E"/>
    <w:rsid w:val="3C4D31A2"/>
    <w:rsid w:val="3C65673D"/>
    <w:rsid w:val="3D822642"/>
    <w:rsid w:val="3DFF671E"/>
    <w:rsid w:val="3E067AAC"/>
    <w:rsid w:val="3E410595"/>
    <w:rsid w:val="3E41232F"/>
    <w:rsid w:val="3EAA6689"/>
    <w:rsid w:val="3ED90D1D"/>
    <w:rsid w:val="3F00274D"/>
    <w:rsid w:val="3F520ACF"/>
    <w:rsid w:val="3FF676AC"/>
    <w:rsid w:val="40706B84"/>
    <w:rsid w:val="41BB0510"/>
    <w:rsid w:val="42044303"/>
    <w:rsid w:val="424010B3"/>
    <w:rsid w:val="42417305"/>
    <w:rsid w:val="42433A66"/>
    <w:rsid w:val="42701998"/>
    <w:rsid w:val="42AD6748"/>
    <w:rsid w:val="4340580E"/>
    <w:rsid w:val="43533B17"/>
    <w:rsid w:val="437B23A2"/>
    <w:rsid w:val="43BE0DBB"/>
    <w:rsid w:val="43C23537"/>
    <w:rsid w:val="43EF0FE2"/>
    <w:rsid w:val="440F51E1"/>
    <w:rsid w:val="443864E5"/>
    <w:rsid w:val="4476700E"/>
    <w:rsid w:val="4494208C"/>
    <w:rsid w:val="45120AE5"/>
    <w:rsid w:val="45135311"/>
    <w:rsid w:val="45546A58"/>
    <w:rsid w:val="45AA51C1"/>
    <w:rsid w:val="45F53179"/>
    <w:rsid w:val="46276812"/>
    <w:rsid w:val="46713F31"/>
    <w:rsid w:val="46AD0D5A"/>
    <w:rsid w:val="46E50C32"/>
    <w:rsid w:val="474A6C5C"/>
    <w:rsid w:val="47E81FD1"/>
    <w:rsid w:val="47FB1D04"/>
    <w:rsid w:val="484511D1"/>
    <w:rsid w:val="48FA020D"/>
    <w:rsid w:val="49044BE8"/>
    <w:rsid w:val="490E1F0B"/>
    <w:rsid w:val="497C0C22"/>
    <w:rsid w:val="49AD702E"/>
    <w:rsid w:val="4A1B668D"/>
    <w:rsid w:val="4A4D25BF"/>
    <w:rsid w:val="4AAA6F9B"/>
    <w:rsid w:val="4ADA6548"/>
    <w:rsid w:val="4AE66C9B"/>
    <w:rsid w:val="4AEC002A"/>
    <w:rsid w:val="4B766A39"/>
    <w:rsid w:val="4C522DBA"/>
    <w:rsid w:val="4C9646F1"/>
    <w:rsid w:val="4CB86415"/>
    <w:rsid w:val="4E8D742E"/>
    <w:rsid w:val="4E984750"/>
    <w:rsid w:val="4EB1136E"/>
    <w:rsid w:val="4F0516BA"/>
    <w:rsid w:val="4F9C424F"/>
    <w:rsid w:val="4FAA42E2"/>
    <w:rsid w:val="4FE90486"/>
    <w:rsid w:val="50250266"/>
    <w:rsid w:val="502E69EF"/>
    <w:rsid w:val="507767BB"/>
    <w:rsid w:val="50C25AB5"/>
    <w:rsid w:val="51053BF3"/>
    <w:rsid w:val="518D2921"/>
    <w:rsid w:val="523302EC"/>
    <w:rsid w:val="527903F5"/>
    <w:rsid w:val="52E36157"/>
    <w:rsid w:val="546926EB"/>
    <w:rsid w:val="5486504B"/>
    <w:rsid w:val="54AD6A7C"/>
    <w:rsid w:val="54E51D72"/>
    <w:rsid w:val="5503669C"/>
    <w:rsid w:val="55326F81"/>
    <w:rsid w:val="553C395C"/>
    <w:rsid w:val="55491496"/>
    <w:rsid w:val="555C5C8D"/>
    <w:rsid w:val="55F0144F"/>
    <w:rsid w:val="55F83D27"/>
    <w:rsid w:val="561F65C1"/>
    <w:rsid w:val="566806CF"/>
    <w:rsid w:val="569F0646"/>
    <w:rsid w:val="57051476"/>
    <w:rsid w:val="572648C3"/>
    <w:rsid w:val="573358FF"/>
    <w:rsid w:val="57911D3D"/>
    <w:rsid w:val="5797131D"/>
    <w:rsid w:val="57F56770"/>
    <w:rsid w:val="58044C05"/>
    <w:rsid w:val="5829466B"/>
    <w:rsid w:val="58391929"/>
    <w:rsid w:val="5862602D"/>
    <w:rsid w:val="58727DC0"/>
    <w:rsid w:val="588E0972"/>
    <w:rsid w:val="58AB1524"/>
    <w:rsid w:val="59515DEB"/>
    <w:rsid w:val="596F4300"/>
    <w:rsid w:val="598A628C"/>
    <w:rsid w:val="59A31879"/>
    <w:rsid w:val="59B92C3D"/>
    <w:rsid w:val="5A4E660B"/>
    <w:rsid w:val="5A6B0F6B"/>
    <w:rsid w:val="5A9F6E67"/>
    <w:rsid w:val="5AC42E7D"/>
    <w:rsid w:val="5AEE56F8"/>
    <w:rsid w:val="5B0D2022"/>
    <w:rsid w:val="5B557525"/>
    <w:rsid w:val="5B7E6A7C"/>
    <w:rsid w:val="5BC87CF7"/>
    <w:rsid w:val="5C182A2D"/>
    <w:rsid w:val="5C480E38"/>
    <w:rsid w:val="5C4C62B6"/>
    <w:rsid w:val="5CE45005"/>
    <w:rsid w:val="5D027239"/>
    <w:rsid w:val="5D0E3E30"/>
    <w:rsid w:val="5D46181B"/>
    <w:rsid w:val="5D4B0BE0"/>
    <w:rsid w:val="5D8B36D2"/>
    <w:rsid w:val="5D9C58DF"/>
    <w:rsid w:val="5E6A32E8"/>
    <w:rsid w:val="5E713EF6"/>
    <w:rsid w:val="5E9640DD"/>
    <w:rsid w:val="5F027518"/>
    <w:rsid w:val="5F524EC7"/>
    <w:rsid w:val="5FE652C4"/>
    <w:rsid w:val="60E94998"/>
    <w:rsid w:val="61047A23"/>
    <w:rsid w:val="61882403"/>
    <w:rsid w:val="61CD250B"/>
    <w:rsid w:val="61F25ACE"/>
    <w:rsid w:val="62107F74"/>
    <w:rsid w:val="62546789"/>
    <w:rsid w:val="62951FD3"/>
    <w:rsid w:val="62F71C0D"/>
    <w:rsid w:val="62F92E8C"/>
    <w:rsid w:val="63253C81"/>
    <w:rsid w:val="63901A42"/>
    <w:rsid w:val="63934D50"/>
    <w:rsid w:val="64AD3F2E"/>
    <w:rsid w:val="64F06B0E"/>
    <w:rsid w:val="652266CA"/>
    <w:rsid w:val="65F43F49"/>
    <w:rsid w:val="667B2536"/>
    <w:rsid w:val="670B29FF"/>
    <w:rsid w:val="672B0588"/>
    <w:rsid w:val="67583609"/>
    <w:rsid w:val="67BF46A4"/>
    <w:rsid w:val="67C717AB"/>
    <w:rsid w:val="688512A0"/>
    <w:rsid w:val="68C606EB"/>
    <w:rsid w:val="68C81889"/>
    <w:rsid w:val="68D11873"/>
    <w:rsid w:val="69076FCD"/>
    <w:rsid w:val="691C78D4"/>
    <w:rsid w:val="697B284D"/>
    <w:rsid w:val="699B6A4B"/>
    <w:rsid w:val="6A072332"/>
    <w:rsid w:val="6A582B8E"/>
    <w:rsid w:val="6AA656A7"/>
    <w:rsid w:val="6AD246EE"/>
    <w:rsid w:val="6B0F1BA0"/>
    <w:rsid w:val="6B2D5DC9"/>
    <w:rsid w:val="6B5E334D"/>
    <w:rsid w:val="6BB87BE3"/>
    <w:rsid w:val="6C0F0E65"/>
    <w:rsid w:val="6C6677E4"/>
    <w:rsid w:val="6C7175FA"/>
    <w:rsid w:val="6CB467A2"/>
    <w:rsid w:val="6CCE0EE6"/>
    <w:rsid w:val="6D2D20B0"/>
    <w:rsid w:val="6DB61BB7"/>
    <w:rsid w:val="6DE3769B"/>
    <w:rsid w:val="6E4E22DE"/>
    <w:rsid w:val="6E641B01"/>
    <w:rsid w:val="6E7A30D3"/>
    <w:rsid w:val="6ED8429D"/>
    <w:rsid w:val="6EE43F55"/>
    <w:rsid w:val="6F524050"/>
    <w:rsid w:val="6F834209"/>
    <w:rsid w:val="700A0723"/>
    <w:rsid w:val="70286C91"/>
    <w:rsid w:val="7049098F"/>
    <w:rsid w:val="70785D38"/>
    <w:rsid w:val="70970F86"/>
    <w:rsid w:val="70EE48C2"/>
    <w:rsid w:val="711A294B"/>
    <w:rsid w:val="712E63F7"/>
    <w:rsid w:val="71851FEE"/>
    <w:rsid w:val="7218332F"/>
    <w:rsid w:val="72DC5CBC"/>
    <w:rsid w:val="72EE5E3E"/>
    <w:rsid w:val="73075151"/>
    <w:rsid w:val="732F5A65"/>
    <w:rsid w:val="735F0AE9"/>
    <w:rsid w:val="73724CC1"/>
    <w:rsid w:val="73896EA1"/>
    <w:rsid w:val="73D414D7"/>
    <w:rsid w:val="746740F9"/>
    <w:rsid w:val="746E5488"/>
    <w:rsid w:val="755A5A0C"/>
    <w:rsid w:val="75B4336E"/>
    <w:rsid w:val="76113482"/>
    <w:rsid w:val="764346F2"/>
    <w:rsid w:val="776B2153"/>
    <w:rsid w:val="77EE3BB9"/>
    <w:rsid w:val="781400F4"/>
    <w:rsid w:val="78236589"/>
    <w:rsid w:val="78755EE0"/>
    <w:rsid w:val="78770683"/>
    <w:rsid w:val="788F1678"/>
    <w:rsid w:val="78B83176"/>
    <w:rsid w:val="791B61ED"/>
    <w:rsid w:val="797D7F1B"/>
    <w:rsid w:val="79984D55"/>
    <w:rsid w:val="79A73ABA"/>
    <w:rsid w:val="7A127B9C"/>
    <w:rsid w:val="7A4F4C35"/>
    <w:rsid w:val="7A74131E"/>
    <w:rsid w:val="7A8C3FBE"/>
    <w:rsid w:val="7AD90C42"/>
    <w:rsid w:val="7AEB7AA6"/>
    <w:rsid w:val="7AEE2205"/>
    <w:rsid w:val="7B042610"/>
    <w:rsid w:val="7B937ECA"/>
    <w:rsid w:val="7BAC4AE8"/>
    <w:rsid w:val="7BBC2F7D"/>
    <w:rsid w:val="7CDA6223"/>
    <w:rsid w:val="7CFB77A4"/>
    <w:rsid w:val="7D020E63"/>
    <w:rsid w:val="7D070B06"/>
    <w:rsid w:val="7D4C20DE"/>
    <w:rsid w:val="7D8F058D"/>
    <w:rsid w:val="7DB36A80"/>
    <w:rsid w:val="7DB639FC"/>
    <w:rsid w:val="7DE642E1"/>
    <w:rsid w:val="7E32079A"/>
    <w:rsid w:val="7EC64112"/>
    <w:rsid w:val="7ED607F9"/>
    <w:rsid w:val="7F0B7D77"/>
    <w:rsid w:val="7F3B4457"/>
    <w:rsid w:val="7F435763"/>
    <w:rsid w:val="7F45772D"/>
    <w:rsid w:val="7F482D79"/>
    <w:rsid w:val="7F9923BA"/>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4">
    <w:name w:val="heading 1"/>
    <w:basedOn w:val="1"/>
    <w:next w:val="1"/>
    <w:autoRedefine/>
    <w:qFormat/>
    <w:uiPriority w:val="0"/>
    <w:pPr>
      <w:keepNext/>
      <w:keepLines/>
      <w:numPr>
        <w:ilvl w:val="0"/>
        <w:numId w:val="1"/>
      </w:numPr>
      <w:spacing w:before="340" w:after="330" w:line="578" w:lineRule="atLeast"/>
      <w:outlineLvl w:val="0"/>
    </w:pPr>
    <w:rPr>
      <w:b/>
      <w:bCs/>
      <w:kern w:val="44"/>
      <w:sz w:val="44"/>
      <w:szCs w:val="44"/>
    </w:rPr>
  </w:style>
  <w:style w:type="paragraph" w:styleId="5">
    <w:name w:val="heading 2"/>
    <w:basedOn w:val="1"/>
    <w:next w:val="1"/>
    <w:autoRedefine/>
    <w:qFormat/>
    <w:uiPriority w:val="0"/>
    <w:pPr>
      <w:keepNext/>
      <w:keepLines/>
      <w:numPr>
        <w:ilvl w:val="1"/>
        <w:numId w:val="1"/>
      </w:numPr>
      <w:spacing w:before="260" w:after="260" w:line="416" w:lineRule="atLeast"/>
      <w:outlineLvl w:val="1"/>
    </w:pPr>
    <w:rPr>
      <w:rFonts w:ascii="Arial" w:hAnsi="Arial"/>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6" w:lineRule="atLeast"/>
      <w:outlineLvl w:val="3"/>
    </w:pPr>
    <w:rPr>
      <w:rFonts w:ascii="Arial" w:hAnsi="Arial"/>
      <w:b/>
      <w:bCs/>
      <w:sz w:val="28"/>
      <w:szCs w:val="28"/>
    </w:rPr>
  </w:style>
  <w:style w:type="paragraph" w:styleId="8">
    <w:name w:val="heading 5"/>
    <w:basedOn w:val="1"/>
    <w:next w:val="1"/>
    <w:autoRedefine/>
    <w:qFormat/>
    <w:uiPriority w:val="0"/>
    <w:pPr>
      <w:keepNext/>
      <w:keepLines/>
      <w:spacing w:before="280" w:after="290" w:line="376" w:lineRule="atLeast"/>
      <w:outlineLvl w:val="4"/>
    </w:pPr>
    <w:rPr>
      <w:b/>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spacing w:after="0"/>
      <w:ind w:left="450" w:leftChars="0" w:firstLine="420" w:firstLineChars="200"/>
      <w:jc w:val="left"/>
    </w:pPr>
    <w:rPr>
      <w:rFonts w:ascii="Calibri" w:hAnsi="Calibri"/>
      <w:kern w:val="0"/>
      <w:sz w:val="24"/>
      <w:szCs w:val="20"/>
    </w:rPr>
  </w:style>
  <w:style w:type="paragraph" w:styleId="3">
    <w:name w:val="Body Text Indent"/>
    <w:basedOn w:val="1"/>
    <w:autoRedefine/>
    <w:qFormat/>
    <w:uiPriority w:val="0"/>
    <w:pPr>
      <w:spacing w:after="120"/>
      <w:ind w:left="420" w:leftChars="200"/>
    </w:pPr>
  </w:style>
  <w:style w:type="paragraph" w:styleId="9">
    <w:name w:val="Normal Indent"/>
    <w:basedOn w:val="1"/>
    <w:autoRedefine/>
    <w:qFormat/>
    <w:uiPriority w:val="0"/>
    <w:pPr>
      <w:ind w:firstLine="420"/>
    </w:pPr>
    <w:rPr>
      <w:rFonts w:ascii="Times New Roman" w:hAnsi="Times New Roman"/>
      <w:kern w:val="0"/>
      <w:sz w:val="20"/>
      <w:szCs w:val="20"/>
    </w:rPr>
  </w:style>
  <w:style w:type="paragraph" w:styleId="10">
    <w:name w:val="caption"/>
    <w:basedOn w:val="1"/>
    <w:next w:val="1"/>
    <w:autoRedefine/>
    <w:qFormat/>
    <w:uiPriority w:val="35"/>
    <w:rPr>
      <w:rFonts w:ascii="Cambria" w:hAnsi="Cambria" w:eastAsia="黑体" w:cs="Times New Roman"/>
      <w:sz w:val="20"/>
      <w:szCs w:val="20"/>
    </w:rPr>
  </w:style>
  <w:style w:type="paragraph" w:styleId="11">
    <w:name w:val="Salutation"/>
    <w:basedOn w:val="1"/>
    <w:next w:val="1"/>
    <w:autoRedefine/>
    <w:qFormat/>
    <w:uiPriority w:val="0"/>
    <w:rPr>
      <w:rFonts w:ascii="仿宋_GB2312;仿宋" w:hAnsi="仿宋_GB2312;仿宋" w:eastAsia="仿宋_GB2312;仿宋" w:cs="宋体;SimSun"/>
      <w:sz w:val="24"/>
      <w:lang w:val="zh-CN"/>
    </w:rPr>
  </w:style>
  <w:style w:type="paragraph" w:styleId="12">
    <w:name w:val="Plain Text"/>
    <w:autoRedefine/>
    <w:qFormat/>
    <w:uiPriority w:val="0"/>
    <w:pPr>
      <w:widowControl w:val="0"/>
      <w:adjustRightInd w:val="0"/>
      <w:spacing w:line="360" w:lineRule="atLeast"/>
      <w:jc w:val="both"/>
      <w:textAlignment w:val="baseline"/>
    </w:pPr>
    <w:rPr>
      <w:rFonts w:ascii="宋体" w:hAnsi="Times New Roman" w:eastAsia="黑体" w:cs="Times New Roman"/>
      <w:kern w:val="2"/>
      <w:sz w:val="21"/>
      <w:szCs w:val="20"/>
      <w:lang w:val="en-US" w:eastAsia="zh-CN" w:bidi="ar-SA"/>
    </w:rPr>
  </w:style>
  <w:style w:type="paragraph" w:styleId="13">
    <w:name w:val="Date"/>
    <w:basedOn w:val="1"/>
    <w:next w:val="1"/>
    <w:qFormat/>
    <w:uiPriority w:val="0"/>
    <w:rPr>
      <w:szCs w:val="20"/>
    </w:rPr>
  </w:style>
  <w:style w:type="paragraph" w:styleId="14">
    <w:name w:val="Body Text Indent 2"/>
    <w:basedOn w:val="1"/>
    <w:autoRedefine/>
    <w:qFormat/>
    <w:uiPriority w:val="0"/>
    <w:pPr>
      <w:spacing w:after="120" w:line="480" w:lineRule="auto"/>
      <w:ind w:left="420" w:leftChars="200"/>
    </w:pPr>
  </w:style>
  <w:style w:type="paragraph" w:styleId="15">
    <w:name w:val="footer"/>
    <w:basedOn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paragraph" w:customStyle="1" w:styleId="21">
    <w:name w:val="报告正文"/>
    <w:basedOn w:val="1"/>
    <w:autoRedefine/>
    <w:qFormat/>
    <w:uiPriority w:val="99"/>
    <w:pPr>
      <w:adjustRightInd w:val="0"/>
      <w:snapToGrid w:val="0"/>
      <w:spacing w:line="360" w:lineRule="auto"/>
      <w:ind w:firstLine="560" w:firstLineChars="200"/>
    </w:pPr>
    <w:rPr>
      <w:kern w:val="0"/>
      <w:sz w:val="28"/>
      <w:szCs w:val="28"/>
    </w:rPr>
  </w:style>
  <w:style w:type="paragraph" w:styleId="22">
    <w:name w:val="List Paragraph"/>
    <w:basedOn w:val="1"/>
    <w:autoRedefine/>
    <w:qFormat/>
    <w:uiPriority w:val="0"/>
    <w:pPr>
      <w:spacing w:line="360" w:lineRule="auto"/>
      <w:ind w:firstLine="420"/>
    </w:pPr>
    <w:rPr>
      <w:rFonts w:ascii="Calibri" w:hAnsi="Calibri" w:cs="Calibri"/>
      <w:szCs w:val="22"/>
    </w:rPr>
  </w:style>
  <w:style w:type="paragraph" w:customStyle="1" w:styleId="23">
    <w:name w:val="正文_2_0"/>
    <w:basedOn w:val="24"/>
    <w:next w:val="25"/>
    <w:autoRedefine/>
    <w:qFormat/>
    <w:uiPriority w:val="0"/>
    <w:rPr>
      <w:rFonts w:cs="Calibri"/>
      <w:szCs w:val="21"/>
    </w:rPr>
  </w:style>
  <w:style w:type="paragraph" w:customStyle="1" w:styleId="24">
    <w:name w:val="正文_2"/>
    <w:next w:val="2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样式 标题 3 + (中文) 黑体 小四 非加粗 段前: 7.8 磅 段后: 0 磅 行距: 固定值 20 磅"/>
    <w:basedOn w:val="6"/>
    <w:autoRedefine/>
    <w:qFormat/>
    <w:uiPriority w:val="0"/>
    <w:pPr>
      <w:adjustRightInd/>
      <w:spacing w:before="0" w:after="0" w:line="400" w:lineRule="exact"/>
      <w:textAlignment w:val="auto"/>
    </w:pPr>
    <w:rPr>
      <w:rFonts w:eastAsia="黑体" w:cs="宋体"/>
      <w:b w:val="0"/>
      <w:bCs w:val="0"/>
      <w:kern w:val="2"/>
      <w:sz w:val="24"/>
      <w:szCs w:val="20"/>
      <w:lang w:bidi="ar-SA"/>
    </w:rPr>
  </w:style>
  <w:style w:type="paragraph" w:customStyle="1" w:styleId="26">
    <w:name w:val="Normal Indent"/>
    <w:basedOn w:val="1"/>
    <w:autoRedefine/>
    <w:qFormat/>
    <w:uiPriority w:val="0"/>
    <w:pPr>
      <w:adjustRightInd w:val="0"/>
      <w:spacing w:line="360" w:lineRule="atLeast"/>
      <w:ind w:firstLine="420"/>
      <w:textAlignment w:val="baseline"/>
    </w:pPr>
    <w:rPr>
      <w:rFonts w:ascii="Times New Roman" w:hAnsi="Times New Roman"/>
      <w:szCs w:val="20"/>
    </w:rPr>
  </w:style>
  <w:style w:type="paragraph" w:customStyle="1" w:styleId="27">
    <w:name w:val="正文_0"/>
    <w:next w:val="2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图形标题"/>
    <w:basedOn w:val="10"/>
    <w:autoRedefine/>
    <w:qFormat/>
    <w:uiPriority w:val="0"/>
    <w:pPr>
      <w:spacing w:line="500" w:lineRule="exact"/>
      <w:ind w:firstLine="240" w:firstLineChars="100"/>
    </w:pPr>
    <w:rPr>
      <w:rFonts w:ascii="Arial" w:hAnsi="Arial" w:eastAsia="宋体" w:cs="Arial"/>
      <w:color w:val="000000"/>
      <w:sz w:val="24"/>
      <w:szCs w:val="24"/>
    </w:rPr>
  </w:style>
  <w:style w:type="paragraph" w:customStyle="1" w:styleId="29">
    <w:name w:val="页眉1"/>
    <w:basedOn w:val="1"/>
    <w:autoRedefine/>
    <w:qFormat/>
    <w:uiPriority w:val="0"/>
    <w:pPr>
      <w:pBdr>
        <w:bottom w:val="single" w:color="000000" w:sz="6" w:space="1"/>
      </w:pBdr>
      <w:tabs>
        <w:tab w:val="center" w:pos="4153"/>
        <w:tab w:val="right" w:pos="8306"/>
      </w:tabs>
      <w:snapToGrid w:val="0"/>
      <w:jc w:val="center"/>
    </w:pPr>
    <w:rPr>
      <w:sz w:val="18"/>
      <w:szCs w:val="18"/>
      <w:lang w:val="zh-CN"/>
    </w:rPr>
  </w:style>
  <w:style w:type="paragraph" w:customStyle="1" w:styleId="30">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image" Target="media/image4.wmf"/><Relationship Id="rId14" Type="http://schemas.openxmlformats.org/officeDocument/2006/relationships/image" Target="media/image3.wmf"/><Relationship Id="rId13" Type="http://schemas.openxmlformats.org/officeDocument/2006/relationships/image" Target="media/image2.wmf"/><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10820</Words>
  <Characters>11456</Characters>
  <Lines>0</Lines>
  <Paragraphs>0</Paragraphs>
  <TotalTime>25</TotalTime>
  <ScaleCrop>false</ScaleCrop>
  <LinksUpToDate>false</LinksUpToDate>
  <CharactersWithSpaces>12340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2020-11-20T08:34:00Z</dcterms:created>
  <dc:creator>陈锦婷</dc:creator>
  <cp:lastModifiedBy>冷</cp:lastModifiedBy>
  <cp:lastPrinted>2020-11-20T09:03:00Z</cp:lastPrinted>
  <dcterms:modified xsi:type="dcterms:W3CDTF">2024-10-24T10:17:28Z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0E627BB6EFE74D8FA1A30F5DB8583091_13</vt:lpwstr>
  </property>
</Properties>
</file>