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rPr>
      </w:pPr>
    </w:p>
    <w:p>
      <w:pPr>
        <w:spacing w:before="92" w:line="360" w:lineRule="auto"/>
        <w:ind w:firstLine="4480" w:firstLineChars="1600"/>
        <w:rPr>
          <w:rFonts w:hint="default" w:ascii="黑体"/>
          <w:highlight w:val="none"/>
          <w:lang w:val="en-US"/>
        </w:rPr>
      </w:pPr>
      <w:r>
        <w:rPr>
          <w:rFonts w:hint="eastAsia" w:ascii="宋体" w:hAnsi="宋体" w:eastAsia="宋体" w:cs="宋体"/>
          <w:sz w:val="28"/>
          <w:szCs w:val="28"/>
          <w14:textOutline w14:w="5092" w14:cap="flat" w14:cmpd="sng" w14:algn="ctr">
            <w14:solidFill>
              <w14:srgbClr w14:val="000000"/>
            </w14:solidFill>
            <w14:prstDash w14:val="solid"/>
            <w14:miter w14:val="0"/>
          </w14:textOutline>
        </w:rPr>
        <w:t>招标文件编号</w:t>
      </w:r>
      <w:r>
        <w:rPr>
          <w:rFonts w:hint="eastAsia" w:ascii="宋体" w:hAnsi="宋体" w:eastAsia="宋体" w:cs="宋体"/>
          <w:sz w:val="28"/>
          <w:szCs w:val="28"/>
        </w:rPr>
        <w:t>：</w:t>
      </w:r>
      <w:r>
        <w:rPr>
          <w:rFonts w:hint="eastAsia" w:ascii="宋体" w:hAnsi="宋体" w:eastAsia="宋体" w:cs="宋体"/>
          <w:color w:val="FFFF00"/>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HXGJM20240126    </w:t>
      </w:r>
      <w:r>
        <w:rPr>
          <w:rFonts w:hint="eastAsia" w:ascii="黑体" w:eastAsia="宋体"/>
          <w:color w:val="FFFF00"/>
          <w:highlight w:val="none"/>
          <w:lang w:val="en-US" w:eastAsia="zh-CN"/>
        </w:rPr>
        <w:t xml:space="preserve">              </w:t>
      </w:r>
    </w:p>
    <w:p>
      <w:pPr>
        <w:spacing w:line="360" w:lineRule="auto"/>
        <w:rPr>
          <w:rFonts w:ascii="黑体"/>
        </w:rPr>
      </w:pPr>
    </w:p>
    <w:p>
      <w:pPr>
        <w:spacing w:line="360" w:lineRule="auto"/>
        <w:rPr>
          <w:rFonts w:ascii="黑体"/>
        </w:rPr>
      </w:pPr>
    </w:p>
    <w:p>
      <w:pPr>
        <w:spacing w:line="360" w:lineRule="auto"/>
        <w:rPr>
          <w:rFonts w:ascii="黑体"/>
        </w:rPr>
      </w:pPr>
    </w:p>
    <w:p>
      <w:pPr>
        <w:tabs>
          <w:tab w:val="left" w:pos="5882"/>
        </w:tabs>
        <w:spacing w:before="169" w:line="360" w:lineRule="auto"/>
        <w:jc w:val="center"/>
        <w:rPr>
          <w:rFonts w:ascii="宋体" w:hAnsi="宋体" w:eastAsia="宋体" w:cs="宋体"/>
          <w:sz w:val="52"/>
          <w:szCs w:val="52"/>
        </w:rPr>
      </w:pPr>
      <w:r>
        <w:rPr>
          <w:rFonts w:hint="eastAsia" w:ascii="宋体" w:hAnsi="宋体" w:eastAsia="宋体" w:cs="宋体"/>
          <w:sz w:val="52"/>
          <w:szCs w:val="52"/>
          <w:u w:val="single"/>
          <w:lang w:val="en-US" w:eastAsia="zh-CN"/>
        </w:rPr>
        <w:t>激光跟踪仪、五轴机床分析系统</w:t>
      </w:r>
      <w:r>
        <w:rPr>
          <w:rFonts w:ascii="宋体" w:hAnsi="宋体" w:eastAsia="宋体" w:cs="宋体"/>
          <w:sz w:val="52"/>
          <w:szCs w:val="52"/>
        </w:rPr>
        <w:t>采购项目</w:t>
      </w: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274" w:line="360" w:lineRule="auto"/>
        <w:jc w:val="center"/>
        <w:outlineLvl w:val="0"/>
        <w:rPr>
          <w:rFonts w:ascii="宋体" w:hAnsi="宋体" w:eastAsia="宋体" w:cs="宋体"/>
          <w:sz w:val="84"/>
          <w:szCs w:val="84"/>
        </w:rPr>
      </w:pPr>
      <w:bookmarkStart w:id="0" w:name="_Toc7596"/>
      <w:bookmarkStart w:id="1" w:name="_Toc4814"/>
      <w:bookmarkStart w:id="2" w:name="_Toc3319"/>
      <w:r>
        <w:rPr>
          <w:rFonts w:ascii="宋体" w:hAnsi="宋体" w:eastAsia="宋体" w:cs="宋体"/>
          <w:sz w:val="84"/>
          <w:szCs w:val="84"/>
          <w14:textOutline w14:w="15240" w14:cap="flat" w14:cmpd="sng" w14:algn="ctr">
            <w14:solidFill>
              <w14:srgbClr w14:val="000000"/>
            </w14:solidFill>
            <w14:prstDash w14:val="solid"/>
            <w14:miter w14:val="0"/>
          </w14:textOutline>
        </w:rPr>
        <w:t>招标文件</w:t>
      </w:r>
      <w:bookmarkEnd w:id="0"/>
      <w:bookmarkEnd w:id="1"/>
      <w:bookmarkEnd w:id="2"/>
    </w:p>
    <w:p>
      <w:pPr>
        <w:spacing w:line="360" w:lineRule="auto"/>
        <w:rPr>
          <w:rFonts w:ascii="黑体"/>
        </w:rPr>
      </w:pPr>
    </w:p>
    <w:p>
      <w:pPr>
        <w:spacing w:line="360" w:lineRule="auto"/>
        <w:rPr>
          <w:rFonts w:ascii="黑体"/>
        </w:rPr>
      </w:pPr>
    </w:p>
    <w:p>
      <w:pPr>
        <w:spacing w:line="360" w:lineRule="auto"/>
        <w:rPr>
          <w:rFonts w:ascii="黑体"/>
        </w:rPr>
      </w:pPr>
    </w:p>
    <w:p>
      <w:pPr>
        <w:spacing w:line="360" w:lineRule="auto"/>
        <w:rPr>
          <w:rFonts w:ascii="黑体"/>
        </w:rPr>
      </w:pPr>
    </w:p>
    <w:p>
      <w:pPr>
        <w:spacing w:before="104" w:line="360" w:lineRule="auto"/>
        <w:rPr>
          <w:rFonts w:ascii="仿宋" w:hAnsi="仿宋" w:eastAsia="仿宋" w:cs="仿宋"/>
          <w:sz w:val="32"/>
          <w:szCs w:val="32"/>
        </w:rPr>
      </w:pPr>
    </w:p>
    <w:p>
      <w:pPr>
        <w:spacing w:before="104" w:line="360" w:lineRule="auto"/>
        <w:jc w:val="center"/>
        <w:rPr>
          <w:rFonts w:ascii="仿宋" w:hAnsi="仿宋" w:eastAsia="仿宋" w:cs="仿宋"/>
          <w:sz w:val="32"/>
          <w:szCs w:val="32"/>
        </w:rPr>
      </w:pPr>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p>
    <w:p>
      <w:pPr>
        <w:spacing w:line="360" w:lineRule="auto"/>
        <w:rPr>
          <w:rFonts w:ascii="黑体"/>
        </w:rPr>
      </w:pPr>
    </w:p>
    <w:p>
      <w:pPr>
        <w:spacing w:before="104" w:line="360" w:lineRule="auto"/>
        <w:jc w:val="center"/>
        <w:rPr>
          <w:rFonts w:ascii="仿宋" w:hAnsi="仿宋" w:eastAsia="仿宋" w:cs="仿宋"/>
          <w:sz w:val="32"/>
          <w:szCs w:val="32"/>
        </w:rPr>
      </w:pPr>
      <w:r>
        <w:rPr>
          <w:rFonts w:hint="eastAsia" w:ascii="仿宋" w:hAnsi="仿宋" w:eastAsia="仿宋" w:cs="仿宋"/>
          <w:sz w:val="32"/>
          <w:szCs w:val="32"/>
          <w:lang w:val="en-US" w:eastAsia="zh-CN"/>
        </w:rPr>
        <w:t xml:space="preserve"> 2024</w:t>
      </w:r>
      <w:r>
        <w:rPr>
          <w:rFonts w:ascii="仿宋" w:hAnsi="仿宋" w:eastAsia="仿宋" w:cs="仿宋"/>
          <w:sz w:val="32"/>
          <w:szCs w:val="32"/>
        </w:rPr>
        <w:t>年</w:t>
      </w:r>
      <w:r>
        <w:rPr>
          <w:rFonts w:hint="eastAsia" w:ascii="仿宋" w:hAnsi="仿宋" w:eastAsia="仿宋" w:cs="仿宋"/>
          <w:sz w:val="32"/>
          <w:szCs w:val="32"/>
          <w:lang w:val="en-US" w:eastAsia="zh-CN"/>
        </w:rPr>
        <w:t>01</w:t>
      </w:r>
      <w:r>
        <w:rPr>
          <w:rFonts w:ascii="仿宋" w:hAnsi="仿宋" w:eastAsia="仿宋" w:cs="仿宋"/>
          <w:sz w:val="32"/>
          <w:szCs w:val="32"/>
        </w:rPr>
        <w:t>月</w:t>
      </w:r>
      <w:r>
        <w:rPr>
          <w:rFonts w:hint="eastAsia" w:ascii="仿宋" w:hAnsi="仿宋" w:eastAsia="仿宋" w:cs="仿宋"/>
          <w:sz w:val="32"/>
          <w:szCs w:val="32"/>
          <w:lang w:val="en-US" w:eastAsia="zh-CN"/>
        </w:rPr>
        <w:t xml:space="preserve"> </w:t>
      </w:r>
      <w:r>
        <w:rPr>
          <w:rFonts w:ascii="仿宋" w:hAnsi="仿宋" w:eastAsia="仿宋" w:cs="仿宋"/>
          <w:sz w:val="32"/>
          <w:szCs w:val="32"/>
        </w:rPr>
        <w:t>日</w:t>
      </w:r>
    </w:p>
    <w:p>
      <w:pPr>
        <w:spacing w:line="360" w:lineRule="auto"/>
        <w:rPr>
          <w:rFonts w:ascii="仿宋" w:hAnsi="仿宋" w:eastAsia="仿宋" w:cs="仿宋"/>
          <w:sz w:val="32"/>
          <w:szCs w:val="32"/>
        </w:rPr>
      </w:pPr>
      <w:r>
        <w:rPr>
          <w:rFonts w:ascii="仿宋" w:hAnsi="仿宋" w:eastAsia="仿宋" w:cs="仿宋"/>
          <w:sz w:val="32"/>
          <w:szCs w:val="32"/>
        </w:rPr>
        <w:br w:type="page"/>
      </w:r>
    </w:p>
    <w:p>
      <w:pPr>
        <w:pStyle w:val="18"/>
        <w:spacing w:line="360" w:lineRule="auto"/>
      </w:pPr>
    </w:p>
    <w:p>
      <w:pPr>
        <w:spacing w:line="360" w:lineRule="auto"/>
        <w:sectPr>
          <w:headerReference r:id="rId3" w:type="default"/>
          <w:footerReference r:id="rId4" w:type="default"/>
          <w:pgSz w:w="11907" w:h="16839"/>
          <w:pgMar w:top="1432" w:right="1389" w:bottom="1201" w:left="1389" w:header="852" w:footer="1021" w:gutter="0"/>
          <w:pgBorders>
            <w:top w:val="none" w:sz="0" w:space="0"/>
            <w:left w:val="none" w:sz="0" w:space="0"/>
            <w:bottom w:val="none" w:sz="0" w:space="0"/>
            <w:right w:val="none" w:sz="0" w:space="0"/>
          </w:pgBorders>
          <w:pgNumType w:fmt="numberInDash"/>
          <w:cols w:space="720" w:num="1"/>
        </w:sectPr>
      </w:pPr>
    </w:p>
    <w:sdt>
      <w:sdtPr>
        <w:rPr>
          <w:rFonts w:ascii="宋体" w:hAnsi="宋体" w:eastAsia="宋体"/>
        </w:rPr>
        <w:id w:val="323009654"/>
        <w15:color w:val="DBDBDB"/>
        <w:docPartObj>
          <w:docPartGallery w:val="Table of Contents"/>
          <w:docPartUnique/>
        </w:docPartObj>
      </w:sdtPr>
      <w:sdtEndPr>
        <w:rPr>
          <w:rFonts w:ascii="宋体" w:hAnsi="宋体" w:eastAsia="宋体" w:cs="宋体"/>
          <w:sz w:val="56"/>
          <w:szCs w:val="180"/>
          <w14:textOutline w14:w="6527" w14:cap="flat" w14:cmpd="sng" w14:algn="ctr">
            <w14:solidFill>
              <w14:srgbClr w14:val="000000"/>
            </w14:solidFill>
            <w14:prstDash w14:val="solid"/>
            <w14:miter w14:val="0"/>
          </w14:textOutline>
        </w:rPr>
      </w:sdtEndPr>
      <w:sdtContent>
        <w:p>
          <w:pPr>
            <w:spacing w:line="360" w:lineRule="auto"/>
            <w:jc w:val="center"/>
            <w:rPr>
              <w:rFonts w:ascii="宋体" w:hAnsi="宋体" w:eastAsia="宋体" w:cs="宋体"/>
              <w:sz w:val="36"/>
              <w:szCs w:val="180"/>
              <w14:textOutline w14:w="6527" w14:cap="flat" w14:cmpd="sng" w14:algn="ctr">
                <w14:solidFill>
                  <w14:srgbClr w14:val="000000"/>
                </w14:solidFill>
                <w14:prstDash w14:val="solid"/>
                <w14:miter w14:val="0"/>
              </w14:textOutline>
            </w:rPr>
          </w:pPr>
          <w:r>
            <w:rPr>
              <w:rFonts w:ascii="宋体" w:hAnsi="宋体" w:eastAsia="宋体"/>
              <w:b/>
              <w:bCs/>
              <w:sz w:val="48"/>
              <w:szCs w:val="48"/>
            </w:rPr>
            <w:t>目录</w:t>
          </w:r>
        </w:p>
        <w:sdt>
          <w:sdtPr>
            <w:rPr>
              <w:rFonts w:eastAsia="宋体"/>
            </w:rPr>
            <w:id w:val="147466991"/>
            <w15:color w:val="DBDBDB"/>
            <w:docPartObj>
              <w:docPartGallery w:val="Table of Contents"/>
              <w:docPartUnique/>
            </w:docPartObj>
          </w:sdtPr>
          <w:sdtEndPr>
            <w:rPr>
              <w:rFonts w:ascii="宋体" w:hAnsi="宋体" w:eastAsia="宋体" w:cs="宋体"/>
              <w:sz w:val="32"/>
              <w:szCs w:val="160"/>
              <w14:textOutline w14:w="6527" w14:cap="flat" w14:cmpd="sng" w14:algn="ctr">
                <w14:solidFill>
                  <w14:srgbClr w14:val="000000"/>
                </w14:solidFill>
                <w14:prstDash w14:val="solid"/>
                <w14:miter w14:val="0"/>
              </w14:textOutline>
            </w:rPr>
          </w:sdtEndPr>
          <w:sdtContent>
            <w:p>
              <w:pPr>
                <w:spacing w:line="360" w:lineRule="auto"/>
                <w:jc w:val="center"/>
                <w:rPr>
                  <w:sz w:val="48"/>
                  <w:szCs w:val="48"/>
                </w:rPr>
              </w:pPr>
            </w:p>
            <w:p>
              <w:pPr>
                <w:pStyle w:val="11"/>
                <w:tabs>
                  <w:tab w:val="right" w:leader="dot" w:pos="9129"/>
                </w:tabs>
                <w:spacing w:line="36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"_Toc9866" </w:instrText>
              </w:r>
              <w:r>
                <w:fldChar w:fldCharType="separate"/>
              </w:r>
              <w:r>
                <w:rPr>
                  <w:sz w:val="32"/>
                  <w:szCs w:val="32"/>
                </w:rPr>
                <w:t>一、投标邀请书</w:t>
              </w:r>
              <w:r>
                <w:rPr>
                  <w:sz w:val="32"/>
                  <w:szCs w:val="32"/>
                </w:rPr>
                <w:tab/>
              </w:r>
              <w:r>
                <w:rPr>
                  <w:rFonts w:hint="eastAsia" w:eastAsia="宋体"/>
                  <w:sz w:val="32"/>
                  <w:szCs w:val="32"/>
                </w:rPr>
                <w:t>3</w:t>
              </w:r>
              <w:r>
                <w:rPr>
                  <w:rFonts w:hint="eastAsia" w:eastAsia="宋体"/>
                  <w:sz w:val="32"/>
                  <w:szCs w:val="32"/>
                </w:rPr>
                <w:fldChar w:fldCharType="end"/>
              </w:r>
            </w:p>
            <w:p>
              <w:pPr>
                <w:pStyle w:val="11"/>
                <w:tabs>
                  <w:tab w:val="right" w:leader="dot" w:pos="9129"/>
                </w:tabs>
                <w:spacing w:line="360" w:lineRule="auto"/>
                <w:rPr>
                  <w:sz w:val="32"/>
                  <w:szCs w:val="32"/>
                </w:rPr>
              </w:pPr>
              <w:r>
                <w:fldChar w:fldCharType="begin"/>
              </w:r>
              <w:r>
                <w:instrText xml:space="preserve"> HYPERLINK \l "_Toc23575" </w:instrText>
              </w:r>
              <w:r>
                <w:fldChar w:fldCharType="separate"/>
              </w:r>
              <w:r>
                <w:rPr>
                  <w:sz w:val="32"/>
                  <w:szCs w:val="32"/>
                </w:rPr>
                <w:t>附件：技术</w:t>
              </w:r>
              <w:r>
                <w:rPr>
                  <w:rFonts w:hint="eastAsia" w:ascii="宋体" w:hAnsi="宋体" w:eastAsia="宋体" w:cs="宋体"/>
                  <w:sz w:val="32"/>
                  <w:szCs w:val="32"/>
                </w:rPr>
                <w:t>要求</w:t>
              </w:r>
              <w:r>
                <w:rPr>
                  <w:sz w:val="32"/>
                  <w:szCs w:val="32"/>
                </w:rPr>
                <w:tab/>
              </w:r>
              <w:r>
                <w:rPr>
                  <w:rFonts w:hint="eastAsia" w:eastAsia="宋体"/>
                  <w:sz w:val="32"/>
                  <w:szCs w:val="32"/>
                </w:rPr>
                <w:t>5</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"_Toc14127" </w:instrText>
              </w:r>
              <w:r>
                <w:fldChar w:fldCharType="separate"/>
              </w:r>
              <w:r>
                <w:rPr>
                  <w:sz w:val="32"/>
                  <w:szCs w:val="32"/>
                </w:rPr>
                <w:t>附件：</w:t>
              </w:r>
              <w:r>
                <w:rPr>
                  <w:rFonts w:hint="eastAsia" w:ascii="宋体" w:hAnsi="宋体" w:eastAsia="宋体" w:cs="宋体"/>
                  <w:sz w:val="32"/>
                  <w:szCs w:val="32"/>
                </w:rPr>
                <w:t>商务</w:t>
              </w:r>
              <w:r>
                <w:rPr>
                  <w:sz w:val="32"/>
                  <w:szCs w:val="32"/>
                </w:rPr>
                <w:t>要求</w:t>
              </w:r>
              <w:r>
                <w:rPr>
                  <w:sz w:val="32"/>
                  <w:szCs w:val="32"/>
                </w:rPr>
                <w:tab/>
              </w:r>
              <w:r>
                <w:rPr>
                  <w:rFonts w:hint="eastAsia" w:eastAsia="宋体"/>
                  <w:sz w:val="32"/>
                  <w:szCs w:val="32"/>
                  <w:lang w:val="en-US" w:eastAsia="zh-CN"/>
                </w:rPr>
                <w:t>9</w:t>
              </w:r>
              <w:r>
                <w:rPr>
                  <w:rFonts w:hint="eastAsia" w:eastAsia="宋体"/>
                  <w:sz w:val="32"/>
                  <w:szCs w:val="32"/>
                </w:rPr>
                <w:fldChar w:fldCharType="end"/>
              </w:r>
            </w:p>
            <w:p>
              <w:pPr>
                <w:pStyle w:val="11"/>
                <w:tabs>
                  <w:tab w:val="right" w:leader="dot" w:pos="9129"/>
                </w:tabs>
                <w:spacing w:line="360" w:lineRule="auto"/>
                <w:rPr>
                  <w:rFonts w:hint="eastAsia" w:eastAsia="宋体"/>
                  <w:sz w:val="32"/>
                  <w:szCs w:val="32"/>
                  <w:lang w:val="en-US" w:eastAsia="zh-CN"/>
                </w:rPr>
              </w:pPr>
              <w:r>
                <w:fldChar w:fldCharType="begin"/>
              </w:r>
              <w:r>
                <w:instrText xml:space="preserve"> HYPERLINK \l "_Toc28318" </w:instrText>
              </w:r>
              <w:r>
                <w:fldChar w:fldCharType="separate"/>
              </w:r>
              <w:r>
                <w:rPr>
                  <w:sz w:val="32"/>
                  <w:szCs w:val="32"/>
                </w:rPr>
                <w:t>二、投标人须知</w:t>
              </w:r>
              <w:r>
                <w:rPr>
                  <w:sz w:val="32"/>
                  <w:szCs w:val="32"/>
                </w:rPr>
                <w:tab/>
              </w:r>
              <w:r>
                <w:rPr>
                  <w:rFonts w:hint="eastAsia" w:eastAsia="宋体"/>
                  <w:sz w:val="32"/>
                  <w:szCs w:val="32"/>
                </w:rPr>
                <w:t>1</w:t>
              </w:r>
              <w:r>
                <w:rPr>
                  <w:rFonts w:hint="eastAsia" w:eastAsia="宋体"/>
                  <w:sz w:val="32"/>
                  <w:szCs w:val="32"/>
                </w:rPr>
                <w:fldChar w:fldCharType="end"/>
              </w:r>
              <w:r>
                <w:rPr>
                  <w:rFonts w:hint="eastAsia" w:eastAsia="宋体"/>
                  <w:sz w:val="32"/>
                  <w:szCs w:val="32"/>
                  <w:lang w:val="en-US" w:eastAsia="zh-CN"/>
                </w:rPr>
                <w:t>1</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sz w:val="32"/>
                  <w:szCs w:val="32"/>
                </w:rPr>
                <w:fldChar w:fldCharType="end"/>
              </w:r>
              <w:r>
                <w:rPr>
                  <w:rFonts w:hint="eastAsia"/>
                  <w:sz w:val="32"/>
                  <w:szCs w:val="32"/>
                </w:rPr>
                <w:t>三、设备</w:t>
              </w:r>
              <w:r>
                <w:rPr>
                  <w:rFonts w:hint="eastAsia" w:eastAsia="宋体"/>
                  <w:sz w:val="32"/>
                  <w:szCs w:val="32"/>
                  <w:lang w:val="en-US" w:eastAsia="zh-CN"/>
                </w:rPr>
                <w:t>最低价</w:t>
              </w:r>
              <w:r>
                <w:rPr>
                  <w:rFonts w:hint="eastAsia"/>
                  <w:sz w:val="32"/>
                  <w:szCs w:val="32"/>
                </w:rPr>
                <w:t>评标评分准.........................................</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4</w:t>
              </w:r>
            </w:p>
            <w:p>
              <w:pPr>
                <w:widowControl w:val="0"/>
                <w:kinsoku/>
                <w:autoSpaceDE/>
                <w:autoSpaceDN/>
                <w:adjustRightInd/>
                <w:snapToGrid/>
                <w:spacing w:line="360" w:lineRule="auto"/>
                <w:jc w:val="left"/>
                <w:textAlignment w:val="auto"/>
                <w:rPr>
                  <w:rFonts w:hint="eastAsia" w:eastAsia="宋体"/>
                  <w:sz w:val="32"/>
                  <w:szCs w:val="32"/>
                  <w:lang w:val="en-US" w:eastAsia="zh-CN"/>
                </w:rPr>
              </w:pPr>
              <w:r>
                <w:rPr>
                  <w:rFonts w:hint="eastAsia" w:eastAsia="宋体"/>
                  <w:sz w:val="32"/>
                  <w:szCs w:val="32"/>
                  <w:lang w:val="en-US" w:eastAsia="zh-CN"/>
                </w:rPr>
                <w:t>四、合同模板</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w:t>
              </w:r>
              <w:r>
                <w:rPr>
                  <w:rFonts w:hint="eastAsia" w:eastAsia="宋体"/>
                  <w:sz w:val="32"/>
                  <w:szCs w:val="32"/>
                  <w:lang w:val="en-US" w:eastAsia="zh-CN"/>
                </w:rPr>
                <w:t>..</w:t>
              </w:r>
              <w:r>
                <w:rPr>
                  <w:rFonts w:hint="eastAsia"/>
                  <w:sz w:val="32"/>
                  <w:szCs w:val="32"/>
                </w:rPr>
                <w:t>1</w:t>
              </w:r>
              <w:r>
                <w:rPr>
                  <w:rFonts w:hint="eastAsia" w:eastAsia="宋体"/>
                  <w:sz w:val="32"/>
                  <w:szCs w:val="32"/>
                  <w:lang w:val="en-US" w:eastAsia="zh-CN"/>
                </w:rPr>
                <w:t>5</w:t>
              </w:r>
            </w:p>
            <w:p>
              <w:pPr>
                <w:widowControl w:val="0"/>
                <w:kinsoku/>
                <w:autoSpaceDE/>
                <w:autoSpaceDN/>
                <w:adjustRightInd/>
                <w:snapToGrid/>
                <w:spacing w:line="360" w:lineRule="auto"/>
                <w:jc w:val="left"/>
                <w:textAlignment w:val="auto"/>
                <w:rPr>
                  <w:rFonts w:hint="default" w:eastAsia="宋体"/>
                  <w:sz w:val="32"/>
                  <w:szCs w:val="32"/>
                  <w:lang w:val="en-US" w:eastAsia="zh-CN"/>
                </w:rPr>
              </w:pPr>
            </w:p>
            <w:p>
              <w:pPr>
                <w:pStyle w:val="11"/>
                <w:tabs>
                  <w:tab w:val="right" w:leader="dot" w:pos="9129"/>
                </w:tabs>
                <w:spacing w:line="360" w:lineRule="auto"/>
                <w:rPr>
                  <w:rFonts w:ascii="宋体" w:hAnsi="宋体" w:eastAsia="宋体" w:cs="宋体"/>
                  <w:sz w:val="32"/>
                  <w:szCs w:val="160"/>
                  <w14:textOutline w14:w="6527" w14:cap="flat" w14:cmpd="sng" w14:algn="ctr">
                    <w14:solidFill>
                      <w14:srgbClr w14:val="000000"/>
                    </w14:solidFill>
                    <w14:prstDash w14:val="solid"/>
                    <w14:miter w14:val="0"/>
                  </w14:textOutline>
                </w:rPr>
              </w:pPr>
            </w:p>
          </w:sdtContent>
        </w:sdt>
        <w:p>
          <w:pPr>
            <w:spacing w:before="153" w:line="360" w:lineRule="auto"/>
            <w:rPr>
              <w:rFonts w:ascii="宋体" w:hAnsi="宋体" w:eastAsia="宋体" w:cs="宋体"/>
              <w:sz w:val="180"/>
              <w:szCs w:val="180"/>
              <w14:textOutline w14:w="6527" w14:cap="flat" w14:cmpd="sng" w14:algn="ctr">
                <w14:solidFill>
                  <w14:srgbClr w14:val="000000"/>
                </w14:solidFill>
                <w14:prstDash w14:val="solid"/>
                <w14:miter w14:val="0"/>
              </w14:textOutline>
            </w:rPr>
            <w:sectPr>
              <w:headerReference r:id="rId5" w:type="default"/>
              <w:footerReference r:id="rId6" w:type="default"/>
              <w:type w:val="continuous"/>
              <w:pgSz w:w="11907" w:h="16839"/>
              <w:pgMar w:top="1803" w:right="1440" w:bottom="1803" w:left="1440" w:header="567" w:footer="1021" w:gutter="0"/>
              <w:pgBorders>
                <w:top w:val="none" w:sz="0" w:space="0"/>
                <w:left w:val="none" w:sz="0" w:space="0"/>
                <w:bottom w:val="none" w:sz="0" w:space="0"/>
                <w:right w:val="none" w:sz="0" w:space="0"/>
              </w:pgBorders>
              <w:pgNumType w:fmt="numberInDash"/>
              <w:cols w:equalWidth="0" w:num="1">
                <w:col w:w="9128"/>
              </w:cols>
            </w:sectPr>
          </w:pPr>
        </w:p>
      </w:sdtContent>
    </w:sdt>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3" w:name="_Toc27877"/>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一、投标邀请书</w:t>
      </w:r>
      <w:bookmarkEnd w:id="3"/>
    </w:p>
    <w:p>
      <w:pPr>
        <w:spacing w:line="360" w:lineRule="auto"/>
        <w:rPr>
          <w:rFonts w:ascii="宋体" w:hAnsi="宋体" w:eastAsia="宋体" w:cs="宋体"/>
        </w:rPr>
      </w:pPr>
    </w:p>
    <w:p>
      <w:pPr>
        <w:pStyle w:val="18"/>
        <w:spacing w:line="360" w:lineRule="auto"/>
        <w:rPr>
          <w:rFonts w:hint="eastAsia" w:eastAsia="宋体"/>
          <w:lang w:eastAsia="zh-CN"/>
        </w:rPr>
      </w:pPr>
      <w:r>
        <w:rPr>
          <w:rFonts w:hint="eastAsia" w:ascii="宋体" w:hAnsi="宋体" w:eastAsia="宋体" w:cs="宋体"/>
          <w:spacing w:val="0"/>
          <w:sz w:val="24"/>
          <w:szCs w:val="24"/>
        </w:rPr>
        <w:t> 招标人</w:t>
      </w:r>
      <w:r>
        <w:rPr>
          <w:rFonts w:hint="eastAsia" w:ascii="宋体" w:hAnsi="宋体" w:eastAsia="宋体" w:cs="宋体"/>
          <w:spacing w:val="0"/>
          <w:sz w:val="24"/>
          <w:szCs w:val="24"/>
          <w:u w:val="single"/>
          <w:lang w:val="en-US" w:eastAsia="zh-CN"/>
        </w:rPr>
        <w:t>中国机械总院集团海西（福建）分院有限公司</w:t>
      </w:r>
      <w:r>
        <w:rPr>
          <w:rFonts w:hint="eastAsia" w:ascii="宋体" w:hAnsi="宋体" w:eastAsia="宋体" w:cs="宋体"/>
          <w:spacing w:val="0"/>
          <w:sz w:val="24"/>
          <w:szCs w:val="24"/>
        </w:rPr>
        <w:t>已根据采购相关法律法规，经相应程序确定采用</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lang w:val="en-US" w:eastAsia="zh-CN"/>
        </w:rPr>
        <w:t>邀请招标的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none"/>
        </w:rPr>
        <w:t>方式</w:t>
      </w:r>
      <w:r>
        <w:rPr>
          <w:rFonts w:hint="eastAsia" w:ascii="宋体" w:hAnsi="宋体" w:eastAsia="宋体" w:cs="宋体"/>
          <w:spacing w:val="0"/>
          <w:sz w:val="24"/>
          <w:szCs w:val="24"/>
          <w:u w:val="none"/>
          <w:lang w:val="en-US" w:eastAsia="zh-CN"/>
        </w:rPr>
        <w:t>组织</w:t>
      </w:r>
      <w:r>
        <w:rPr>
          <w:rFonts w:hint="eastAsia" w:ascii="宋体" w:hAnsi="宋体" w:eastAsia="宋体" w:cs="宋体"/>
          <w:spacing w:val="0"/>
          <w:sz w:val="24"/>
          <w:szCs w:val="24"/>
          <w:u w:val="single"/>
          <w:lang w:val="en-US" w:eastAsia="zh-CN"/>
        </w:rPr>
        <w:t>激光跟踪仪、</w:t>
      </w:r>
      <w:r>
        <w:rPr>
          <w:rFonts w:hint="eastAsia" w:ascii="宋体" w:hAnsi="宋体" w:eastAsia="宋体" w:cs="宋体"/>
          <w:sz w:val="24"/>
          <w:szCs w:val="24"/>
          <w:u w:val="single"/>
          <w:lang w:val="en-US" w:eastAsia="zh-CN"/>
        </w:rPr>
        <w:t>五轴机床分析系统</w:t>
      </w:r>
      <w:r>
        <w:rPr>
          <w:rFonts w:hint="eastAsia" w:ascii="宋体" w:hAnsi="宋体" w:eastAsia="宋体" w:cs="宋体"/>
          <w:spacing w:val="0"/>
          <w:sz w:val="24"/>
          <w:szCs w:val="24"/>
          <w:u w:val="single"/>
          <w:lang w:val="en-US" w:eastAsia="zh-CN"/>
        </w:rPr>
        <w:t>采</w:t>
      </w:r>
      <w:r>
        <w:rPr>
          <w:rFonts w:hint="eastAsia" w:ascii="宋体" w:hAnsi="宋体" w:eastAsia="宋体" w:cs="宋体"/>
          <w:sz w:val="24"/>
          <w:szCs w:val="24"/>
          <w:u w:val="single"/>
          <w:lang w:val="en-US" w:eastAsia="zh-CN"/>
        </w:rPr>
        <w:t>购</w:t>
      </w:r>
      <w:r>
        <w:rPr>
          <w:rFonts w:hint="eastAsia" w:ascii="宋体" w:hAnsi="宋体" w:eastAsia="宋体" w:cs="宋体"/>
          <w:spacing w:val="0"/>
          <w:sz w:val="24"/>
          <w:szCs w:val="24"/>
        </w:rPr>
        <w:t>项目，现欢迎国内合格的供应商前来参加</w:t>
      </w:r>
      <w:r>
        <w:rPr>
          <w:rFonts w:hint="eastAsia" w:ascii="宋体" w:hAnsi="宋体" w:eastAsia="宋体" w:cs="宋体"/>
          <w:spacing w:val="0"/>
          <w:sz w:val="24"/>
          <w:szCs w:val="24"/>
          <w:lang w:eastAsia="zh-CN"/>
        </w:rPr>
        <w:t>。</w:t>
      </w:r>
    </w:p>
    <w:p>
      <w:pPr>
        <w:spacing w:before="161"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1、招标内容、数量及型号规格（见下表）</w:t>
      </w:r>
    </w:p>
    <w:tbl>
      <w:tblPr>
        <w:tblStyle w:val="19"/>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4010"/>
        <w:gridCol w:w="1035"/>
        <w:gridCol w:w="765"/>
        <w:gridCol w:w="1190"/>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jc w:val="center"/>
        </w:trPr>
        <w:tc>
          <w:tcPr>
            <w:tcW w:w="998"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序号</w:t>
            </w:r>
          </w:p>
        </w:tc>
        <w:tc>
          <w:tcPr>
            <w:tcW w:w="401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103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数量</w:t>
            </w:r>
          </w:p>
        </w:tc>
        <w:tc>
          <w:tcPr>
            <w:tcW w:w="765"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单位</w:t>
            </w:r>
          </w:p>
        </w:tc>
        <w:tc>
          <w:tcPr>
            <w:tcW w:w="1190"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交货期</w:t>
            </w:r>
          </w:p>
        </w:tc>
        <w:tc>
          <w:tcPr>
            <w:tcW w:w="1079" w:type="dxa"/>
            <w:vAlign w:val="center"/>
          </w:tcPr>
          <w:p>
            <w:pPr>
              <w:spacing w:line="240" w:lineRule="auto"/>
              <w:jc w:val="center"/>
              <w:rPr>
                <w:rFonts w:ascii="宋体" w:hAnsi="宋体" w:eastAsia="宋体" w:cs="宋体"/>
                <w:sz w:val="24"/>
                <w:szCs w:val="24"/>
              </w:rPr>
            </w:pPr>
            <w:r>
              <w:rPr>
                <w:rFonts w:hint="eastAsia" w:ascii="宋体" w:hAnsi="宋体" w:eastAsia="宋体" w:cs="宋体"/>
                <w:sz w:val="24"/>
                <w:szCs w:val="24"/>
              </w:rPr>
              <w:t>质量及其他要求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998"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激光跟踪仪</w:t>
            </w: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台</w:t>
            </w:r>
          </w:p>
        </w:tc>
        <w:tc>
          <w:tcPr>
            <w:tcW w:w="119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60天</w:t>
            </w:r>
          </w:p>
        </w:tc>
        <w:tc>
          <w:tcPr>
            <w:tcW w:w="1079" w:type="dxa"/>
            <w:vMerge w:val="restart"/>
            <w:tcBorders>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详见附件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p>
        </w:tc>
        <w:tc>
          <w:tcPr>
            <w:tcW w:w="4010"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五轴机床分析系统</w:t>
            </w:r>
          </w:p>
        </w:tc>
        <w:tc>
          <w:tcPr>
            <w:tcW w:w="103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p>
        </w:tc>
        <w:tc>
          <w:tcPr>
            <w:tcW w:w="765" w:type="dxa"/>
            <w:vAlign w:val="center"/>
          </w:tcPr>
          <w:p>
            <w:pPr>
              <w:tabs>
                <w:tab w:val="left" w:pos="5882"/>
              </w:tabs>
              <w:spacing w:before="169" w:line="360" w:lineRule="auto"/>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套</w:t>
            </w: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w:t>
            </w:r>
            <w:bookmarkStart w:id="8" w:name="_GoBack"/>
            <w:bookmarkEnd w:id="8"/>
            <w:r>
              <w:rPr>
                <w:rFonts w:hint="eastAsia" w:ascii="宋体" w:hAnsi="宋体" w:eastAsia="宋体" w:cs="宋体"/>
                <w:sz w:val="24"/>
                <w:szCs w:val="24"/>
                <w:u w:val="none"/>
                <w:lang w:val="en-US" w:eastAsia="zh-CN"/>
              </w:rPr>
              <w:t>0天</w:t>
            </w:r>
          </w:p>
        </w:tc>
        <w:tc>
          <w:tcPr>
            <w:tcW w:w="1079" w:type="dxa"/>
            <w:vMerge w:val="continue"/>
            <w:tcBorders>
              <w:top w:val="nil"/>
              <w:bottom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998"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p>
        </w:tc>
        <w:tc>
          <w:tcPr>
            <w:tcW w:w="401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3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765"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190" w:type="dxa"/>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c>
          <w:tcPr>
            <w:tcW w:w="1079" w:type="dxa"/>
            <w:vMerge w:val="continue"/>
            <w:tcBorders>
              <w:top w:val="nil"/>
            </w:tcBorders>
            <w:vAlign w:val="center"/>
          </w:tcPr>
          <w:p>
            <w:pPr>
              <w:tabs>
                <w:tab w:val="left" w:pos="5882"/>
              </w:tabs>
              <w:spacing w:before="169" w:line="360" w:lineRule="auto"/>
              <w:jc w:val="center"/>
              <w:rPr>
                <w:rFonts w:hint="eastAsia" w:ascii="宋体" w:hAnsi="宋体" w:eastAsia="宋体" w:cs="宋体"/>
                <w:sz w:val="24"/>
                <w:szCs w:val="24"/>
                <w:u w:val="none"/>
                <w:lang w:val="en-US" w:eastAsia="zh-CN"/>
              </w:rPr>
            </w:pPr>
          </w:p>
        </w:tc>
      </w:tr>
    </w:tbl>
    <w:p>
      <w:pPr>
        <w:tabs>
          <w:tab w:val="left" w:pos="5882"/>
        </w:tabs>
        <w:spacing w:before="169" w:line="360" w:lineRule="auto"/>
        <w:jc w:val="center"/>
        <w:rPr>
          <w:rFonts w:hint="eastAsia" w:ascii="宋体" w:hAnsi="宋体" w:eastAsia="宋体" w:cs="宋体"/>
          <w:sz w:val="24"/>
          <w:szCs w:val="24"/>
          <w:u w:val="none"/>
          <w:lang w:val="en-US" w:eastAsia="zh-CN"/>
        </w:rPr>
      </w:pP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rPr>
        <w:t>2、交货地点：中</w:t>
      </w:r>
      <w:r>
        <w:rPr>
          <w:rFonts w:hint="eastAsia" w:ascii="宋体" w:hAnsi="宋体" w:eastAsia="宋体" w:cs="宋体"/>
          <w:sz w:val="24"/>
          <w:szCs w:val="24"/>
          <w:highlight w:val="none"/>
        </w:rPr>
        <w:t>国机械总院集团海西（福建）分院有限公司指定地点。</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3、投标截止时间：202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下午15</w:t>
      </w:r>
      <w:r>
        <w:rPr>
          <w:rFonts w:hint="eastAsia" w:ascii="宋体" w:hAnsi="宋体" w:eastAsia="宋体" w:cs="宋体"/>
          <w:sz w:val="24"/>
          <w:szCs w:val="24"/>
          <w:highlight w:val="none"/>
        </w:rPr>
        <w:t>点整。</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4、投标文件的递交：拟参加本次投标的单位请于投标截止时间之前，将密封并加盖公章的文件袋，用特快专递方式邮寄到我单位（投标文件正本一份，副本四份），原则上不接受当面递送。我们将在投标截止时间后，组织开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开标时间</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开标地点：海西分院会议室。</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5、相关要求：</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投标报价单需按照我公司提供的样表填写，特殊情况可稍作调整，内容必须填写完整、真实和准确。除投标报价表外，不得对文件格式和内容进行修改，如发现投标文件未按我公司提供的招标文件格式填写，将视为废标。</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密封文件袋上必须标注项目名称和投标单位名称,并注明“正式开标前，不得开启”字样。</w:t>
      </w:r>
    </w:p>
    <w:p>
      <w:pPr>
        <w:tabs>
          <w:tab w:val="left" w:pos="144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投标人投标时应提供加盖单位公章的项目技术方案、供货业绩及营业执照副本、资质证书、安全生产许可证等证书复印件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商务相关资料是本次投标的必要条件，必须完整、准确、真实地提供</w:t>
      </w:r>
      <w:r>
        <w:rPr>
          <w:rFonts w:hint="eastAsia" w:ascii="宋体" w:hAnsi="宋体" w:eastAsia="宋体" w:cs="宋体"/>
          <w:sz w:val="24"/>
          <w:szCs w:val="24"/>
          <w:highlight w:val="none"/>
          <w:lang w:eastAsia="zh-CN"/>
        </w:rPr>
        <w:t>。</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6、凡对本次招标的有关事项需要咨询或有异议时，请在202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02</w:t>
      </w:r>
      <w:r>
        <w:rPr>
          <w:rFonts w:hint="eastAsia" w:ascii="宋体" w:hAnsi="宋体" w:eastAsia="宋体" w:cs="宋体"/>
          <w:sz w:val="24"/>
          <w:szCs w:val="24"/>
          <w:highlight w:val="none"/>
        </w:rPr>
        <w:t>日前与相关负责人联系。关于评标结果，我们将会在评标结束之后第一时间告知。</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7、联系方式：</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招标人：中国机械总院集团海西（福建）分院有限公司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李浩东</w:t>
      </w:r>
    </w:p>
    <w:p>
      <w:pPr>
        <w:tabs>
          <w:tab w:val="left" w:pos="1446"/>
        </w:tabs>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18707194032</w:t>
      </w:r>
    </w:p>
    <w:p>
      <w:pPr>
        <w:tabs>
          <w:tab w:val="left" w:pos="1446"/>
        </w:tabs>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纪检监督电话：0598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8050668</w:t>
      </w:r>
    </w:p>
    <w:p>
      <w:pPr>
        <w:tabs>
          <w:tab w:val="left" w:pos="1446"/>
        </w:tabs>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地址：福建省三明市沙县区金沙园开发区创新东路413号</w:t>
      </w:r>
    </w:p>
    <w:p>
      <w:pPr>
        <w:pStyle w:val="18"/>
        <w:spacing w:line="360" w:lineRule="auto"/>
        <w:ind w:firstLine="480"/>
        <w:rPr>
          <w:sz w:val="24"/>
          <w:szCs w:val="24"/>
          <w:highlight w:val="none"/>
        </w:rPr>
      </w:pPr>
    </w:p>
    <w:p>
      <w:pPr>
        <w:widowControl w:val="0"/>
        <w:kinsoku/>
        <w:adjustRightInd/>
        <w:snapToGrid/>
        <w:spacing w:line="360" w:lineRule="auto"/>
        <w:ind w:firstLine="468" w:firstLineChars="200"/>
        <w:textAlignment w:val="auto"/>
        <w:rPr>
          <w:rFonts w:eastAsia="宋体"/>
          <w:spacing w:val="-3"/>
          <w:sz w:val="24"/>
          <w:szCs w:val="24"/>
        </w:rPr>
      </w:pPr>
      <w:r>
        <w:rPr>
          <w:spacing w:val="-3"/>
          <w:sz w:val="24"/>
          <w:szCs w:val="24"/>
        </w:rPr>
        <w:t>附件：</w:t>
      </w:r>
      <w:r>
        <w:rPr>
          <w:rFonts w:hint="eastAsia" w:eastAsia="宋体"/>
          <w:spacing w:val="-3"/>
          <w:sz w:val="24"/>
          <w:szCs w:val="24"/>
        </w:rPr>
        <w:t>《</w:t>
      </w:r>
      <w:r>
        <w:rPr>
          <w:spacing w:val="-3"/>
          <w:sz w:val="24"/>
          <w:szCs w:val="24"/>
        </w:rPr>
        <w:t>技术参数指标</w:t>
      </w:r>
      <w:r>
        <w:rPr>
          <w:rFonts w:hint="eastAsia" w:eastAsia="宋体"/>
          <w:spacing w:val="-3"/>
          <w:sz w:val="24"/>
          <w:szCs w:val="24"/>
        </w:rPr>
        <w:t>》</w:t>
      </w:r>
    </w:p>
    <w:p>
      <w:pPr>
        <w:pStyle w:val="18"/>
        <w:spacing w:line="360" w:lineRule="auto"/>
        <w:ind w:firstLine="1170" w:firstLineChars="500"/>
        <w:rPr>
          <w:rFonts w:eastAsia="宋体"/>
        </w:rPr>
      </w:pPr>
      <w:r>
        <w:rPr>
          <w:rFonts w:hint="eastAsia" w:eastAsia="宋体"/>
          <w:spacing w:val="-3"/>
          <w:sz w:val="24"/>
          <w:szCs w:val="24"/>
        </w:rPr>
        <w:t>《投标文件》</w:t>
      </w:r>
    </w:p>
    <w:p>
      <w:pPr>
        <w:tabs>
          <w:tab w:val="left" w:pos="1446"/>
        </w:tabs>
        <w:spacing w:line="360" w:lineRule="auto"/>
        <w:ind w:left="112" w:right="26" w:firstLine="490"/>
        <w:jc w:val="right"/>
        <w:rPr>
          <w:rFonts w:ascii="宋体" w:hAnsi="宋体" w:eastAsia="宋体" w:cs="宋体"/>
          <w:sz w:val="24"/>
          <w:szCs w:val="24"/>
        </w:rPr>
      </w:pPr>
    </w:p>
    <w:p>
      <w:pPr>
        <w:tabs>
          <w:tab w:val="left" w:pos="1446"/>
        </w:tabs>
        <w:spacing w:line="360" w:lineRule="auto"/>
        <w:ind w:left="112" w:right="26" w:firstLine="49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中国机械总院集团海西（福建）分院有限公司</w:t>
      </w:r>
    </w:p>
    <w:p>
      <w:pPr>
        <w:tabs>
          <w:tab w:val="left" w:pos="1446"/>
        </w:tabs>
        <w:spacing w:line="360" w:lineRule="auto"/>
        <w:ind w:right="26" w:firstLine="5760" w:firstLineChars="2400"/>
        <w:rPr>
          <w:rFonts w:ascii="宋体" w:hAnsi="宋体" w:eastAsia="宋体" w:cs="宋体"/>
          <w:sz w:val="24"/>
          <w:szCs w:val="24"/>
          <w:highlight w:val="none"/>
        </w:rPr>
      </w:pPr>
      <w:r>
        <w:rPr>
          <w:rFonts w:hint="eastAsia" w:ascii="宋体" w:hAnsi="宋体" w:eastAsia="宋体" w:cs="宋体"/>
          <w:sz w:val="24"/>
          <w:szCs w:val="24"/>
          <w:highlight w:val="none"/>
        </w:rPr>
        <w:t>招标委员会办公室</w:t>
      </w:r>
    </w:p>
    <w:p>
      <w:pPr>
        <w:tabs>
          <w:tab w:val="left" w:pos="1446"/>
        </w:tabs>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日</w:t>
      </w:r>
    </w:p>
    <w:p>
      <w:pPr>
        <w:spacing w:before="79" w:line="360" w:lineRule="auto"/>
        <w:jc w:val="center"/>
        <w:rPr>
          <w:b/>
          <w:kern w:val="24"/>
          <w:sz w:val="24"/>
          <w:szCs w:val="24"/>
        </w:rPr>
      </w:pPr>
    </w:p>
    <w:p>
      <w:pPr>
        <w:spacing w:before="79" w:line="360" w:lineRule="auto"/>
        <w:jc w:val="center"/>
        <w:rPr>
          <w:b/>
          <w:kern w:val="24"/>
          <w:sz w:val="24"/>
          <w:szCs w:val="24"/>
        </w:rPr>
      </w:pPr>
    </w:p>
    <w:p>
      <w:pPr>
        <w:spacing w:line="360" w:lineRule="auto"/>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24"/>
          <w:szCs w:val="24"/>
          <w14:textOutline w14:w="6527" w14:cap="flat" w14:cmpd="sng" w14:algn="ctr">
            <w14:solidFill>
              <w14:srgbClr w14:val="000000"/>
            </w14:solidFill>
            <w14:prstDash w14:val="solid"/>
            <w14:miter w14:val="0"/>
          </w14:textOutline>
        </w:rPr>
        <w:br w:type="page"/>
      </w: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附件：技术要求</w:t>
      </w:r>
    </w:p>
    <w:p>
      <w:pPr>
        <w:pStyle w:val="22"/>
        <w:widowControl w:val="0"/>
        <w:numPr>
          <w:ilvl w:val="0"/>
          <w:numId w:val="1"/>
        </w:numPr>
        <w:kinsoku/>
        <w:spacing w:line="360" w:lineRule="auto"/>
        <w:ind w:firstLineChars="0"/>
        <w:rPr>
          <w:rFonts w:ascii="宋体" w:hAnsi="宋体" w:eastAsia="宋体" w:cs="宋体"/>
          <w:b/>
          <w:sz w:val="24"/>
          <w:szCs w:val="24"/>
        </w:rPr>
      </w:pPr>
      <w:bookmarkStart w:id="4" w:name="_Toc32918531"/>
      <w:bookmarkEnd w:id="4"/>
      <w:r>
        <w:rPr>
          <w:rFonts w:hint="eastAsia" w:ascii="宋体" w:hAnsi="宋体" w:eastAsia="宋体" w:cs="宋体"/>
          <w:b/>
          <w:sz w:val="24"/>
          <w:szCs w:val="24"/>
        </w:rPr>
        <w:t>设备概况</w:t>
      </w:r>
    </w:p>
    <w:p>
      <w:pPr>
        <w:pStyle w:val="22"/>
        <w:widowControl w:val="0"/>
        <w:numPr>
          <w:ilvl w:val="1"/>
          <w:numId w:val="2"/>
        </w:numPr>
        <w:kinsoku/>
        <w:spacing w:line="360" w:lineRule="auto"/>
        <w:ind w:firstLineChars="0"/>
        <w:rPr>
          <w:rFonts w:ascii="宋体" w:hAnsi="宋体" w:eastAsia="宋体" w:cs="宋体"/>
          <w:sz w:val="24"/>
          <w:szCs w:val="24"/>
        </w:rPr>
      </w:pPr>
      <w:r>
        <w:rPr>
          <w:rFonts w:hint="eastAsia" w:ascii="宋体" w:hAnsi="宋体" w:eastAsia="宋体" w:cs="宋体"/>
          <w:sz w:val="24"/>
          <w:szCs w:val="24"/>
        </w:rPr>
        <w:t>设备名称：</w:t>
      </w:r>
      <w:r>
        <w:rPr>
          <w:rFonts w:hint="eastAsia" w:ascii="宋体" w:hAnsi="宋体" w:eastAsia="宋体" w:cs="宋体"/>
          <w:sz w:val="24"/>
          <w:szCs w:val="24"/>
          <w:u w:val="none"/>
          <w:lang w:val="en-US" w:eastAsia="zh-CN"/>
        </w:rPr>
        <w:t>激光跟踪仪二台、五轴机床分析系统一套</w:t>
      </w:r>
    </w:p>
    <w:p>
      <w:pPr>
        <w:numPr>
          <w:ilvl w:val="0"/>
          <w:numId w:val="1"/>
        </w:numPr>
        <w:spacing w:line="360" w:lineRule="auto"/>
        <w:ind w:left="492" w:leftChars="0" w:hanging="492" w:firstLineChars="0"/>
        <w:rPr>
          <w:rStyle w:val="24"/>
          <w:rFonts w:hint="eastAsia" w:ascii="微软雅黑" w:hAnsi="微软雅黑" w:eastAsia="微软雅黑" w:cs="微软雅黑"/>
          <w:snapToGrid w:val="0"/>
          <w:color w:val="000000"/>
          <w:sz w:val="24"/>
          <w:szCs w:val="24"/>
          <w:lang w:val="en-US" w:eastAsia="zh-CN" w:bidi="ar"/>
        </w:rPr>
      </w:pPr>
      <w:r>
        <w:rPr>
          <w:rFonts w:hint="eastAsia" w:ascii="宋体" w:hAnsi="宋体" w:eastAsia="宋体" w:cs="宋体"/>
          <w:b/>
          <w:bCs/>
          <w:color w:val="auto"/>
          <w:sz w:val="24"/>
          <w:szCs w:val="24"/>
          <w:highlight w:val="none"/>
        </w:rPr>
        <w:t>技术参数表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w:t>
      </w:r>
      <w:r>
        <w:rPr>
          <w:rStyle w:val="24"/>
          <w:rFonts w:hint="eastAsia" w:ascii="微软雅黑" w:hAnsi="微软雅黑" w:eastAsia="微软雅黑" w:cs="微软雅黑"/>
          <w:snapToGrid w:val="0"/>
          <w:color w:val="000000"/>
          <w:sz w:val="24"/>
          <w:szCs w:val="24"/>
          <w:lang w:val="en-US" w:eastAsia="zh-CN" w:bidi="ar"/>
        </w:rPr>
        <w:t>为关键技术参数、</w:t>
      </w:r>
      <w:r>
        <w:rPr>
          <w:rFonts w:hint="eastAsia" w:ascii="宋体" w:hAnsi="宋体" w:eastAsia="宋体" w:cs="宋体"/>
          <w:b/>
          <w:bCs/>
          <w:color w:val="auto"/>
          <w:sz w:val="24"/>
          <w:szCs w:val="24"/>
          <w:highlight w:val="none"/>
          <w:lang w:val="en-US" w:eastAsia="zh-CN"/>
        </w:rPr>
        <w:t>★</w:t>
      </w:r>
      <w:r>
        <w:rPr>
          <w:rStyle w:val="24"/>
          <w:rFonts w:hint="eastAsia" w:ascii="微软雅黑" w:hAnsi="微软雅黑" w:eastAsia="微软雅黑" w:cs="微软雅黑"/>
          <w:snapToGrid w:val="0"/>
          <w:color w:val="000000"/>
          <w:sz w:val="24"/>
          <w:szCs w:val="24"/>
          <w:lang w:val="en-US" w:eastAsia="zh-CN" w:bidi="ar"/>
        </w:rPr>
        <w:t>为必备技术参数）</w:t>
      </w:r>
    </w:p>
    <w:p>
      <w:pPr>
        <w:numPr>
          <w:ilvl w:val="0"/>
          <w:numId w:val="0"/>
        </w:numPr>
        <w:spacing w:line="360" w:lineRule="auto"/>
        <w:ind w:leftChars="0" w:firstLine="3373" w:firstLineChars="14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激光跟踪仪</w:t>
      </w:r>
    </w:p>
    <w:tbl>
      <w:tblPr>
        <w:tblStyle w:val="12"/>
        <w:tblW w:w="5115" w:type="pct"/>
        <w:jc w:val="center"/>
        <w:shd w:val="clear" w:color="auto" w:fill="auto"/>
        <w:tblLayout w:type="autofit"/>
        <w:tblCellMar>
          <w:top w:w="0" w:type="dxa"/>
          <w:left w:w="0" w:type="dxa"/>
          <w:bottom w:w="0" w:type="dxa"/>
          <w:right w:w="0" w:type="dxa"/>
        </w:tblCellMar>
      </w:tblPr>
      <w:tblGrid>
        <w:gridCol w:w="437"/>
        <w:gridCol w:w="630"/>
        <w:gridCol w:w="6635"/>
        <w:gridCol w:w="826"/>
      </w:tblGrid>
      <w:tr>
        <w:tblPrEx>
          <w:shd w:val="clear" w:color="auto" w:fill="auto"/>
          <w:tblCellMar>
            <w:top w:w="0" w:type="dxa"/>
            <w:left w:w="0" w:type="dxa"/>
            <w:bottom w:w="0" w:type="dxa"/>
            <w:right w:w="0" w:type="dxa"/>
          </w:tblCellMar>
        </w:tblPrEx>
        <w:trPr>
          <w:trHeight w:val="0" w:hRule="atLeast"/>
          <w:jc w:val="center"/>
        </w:trPr>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要求</w:t>
            </w:r>
          </w:p>
        </w:tc>
        <w:tc>
          <w:tcPr>
            <w:tcW w:w="3889"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snapToGrid w:val="0"/>
                <w:color w:val="000000"/>
                <w:kern w:val="0"/>
                <w:sz w:val="21"/>
                <w:szCs w:val="21"/>
                <w:u w:val="none"/>
                <w:lang w:val="en-US" w:eastAsia="zh-CN" w:bidi="ar"/>
              </w:rPr>
              <w:t>技术标准</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0" w:hRule="atLeast"/>
          <w:jc w:val="center"/>
        </w:trPr>
        <w:tc>
          <w:tcPr>
            <w:tcW w:w="2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b/>
                <w:bCs/>
                <w:sz w:val="21"/>
                <w:szCs w:val="21"/>
              </w:rPr>
              <w:t>激光</w:t>
            </w:r>
            <w:r>
              <w:rPr>
                <w:rFonts w:hint="eastAsia" w:ascii="宋体" w:hAnsi="宋体" w:eastAsia="宋体" w:cs="宋体"/>
                <w:b/>
                <w:bCs/>
                <w:sz w:val="21"/>
                <w:szCs w:val="21"/>
                <w:lang w:val="en-US" w:eastAsia="zh-CN"/>
              </w:rPr>
              <w:t>跟踪</w:t>
            </w:r>
            <w:r>
              <w:rPr>
                <w:rFonts w:hint="eastAsia" w:ascii="宋体" w:hAnsi="宋体" w:eastAsia="宋体" w:cs="宋体"/>
                <w:b/>
                <w:bCs/>
                <w:sz w:val="21"/>
                <w:szCs w:val="21"/>
              </w:rPr>
              <w:t>仪</w:t>
            </w:r>
          </w:p>
        </w:tc>
        <w:tc>
          <w:tcPr>
            <w:tcW w:w="36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系统构成</w:t>
            </w:r>
          </w:p>
        </w:tc>
        <w:tc>
          <w:tcPr>
            <w:tcW w:w="3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主机、控制器、三角支架、测量工具附件、测量控制用笔记本电脑、三维测量软件、环境温度、气压及材料温度传感器、靶球、可移动三角支架箱、可移动包装箱、连接电缆; 五轴机床旋转和跟随误差检测 ；配套软件系统</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sz w:val="21"/>
                <w:szCs w:val="21"/>
                <w:lang w:eastAsia="zh-CN"/>
              </w:rPr>
              <w:t>主机必须内置IFM激光干涉测距系统和ADM绝对测距系统，具有高等级的计量溯源性和可靠性</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sz w:val="21"/>
                <w:szCs w:val="21"/>
                <w:lang w:eastAsia="zh-CN"/>
              </w:rPr>
              <w:t>考虑设备后续的拓展用途，仪器型号必须具有拓展性，无需做任何硬件升级能兼容智能手持测头、主动靶标或者六维传感器等</w:t>
            </w:r>
          </w:p>
        </w:tc>
        <w:tc>
          <w:tcPr>
            <w:tcW w:w="4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r>
              <w:rPr>
                <w:rFonts w:hint="eastAsia" w:hAnsi="宋体" w:eastAsia="等线"/>
                <w:color w:val="000000"/>
                <w:lang w:val="en-US" w:eastAsia="zh-CN"/>
              </w:rPr>
              <w:t>培训及远程技术支持</w:t>
            </w:r>
          </w:p>
        </w:tc>
      </w:tr>
      <w:tr>
        <w:tblPrEx>
          <w:shd w:val="clear" w:color="auto" w:fill="auto"/>
          <w:tblCellMar>
            <w:top w:w="0" w:type="dxa"/>
            <w:left w:w="0" w:type="dxa"/>
            <w:bottom w:w="0" w:type="dxa"/>
            <w:right w:w="0" w:type="dxa"/>
          </w:tblCellMar>
        </w:tblPrEx>
        <w:trPr>
          <w:trHeight w:val="0" w:hRule="atLeast"/>
          <w:jc w:val="center"/>
        </w:trPr>
        <w:tc>
          <w:tcPr>
            <w:tcW w:w="2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r>
              <w:rPr>
                <w:rFonts w:hint="eastAsia" w:ascii="宋体" w:hAnsi="宋体" w:eastAsia="宋体" w:cs="宋体"/>
                <w:sz w:val="21"/>
                <w:szCs w:val="21"/>
              </w:rPr>
              <w:t>主机工作范围及功能</w:t>
            </w:r>
          </w:p>
        </w:tc>
        <w:tc>
          <w:tcPr>
            <w:tcW w:w="388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水平方向旋转角度：±320°</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垂直方向旋转角度：以水平为参考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+79°到-59°（以天顶为参考≥±138°）</w:t>
            </w:r>
          </w:p>
          <w:p>
            <w:pPr>
              <w:keepNext w:val="0"/>
              <w:keepLines w:val="0"/>
              <w:pageBreakBefore w:val="0"/>
              <w:widowControl/>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仪器一次定位测量半径：≥20米（直径40米）</w:t>
            </w:r>
          </w:p>
          <w:p>
            <w:pPr>
              <w:spacing w:line="360" w:lineRule="auto"/>
              <w:rPr>
                <w:rFonts w:hint="eastAsia" w:ascii="宋体" w:hAnsi="宋体" w:eastAsia="宋体" w:cs="宋体"/>
                <w:bCs/>
                <w:color w:val="000000"/>
                <w:sz w:val="21"/>
                <w:szCs w:val="21"/>
              </w:rPr>
            </w:pPr>
            <w:r>
              <w:rPr>
                <w:rFonts w:hint="eastAsia" w:ascii="宋体" w:hAnsi="宋体" w:eastAsia="宋体" w:cs="宋体"/>
                <w:sz w:val="21"/>
                <w:szCs w:val="21"/>
                <w:lang w:val="en-US" w:eastAsia="zh-CN"/>
              </w:rPr>
              <w:t>4.</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Cs/>
                <w:color w:val="000000"/>
                <w:sz w:val="21"/>
                <w:szCs w:val="21"/>
              </w:rPr>
              <w:t>主机以及各种测量附件最小工作范围0米起，无测量死程，适合狭小的空间工作</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追踪速度：180°/秒</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设备具有高速动态测量功能，动态输出速率可达1000点/秒</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具有自动靶球搜索和主动接光功能，能在大范围内快速接光，无需人工干预，减轻操作人员负担。</w:t>
            </w:r>
          </w:p>
          <w:p>
            <w:pPr>
              <w:spacing w:line="360" w:lineRule="auto"/>
              <w:rPr>
                <w:rFonts w:hint="eastAsia" w:ascii="宋体" w:hAnsi="宋体" w:eastAsia="宋体" w:cs="宋体"/>
                <w:bCs/>
                <w:color w:val="000000"/>
                <w:sz w:val="21"/>
                <w:szCs w:val="21"/>
              </w:rPr>
            </w:pPr>
            <w:r>
              <w:rPr>
                <w:rFonts w:hint="eastAsia" w:ascii="宋体" w:hAnsi="宋体" w:eastAsia="宋体" w:cs="宋体"/>
                <w:sz w:val="21"/>
                <w:szCs w:val="21"/>
                <w:lang w:val="en-US" w:eastAsia="zh-CN"/>
              </w:rPr>
              <w:t>7.</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Cs/>
                <w:color w:val="000000"/>
                <w:sz w:val="21"/>
                <w:szCs w:val="21"/>
              </w:rPr>
              <w:t>自动接光功能视场角度≥30°，大视场范围内支持多靶球自动识别，可以对视场中的多个以上监控靶球实现无干预自动测量自动切换，目标移动后可再次完成自动测量。能在软件中调用相机视图并对视场中的待测监控靶标进行鼠标点击排序编程自动测量</w:t>
            </w:r>
          </w:p>
          <w:p>
            <w:pPr>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8.</w:t>
            </w:r>
            <w:r>
              <w:rPr>
                <w:rFonts w:hint="eastAsia" w:ascii="宋体" w:hAnsi="宋体" w:eastAsia="宋体" w:cs="宋体"/>
                <w:bCs/>
                <w:color w:val="000000"/>
                <w:sz w:val="21"/>
                <w:szCs w:val="21"/>
              </w:rPr>
              <w:t>内置高精度大测量范围的电子水平仪，水平仪测量范围≥±2°，水平仪工作精度±2秒</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312" w:hRule="atLeast"/>
          <w:jc w:val="center"/>
        </w:trPr>
        <w:tc>
          <w:tcPr>
            <w:tcW w:w="2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sz w:val="21"/>
                <w:szCs w:val="21"/>
                <w:lang w:eastAsia="zh-CN"/>
              </w:rPr>
            </w:pPr>
          </w:p>
        </w:tc>
        <w:tc>
          <w:tcPr>
            <w:tcW w:w="36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eastAsia="zh-CN"/>
              </w:rPr>
              <w:t>主机精度要求</w:t>
            </w:r>
          </w:p>
        </w:tc>
        <w:tc>
          <w:tcPr>
            <w:tcW w:w="3889" w:type="pct"/>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Cs/>
                <w:color w:val="000000"/>
                <w:sz w:val="21"/>
                <w:szCs w:val="21"/>
                <w:lang w:eastAsia="zh-CN"/>
              </w:rPr>
              <w:t>系统全程空间坐标综合测量精度：≤10μm+5µm/m(MPE标准)</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2.</w:t>
            </w:r>
            <w:r>
              <w:rPr>
                <w:rFonts w:hint="eastAsia" w:ascii="宋体" w:hAnsi="宋体" w:eastAsia="宋体" w:cs="宋体"/>
                <w:lang w:val="en-US" w:eastAsia="zh-CN"/>
              </w:rPr>
              <w:t>★</w:t>
            </w:r>
            <w:r>
              <w:rPr>
                <w:rFonts w:hint="eastAsia" w:ascii="宋体" w:hAnsi="宋体" w:eastAsia="宋体" w:cs="宋体"/>
                <w:bCs/>
                <w:color w:val="000000"/>
                <w:sz w:val="21"/>
                <w:szCs w:val="21"/>
              </w:rPr>
              <w:t>主机必需内置激光干涉测距，具有高等级计量溯源性，干涉测距精度: ≤±0.5μm/m</w:t>
            </w:r>
          </w:p>
          <w:p>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内置ADM绝对测距精度： ±10μm或者0.7 PPM，最小测量范围0米起</w:t>
            </w:r>
          </w:p>
          <w:p>
            <w:pPr>
              <w:spacing w:line="360" w:lineRule="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主机角度精度： ≤3.5μm/m</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2154" w:hRule="atLeast"/>
          <w:jc w:val="center"/>
        </w:trPr>
        <w:tc>
          <w:tcPr>
            <w:tcW w:w="256" w:type="pc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889" w:type="pct"/>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hAnsi="宋体" w:eastAsia="等线"/>
                <w:color w:val="000000"/>
                <w:lang w:eastAsia="zh-CN"/>
              </w:rPr>
            </w:pP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6"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hAnsi="宋体" w:eastAsia="等线"/>
                <w:color w:val="000000"/>
                <w:lang w:val="en-US" w:eastAsia="zh-CN"/>
              </w:rPr>
            </w:pPr>
            <w:r>
              <w:rPr>
                <w:rFonts w:hint="eastAsia" w:hAnsi="宋体" w:eastAsia="等线"/>
                <w:color w:val="000000"/>
                <w:lang w:val="en-US" w:eastAsia="zh-CN"/>
              </w:rPr>
              <w:t>测量软件要求</w:t>
            </w:r>
          </w:p>
        </w:tc>
        <w:tc>
          <w:tcPr>
            <w:tcW w:w="3889"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必须提供Special Analyzer  SA  Pro三维测量分析软件一套，测量软件系统可在Window7或者Window10操作系统上运行，具有图形显示模块，以图形的方式显示数据及测量结果。具有数据分析功能：可利用静态和连续采点的方式采集数据，并利用测量数据创建各种几何特征，求解多种几何参数，多种对齐和坐标建立方式，快速对齐建立坐标系，多坐标系管理系统，并可对坐标进行平移、旋转等操作。系统基于中心图像环境，该图像环境提供适应于仪器网络工作、合并基于大量的共同点和共同几何元素的测量系统、计算每一个测量目标偏差必需的强大计算功能。SA包括了测量、构建、队列和定义几何元素功能的广泛范围。系统包括了几乎所有的几何元素，如平面、直线、点、圆、圆柱、球、圆锥、槽孔、六边形、椭圆形等，并带有众多特征构建的方法如最佳拟合、正交/平行、镜像、投影、相交等。可以很方便的执行数据分析包括几何尺寸和公差的分析，数据结果可以以图表、PDF、Excel或Office等格式输出。</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2.★必须提供Polyworks三维测量分析软件一套，软件具有友好的图形化界面，全面的空间尺寸检测和形位公差GD&amp;T评定功能，支持多种格式的报告输出方式。拥有完整的统计工程（SPC）方法。软件是目前市场上专业的便携式三坐标设备支持软件， 完美支持各种便携式测量设备以及附件系统，具备完备的基本特征测量和符合PTB标准的形位公差GD&amp;T评价功能，环境监控，温度报警，基于CAD的数模比对测量功能，扫描以及逆向造型功能也领先于市场上其他软件。采用了最新的Spatial interop CAD导入技术，支持IGES、STEP、SAT、Parasolid等常用数据格式，使用SPC统计过程进行数据分析。</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3.★必须提供SDK软件开发包以及开发指导手册，便于用户进行系统的二次开发，支持多平台。</w:t>
            </w:r>
          </w:p>
          <w:p>
            <w:pPr>
              <w:keepNext w:val="0"/>
              <w:keepLines w:val="0"/>
              <w:pageBreakBefore w:val="0"/>
              <w:widowControl/>
              <w:kinsoku/>
              <w:wordWrap/>
              <w:overflowPunct/>
              <w:topLinePunct w:val="0"/>
              <w:autoSpaceDE w:val="0"/>
              <w:autoSpaceDN w:val="0"/>
              <w:bidi w:val="0"/>
              <w:adjustRightInd w:val="0"/>
              <w:snapToGrid w:val="0"/>
              <w:jc w:val="left"/>
              <w:textAlignment w:val="center"/>
              <w:rPr>
                <w:rFonts w:hint="eastAsia" w:hAnsi="宋体" w:eastAsia="等线"/>
                <w:color w:val="000000"/>
                <w:lang w:eastAsia="zh-CN"/>
              </w:rPr>
            </w:pPr>
          </w:p>
        </w:tc>
        <w:tc>
          <w:tcPr>
            <w:tcW w:w="484"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bl>
    <w:p>
      <w:pPr>
        <w:numPr>
          <w:ilvl w:val="0"/>
          <w:numId w:val="0"/>
        </w:numPr>
        <w:spacing w:line="360" w:lineRule="auto"/>
        <w:rPr>
          <w:rFonts w:hint="default" w:ascii="宋体" w:hAnsi="宋体" w:eastAsia="宋体" w:cs="宋体"/>
          <w:b w:val="0"/>
          <w:bCs w:val="0"/>
          <w:snapToGrid w:val="0"/>
          <w:color w:val="000000"/>
          <w:sz w:val="24"/>
          <w:szCs w:val="24"/>
          <w:lang w:val="en-US" w:eastAsia="zh-CN" w:bidi="ar-SA"/>
        </w:rPr>
        <w:sectPr>
          <w:pgSz w:w="11906" w:h="16839"/>
          <w:pgMar w:top="1440" w:right="1800" w:bottom="1440" w:left="1800" w:header="0" w:footer="0"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b w:val="0"/>
          <w:bCs w:val="0"/>
          <w:snapToGrid w:val="0"/>
          <w:color w:val="000000"/>
          <w:sz w:val="24"/>
          <w:szCs w:val="24"/>
          <w:lang w:val="en-US" w:eastAsia="zh-CN" w:bidi="ar-SA"/>
        </w:rPr>
        <w:t>注：不满足★参数本次投标无效</w:t>
      </w:r>
    </w:p>
    <w:p>
      <w:pPr>
        <w:spacing w:before="48" w:line="208" w:lineRule="auto"/>
        <w:outlineLvl w:val="0"/>
        <w:rPr>
          <w:rFonts w:ascii="宋体" w:hAnsi="宋体" w:eastAsia="宋体" w:cs="宋体"/>
          <w:b/>
          <w:bCs/>
          <w:spacing w:val="-5"/>
          <w:sz w:val="28"/>
          <w:szCs w:val="28"/>
        </w:rPr>
      </w:pPr>
    </w:p>
    <w:p>
      <w:pPr>
        <w:spacing w:before="48" w:line="208" w:lineRule="auto"/>
        <w:jc w:val="center"/>
        <w:outlineLvl w:val="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五轴机床分析系统</w:t>
      </w:r>
    </w:p>
    <w:p>
      <w:pPr>
        <w:spacing w:before="48" w:line="208" w:lineRule="auto"/>
        <w:jc w:val="center"/>
        <w:outlineLvl w:val="0"/>
        <w:rPr>
          <w:rFonts w:hint="eastAsia" w:ascii="宋体" w:hAnsi="宋体" w:eastAsia="宋体" w:cs="宋体"/>
          <w:b/>
          <w:bCs/>
          <w:sz w:val="24"/>
          <w:szCs w:val="24"/>
          <w:u w:val="none"/>
          <w:lang w:val="en-US" w:eastAsia="zh-CN"/>
        </w:rPr>
      </w:pPr>
    </w:p>
    <w:tbl>
      <w:tblPr>
        <w:tblStyle w:val="12"/>
        <w:tblW w:w="5115" w:type="pct"/>
        <w:jc w:val="center"/>
        <w:shd w:val="clear" w:color="auto" w:fill="auto"/>
        <w:tblLayout w:type="autofit"/>
        <w:tblCellMar>
          <w:top w:w="0" w:type="dxa"/>
          <w:left w:w="0" w:type="dxa"/>
          <w:bottom w:w="0" w:type="dxa"/>
          <w:right w:w="0" w:type="dxa"/>
        </w:tblCellMar>
      </w:tblPr>
      <w:tblGrid>
        <w:gridCol w:w="433"/>
        <w:gridCol w:w="630"/>
        <w:gridCol w:w="6638"/>
        <w:gridCol w:w="826"/>
      </w:tblGrid>
      <w:tr>
        <w:tblPrEx>
          <w:shd w:val="clear" w:color="auto" w:fill="auto"/>
          <w:tblCellMar>
            <w:top w:w="0" w:type="dxa"/>
            <w:left w:w="0" w:type="dxa"/>
            <w:bottom w:w="0" w:type="dxa"/>
            <w:right w:w="0" w:type="dxa"/>
          </w:tblCellMar>
        </w:tblPrEx>
        <w:trPr>
          <w:trHeight w:val="0" w:hRule="atLeast"/>
          <w:jc w:val="center"/>
        </w:trPr>
        <w:tc>
          <w:tcPr>
            <w:tcW w:w="2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设备名称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要求</w:t>
            </w:r>
          </w:p>
        </w:tc>
        <w:tc>
          <w:tcPr>
            <w:tcW w:w="3891"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1"/>
                <w:szCs w:val="21"/>
                <w:u w:val="none"/>
                <w:lang w:val="en-US"/>
              </w:rPr>
            </w:pPr>
            <w:r>
              <w:rPr>
                <w:rFonts w:hint="eastAsia" w:ascii="宋体" w:hAnsi="宋体" w:eastAsia="宋体" w:cs="宋体"/>
                <w:b/>
                <w:i w:val="0"/>
                <w:snapToGrid w:val="0"/>
                <w:color w:val="000000"/>
                <w:kern w:val="0"/>
                <w:sz w:val="21"/>
                <w:szCs w:val="21"/>
                <w:u w:val="none"/>
                <w:lang w:val="en-US" w:eastAsia="zh-CN" w:bidi="ar"/>
              </w:rPr>
              <w:t>技术标准</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snapToGrid w:val="0"/>
                <w:color w:val="000000"/>
                <w:kern w:val="0"/>
                <w:sz w:val="21"/>
                <w:szCs w:val="21"/>
                <w:u w:val="none"/>
                <w:lang w:val="en-US" w:eastAsia="zh-CN" w:bidi="ar"/>
              </w:rPr>
              <w:t>技术支持要求</w:t>
            </w:r>
          </w:p>
        </w:tc>
      </w:tr>
      <w:tr>
        <w:tblPrEx>
          <w:shd w:val="clear" w:color="auto" w:fill="auto"/>
          <w:tblCellMar>
            <w:top w:w="0" w:type="dxa"/>
            <w:left w:w="0" w:type="dxa"/>
            <w:bottom w:w="0" w:type="dxa"/>
            <w:right w:w="0" w:type="dxa"/>
          </w:tblCellMar>
        </w:tblPrEx>
        <w:trPr>
          <w:trHeight w:val="0" w:hRule="atLeast"/>
          <w:jc w:val="center"/>
        </w:trPr>
        <w:tc>
          <w:tcPr>
            <w:tcW w:w="25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default" w:hAnsi="宋体" w:eastAsia="等线"/>
                <w:color w:val="000000"/>
                <w:lang w:val="en-US" w:eastAsia="zh-CN"/>
              </w:rPr>
            </w:pPr>
            <w:r>
              <w:rPr>
                <w:rFonts w:hint="eastAsia" w:ascii="宋体" w:hAnsi="宋体" w:eastAsia="等线" w:cs="Arial"/>
                <w:b/>
                <w:bCs/>
                <w:szCs w:val="21"/>
                <w:lang w:val="en-US" w:eastAsia="zh-CN"/>
              </w:rPr>
              <w:t>五轴分析系统</w:t>
            </w:r>
          </w:p>
        </w:tc>
        <w:tc>
          <w:tcPr>
            <w:tcW w:w="36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lang w:eastAsia="zh-CN"/>
              </w:rPr>
            </w:pPr>
            <w:r>
              <w:rPr>
                <w:rFonts w:hint="eastAsia" w:ascii="宋体" w:hAnsi="宋体" w:eastAsia="宋体" w:cs="宋体"/>
              </w:rPr>
              <w:t>系统构成</w:t>
            </w:r>
          </w:p>
        </w:tc>
        <w:tc>
          <w:tcPr>
            <w:tcW w:w="3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bCs/>
                <w:lang w:val="en-US" w:eastAsia="zh-CN"/>
              </w:rPr>
              <w:t>1.</w:t>
            </w:r>
            <w:r>
              <w:rPr>
                <w:rFonts w:hint="eastAsia" w:ascii="宋体" w:hAnsi="宋体" w:eastAsia="宋体" w:cs="宋体"/>
                <w:bCs/>
              </w:rPr>
              <w:t>需</w:t>
            </w:r>
            <w:r>
              <w:rPr>
                <w:rFonts w:hint="eastAsia" w:ascii="宋体" w:hAnsi="宋体" w:eastAsia="宋体" w:cs="宋体"/>
              </w:rPr>
              <w:t>配有五轴机床旋转和跟随误差检测专用设备，可实现五轴机床的动态精度测量评估，设备是基于ISO评定标准的全自动评定系统。可评定转轴中心线偏移误差和垂直度误差，随即生成标准测量报告。实现转台中心位置检测和补偿，实现符合ISO 10791-6标准的动、静态跟随误差测量和机床动态特性分析</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仪器采用电涡流测量技术，转换位移量为电压信号，三个传感器120度対置设计。可以直接读取X、Y和Z坐标值，支持2kHz速率采集，可动态和静态数据采集。评价XOC，YOC，AOC和BOC参数， 符合ISO10791-6测试标准</w:t>
            </w:r>
          </w:p>
        </w:tc>
        <w:tc>
          <w:tcPr>
            <w:tcW w:w="4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r>
              <w:rPr>
                <w:rFonts w:hint="eastAsia" w:hAnsi="宋体" w:eastAsia="等线"/>
                <w:color w:val="000000"/>
                <w:lang w:val="en-US" w:eastAsia="zh-CN"/>
              </w:rPr>
              <w:t>培训及远程技术支持</w:t>
            </w:r>
          </w:p>
        </w:tc>
      </w:tr>
      <w:tr>
        <w:tblPrEx>
          <w:shd w:val="clear" w:color="auto" w:fill="auto"/>
          <w:tblCellMar>
            <w:top w:w="0" w:type="dxa"/>
            <w:left w:w="0" w:type="dxa"/>
            <w:bottom w:w="0" w:type="dxa"/>
            <w:right w:w="0" w:type="dxa"/>
          </w:tblCellMar>
        </w:tblPrEx>
        <w:trPr>
          <w:trHeight w:val="0" w:hRule="atLeast"/>
          <w:jc w:val="center"/>
        </w:trPr>
        <w:tc>
          <w:tcPr>
            <w:tcW w:w="25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主机工作范围及功能</w:t>
            </w:r>
          </w:p>
        </w:tc>
        <w:tc>
          <w:tcPr>
            <w:tcW w:w="389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rPr>
              <w:t>设备测量范围：3.5mm</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rPr>
              <w:t>分辨率：0.2um</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rPr>
              <w:t>采样频率：2kHz</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测量不确定度：U1&lt;1.0um（1mm内）</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标准球误差：&lt;0.6um</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标准球直径：22mm</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尺寸：长135mm、直径80mm</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重量：770克</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电池持续时间混合操作&gt;24小时</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rPr>
              <w:t>1.3瓦（测量状态）=17小时</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tblCellMar>
            <w:top w:w="0" w:type="dxa"/>
            <w:left w:w="0" w:type="dxa"/>
            <w:bottom w:w="0" w:type="dxa"/>
            <w:right w:w="0" w:type="dxa"/>
          </w:tblCellMar>
        </w:tblPrEx>
        <w:trPr>
          <w:trHeight w:val="312" w:hRule="atLeast"/>
          <w:jc w:val="center"/>
        </w:trPr>
        <w:tc>
          <w:tcPr>
            <w:tcW w:w="254" w:type="pct"/>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hint="eastAsia" w:ascii="宋体" w:hAnsi="宋体" w:eastAsia="宋体" w:cs="宋体"/>
                <w:bCs/>
                <w:color w:val="000000"/>
                <w:lang w:eastAsia="zh-CN"/>
              </w:rPr>
            </w:pPr>
          </w:p>
          <w:p>
            <w:pPr>
              <w:spacing w:line="360" w:lineRule="auto"/>
              <w:rPr>
                <w:rFonts w:hint="eastAsia" w:ascii="宋体" w:hAnsi="宋体" w:eastAsia="宋体" w:cs="宋体"/>
                <w:bCs/>
                <w:color w:val="000000"/>
                <w:lang w:eastAsia="zh-CN"/>
              </w:rPr>
            </w:pPr>
            <w:r>
              <w:rPr>
                <w:rFonts w:hint="eastAsia" w:ascii="宋体" w:hAnsi="宋体" w:eastAsia="宋体" w:cs="宋体"/>
                <w:bCs/>
                <w:color w:val="000000"/>
                <w:lang w:eastAsia="zh-CN"/>
              </w:rPr>
              <w:t>主机精度要求</w:t>
            </w:r>
          </w:p>
        </w:tc>
        <w:tc>
          <w:tcPr>
            <w:tcW w:w="3891" w:type="pct"/>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设备科根据ISO 10791-6标准，进行BK1和BK4的测量，BK1即对两个直线轴运动跟随一个转轴运动误差进行测量，BK4测量即针对三个直线轴运动跟随两个转轴运动误差。 软件根据误差可分析出转台在两直线轴方向的偏心误差和垂直度误差，给出了5轴机床3直线轴跟随运动误差。所有误差数据都是在机床坐标系的数值。</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提供XOC（x坐标偏心），YOC（y坐标偏心），AOC（y坐标方向垂直误差），BOC（x坐标方向垂直误差）补偿值和C轴跟随误差补偿值，以及YOA、ZOA，BOA，COA和XOB、ZOB、AOB、COB等补偿值</w:t>
            </w: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lang w:eastAsia="zh-CN"/>
              </w:rPr>
            </w:pPr>
          </w:p>
        </w:tc>
        <w:tc>
          <w:tcPr>
            <w:tcW w:w="3891" w:type="pct"/>
            <w:vMerge w:val="continue"/>
            <w:tcBorders>
              <w:left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p>
        </w:tc>
        <w:tc>
          <w:tcPr>
            <w:tcW w:w="4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r>
        <w:tblPrEx>
          <w:shd w:val="clear" w:color="auto" w:fill="auto"/>
          <w:tblCellMar>
            <w:top w:w="0" w:type="dxa"/>
            <w:left w:w="0" w:type="dxa"/>
            <w:bottom w:w="0" w:type="dxa"/>
            <w:right w:w="0" w:type="dxa"/>
          </w:tblCellMar>
        </w:tblPrEx>
        <w:trPr>
          <w:trHeight w:val="0" w:hRule="atLeast"/>
          <w:jc w:val="center"/>
        </w:trPr>
        <w:tc>
          <w:tcPr>
            <w:tcW w:w="254"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eastAsia="zh-CN"/>
              </w:rPr>
            </w:pPr>
          </w:p>
        </w:tc>
        <w:tc>
          <w:tcPr>
            <w:tcW w:w="369"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ascii="宋体" w:hAnsi="宋体" w:eastAsia="宋体" w:cs="宋体"/>
                <w:color w:val="000000"/>
                <w:lang w:eastAsia="zh-CN"/>
              </w:rPr>
            </w:pPr>
          </w:p>
        </w:tc>
        <w:tc>
          <w:tcPr>
            <w:tcW w:w="3891" w:type="pct"/>
            <w:tcBorders>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jc w:val="left"/>
              <w:textAlignment w:val="center"/>
              <w:rPr>
                <w:rFonts w:hint="eastAsia" w:ascii="宋体" w:hAnsi="宋体" w:eastAsia="宋体" w:cs="宋体"/>
                <w:lang w:eastAsia="zh-CN"/>
              </w:rPr>
            </w:pPr>
          </w:p>
        </w:tc>
        <w:tc>
          <w:tcPr>
            <w:tcW w:w="484" w:type="pc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val="0"/>
              <w:autoSpaceDN w:val="0"/>
              <w:bidi w:val="0"/>
              <w:adjustRightInd w:val="0"/>
              <w:snapToGrid w:val="0"/>
              <w:jc w:val="center"/>
              <w:textAlignment w:val="center"/>
              <w:rPr>
                <w:rFonts w:hint="eastAsia" w:hAnsi="宋体" w:eastAsia="等线"/>
                <w:color w:val="000000"/>
                <w:lang w:val="en-US" w:eastAsia="zh-CN"/>
              </w:rPr>
            </w:pPr>
          </w:p>
        </w:tc>
      </w:tr>
    </w:tbl>
    <w:p>
      <w:pPr>
        <w:spacing w:line="300" w:lineRule="auto"/>
        <w:rPr>
          <w:rFonts w:hint="eastAsia" w:ascii="宋体" w:hAnsi="宋体" w:eastAsia="宋体" w:cs="宋体"/>
          <w:b/>
          <w:snapToGrid/>
          <w:color w:val="auto"/>
          <w:kern w:val="2"/>
          <w:sz w:val="24"/>
          <w:szCs w:val="24"/>
          <w:lang w:val="en-US" w:eastAsia="zh-CN" w:bidi="ar-SA"/>
        </w:rPr>
      </w:pPr>
      <w:r>
        <w:rPr>
          <w:rFonts w:hint="eastAsia" w:ascii="宋体" w:hAnsi="宋体" w:eastAsia="宋体" w:cs="宋体"/>
          <w:b/>
          <w:snapToGrid/>
          <w:color w:val="auto"/>
          <w:kern w:val="2"/>
          <w:sz w:val="24"/>
          <w:szCs w:val="24"/>
          <w:lang w:val="en-US" w:eastAsia="zh-CN" w:bidi="ar-SA"/>
        </w:rPr>
        <w:t>配置要求: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521" w:type="dxa"/>
            <w:noWrap/>
          </w:tcPr>
          <w:p>
            <w:pPr>
              <w:pStyle w:val="22"/>
              <w:adjustRightInd w:val="0"/>
              <w:snapToGrid w:val="0"/>
              <w:spacing w:line="300" w:lineRule="auto"/>
              <w:ind w:left="0" w:leftChars="0" w:firstLine="0" w:firstLineChars="0"/>
              <w:rPr>
                <w:rFonts w:hint="eastAsia"/>
              </w:rPr>
            </w:pPr>
            <w:r>
              <w:rPr>
                <w:rFonts w:hint="eastAsia" w:eastAsia="宋体"/>
                <w:lang w:val="en-US" w:eastAsia="zh-CN"/>
              </w:rPr>
              <w:t>激光跟踪仪：</w:t>
            </w:r>
            <w:r>
              <w:rPr>
                <w:rFonts w:hint="eastAsia"/>
              </w:rPr>
              <w:t>SA空间分析软件一套</w:t>
            </w:r>
            <w:r>
              <w:rPr>
                <w:rFonts w:hint="eastAsia" w:eastAsia="宋体"/>
                <w:lang w:eastAsia="zh-CN"/>
              </w:rPr>
              <w:t>、</w:t>
            </w:r>
            <w:r>
              <w:rPr>
                <w:rFonts w:hint="eastAsia"/>
              </w:rPr>
              <w:t>Polyworks空间分析软件一套</w:t>
            </w:r>
          </w:p>
          <w:p>
            <w:pPr>
              <w:pStyle w:val="22"/>
              <w:adjustRightInd w:val="0"/>
              <w:snapToGrid w:val="0"/>
              <w:spacing w:line="300" w:lineRule="auto"/>
              <w:ind w:left="0" w:leftChars="0" w:firstLine="0" w:firstLineChars="0"/>
              <w:rPr>
                <w:rFonts w:hint="default" w:eastAsia="宋体"/>
                <w:lang w:val="en-US" w:eastAsia="zh-CN"/>
              </w:rPr>
            </w:pPr>
            <w:r>
              <w:rPr>
                <w:rFonts w:hint="eastAsia" w:eastAsia="宋体"/>
                <w:lang w:val="en-US" w:eastAsia="zh-CN"/>
              </w:rPr>
              <w:t xml:space="preserve">            </w:t>
            </w:r>
            <w:r>
              <w:t xml:space="preserve"> </w:t>
            </w:r>
            <w:r>
              <w:rPr>
                <w:rFonts w:hint="eastAsia"/>
              </w:rPr>
              <w:t>配备高效、高可靠性的知名品牌计算机系统</w:t>
            </w:r>
            <w:r>
              <w:t>2</w:t>
            </w: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1" w:type="dxa"/>
            <w:noWrap/>
          </w:tcPr>
          <w:p>
            <w:pPr>
              <w:pStyle w:val="22"/>
              <w:adjustRightInd w:val="0"/>
              <w:snapToGrid w:val="0"/>
              <w:spacing w:line="300" w:lineRule="auto"/>
              <w:ind w:left="0" w:leftChars="0" w:firstLine="0" w:firstLineChars="0"/>
              <w:rPr>
                <w:rFonts w:hint="eastAsia"/>
              </w:rPr>
            </w:pPr>
            <w:r>
              <w:rPr>
                <w:rFonts w:hint="eastAsia"/>
                <w:color w:val="auto"/>
              </w:rPr>
              <w:t>五轴分析系统</w:t>
            </w:r>
            <w:r>
              <w:rPr>
                <w:rFonts w:hint="eastAsia" w:eastAsia="宋体"/>
                <w:color w:val="auto"/>
                <w:lang w:eastAsia="zh-CN"/>
              </w:rPr>
              <w:t>：</w:t>
            </w:r>
            <w:r>
              <w:rPr>
                <w:rFonts w:hint="eastAsia"/>
              </w:rPr>
              <w:t>五轴随动测量装置一套以及配套软件</w:t>
            </w:r>
          </w:p>
          <w:p>
            <w:pPr>
              <w:pStyle w:val="22"/>
              <w:adjustRightInd w:val="0"/>
              <w:snapToGrid w:val="0"/>
              <w:spacing w:line="300" w:lineRule="auto"/>
              <w:ind w:left="0" w:leftChars="0" w:firstLine="0" w:firstLineChars="0"/>
              <w:rPr>
                <w:rFonts w:hint="default" w:eastAsia="宋体"/>
                <w:lang w:val="en-US" w:eastAsia="zh-CN"/>
              </w:rPr>
            </w:pPr>
            <w:r>
              <w:rPr>
                <w:rFonts w:hint="eastAsia" w:eastAsia="宋体"/>
                <w:lang w:val="en-US" w:eastAsia="zh-CN"/>
              </w:rPr>
              <w:t xml:space="preserve">              </w:t>
            </w:r>
            <w:r>
              <w:rPr>
                <w:rFonts w:hint="eastAsia"/>
              </w:rPr>
              <w:t>单套主机配套的靶球，靶座，校准装置等各一套</w:t>
            </w:r>
          </w:p>
        </w:tc>
      </w:tr>
    </w:tbl>
    <w:p>
      <w:pPr>
        <w:pStyle w:val="7"/>
        <w:spacing w:line="377" w:lineRule="auto"/>
        <w:rPr>
          <w:rFonts w:hint="eastAsia" w:eastAsia="宋体"/>
          <w:b/>
          <w:bCs/>
          <w:sz w:val="24"/>
          <w:szCs w:val="24"/>
          <w:lang w:val="en-US" w:eastAsia="zh-CN"/>
        </w:rPr>
      </w:pPr>
    </w:p>
    <w:p>
      <w:pPr>
        <w:pStyle w:val="7"/>
        <w:spacing w:line="377" w:lineRule="auto"/>
        <w:rPr>
          <w:rFonts w:hint="eastAsia" w:ascii="宋体" w:hAnsi="宋体" w:eastAsia="宋体" w:cs="宋体"/>
          <w:sz w:val="24"/>
          <w:szCs w:val="24"/>
          <w:lang w:val="en-US" w:eastAsia="zh-CN"/>
        </w:rPr>
      </w:pPr>
      <w:r>
        <w:rPr>
          <w:rFonts w:hint="eastAsia" w:eastAsia="宋体"/>
          <w:b/>
          <w:bCs/>
          <w:sz w:val="24"/>
          <w:szCs w:val="24"/>
          <w:lang w:val="en-US" w:eastAsia="zh-CN"/>
        </w:rPr>
        <w:t>四、售后服务</w:t>
      </w:r>
      <w:r>
        <w:rPr>
          <w:rFonts w:hint="eastAsia" w:eastAsia="宋体"/>
          <w:b/>
          <w:bCs/>
          <w:sz w:val="24"/>
          <w:szCs w:val="24"/>
          <w:lang w:val="en-US" w:eastAsia="zh-CN"/>
        </w:rPr>
        <w:tab/>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1"/>
        </w:rPr>
      </w:pPr>
      <w:r>
        <w:rPr>
          <w:rFonts w:hint="eastAsia" w:ascii="宋体" w:hAnsi="宋体" w:eastAsia="宋体" w:cs="宋体"/>
          <w:sz w:val="24"/>
          <w:szCs w:val="24"/>
          <w:lang w:val="en-US" w:eastAsia="zh-CN"/>
        </w:rPr>
        <w:t xml:space="preserve">4.1 </w:t>
      </w:r>
      <w:r>
        <w:rPr>
          <w:rFonts w:hint="eastAsia" w:ascii="宋体" w:hAnsi="宋体" w:eastAsia="宋体" w:cs="宋体"/>
          <w:sz w:val="24"/>
          <w:szCs w:val="21"/>
        </w:rPr>
        <w:t>设备安装和调试</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设备到达</w:t>
      </w:r>
      <w:r>
        <w:rPr>
          <w:rFonts w:hint="eastAsia" w:ascii="宋体" w:hAnsi="宋体" w:eastAsia="宋体" w:cs="宋体"/>
          <w:sz w:val="24"/>
          <w:szCs w:val="24"/>
          <w:lang w:val="en-US" w:eastAsia="zh-CN"/>
        </w:rPr>
        <w:t>招标人厂区内</w:t>
      </w:r>
      <w:r>
        <w:rPr>
          <w:rFonts w:hint="eastAsia" w:ascii="宋体" w:hAnsi="宋体" w:eastAsia="宋体" w:cs="宋体"/>
          <w:sz w:val="24"/>
          <w:szCs w:val="24"/>
        </w:rPr>
        <w:t>，</w:t>
      </w:r>
      <w:r>
        <w:rPr>
          <w:rFonts w:hint="eastAsia" w:ascii="宋体" w:hAnsi="宋体" w:eastAsia="宋体" w:cs="宋体"/>
          <w:sz w:val="24"/>
          <w:szCs w:val="24"/>
          <w:lang w:val="en-US" w:eastAsia="zh-CN"/>
        </w:rPr>
        <w:t>投标人安排</w:t>
      </w:r>
      <w:r>
        <w:rPr>
          <w:rFonts w:hint="eastAsia" w:ascii="宋体" w:hAnsi="宋体" w:eastAsia="宋体" w:cs="宋体"/>
          <w:sz w:val="24"/>
          <w:szCs w:val="24"/>
        </w:rPr>
        <w:t>技术工程师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两人以上</w:t>
      </w:r>
      <w:r>
        <w:rPr>
          <w:rFonts w:hint="eastAsia" w:ascii="宋体" w:hAnsi="宋体" w:eastAsia="宋体" w:cs="宋体"/>
          <w:sz w:val="24"/>
          <w:szCs w:val="24"/>
          <w:lang w:eastAsia="zh-CN"/>
        </w:rPr>
        <w:t>）</w:t>
      </w:r>
      <w:r>
        <w:rPr>
          <w:rFonts w:hint="eastAsia" w:ascii="宋体" w:hAnsi="宋体" w:eastAsia="宋体" w:cs="宋体"/>
          <w:sz w:val="24"/>
          <w:szCs w:val="24"/>
        </w:rPr>
        <w:t>在当日到达用户现场进行安装、调试和培训。</w:t>
      </w:r>
      <w:r>
        <w:rPr>
          <w:rFonts w:hint="eastAsia" w:ascii="宋体" w:hAnsi="宋体" w:eastAsia="宋体" w:cs="宋体"/>
          <w:sz w:val="24"/>
          <w:szCs w:val="24"/>
          <w:lang w:val="en-US" w:eastAsia="zh-CN"/>
        </w:rPr>
        <w:t>投标人承担安装和调试，自带必要的专用工具、量具和其它用具，并在买方现场进行操作等技术培训，培训时间不少于40小时。在买方现场的安装调试和培训费用，计入投标总价</w:t>
      </w:r>
      <w:r>
        <w:rPr>
          <w:rFonts w:hint="eastAsia" w:ascii="宋体" w:hAnsi="宋体" w:eastAsia="宋体" w:cs="宋体"/>
          <w:sz w:val="24"/>
          <w:szCs w:val="24"/>
        </w:rPr>
        <w:t>。设备调试完成后，请</w:t>
      </w:r>
      <w:r>
        <w:rPr>
          <w:rFonts w:hint="eastAsia" w:ascii="宋体" w:hAnsi="宋体" w:eastAsia="宋体" w:cs="宋体"/>
          <w:sz w:val="24"/>
          <w:szCs w:val="24"/>
          <w:lang w:val="en-US" w:eastAsia="zh-CN"/>
        </w:rPr>
        <w:t>招标人</w:t>
      </w:r>
      <w:r>
        <w:rPr>
          <w:rFonts w:hint="eastAsia" w:ascii="宋体" w:hAnsi="宋体" w:eastAsia="宋体" w:cs="宋体"/>
          <w:sz w:val="24"/>
          <w:szCs w:val="24"/>
        </w:rPr>
        <w:t>验收。</w:t>
      </w:r>
    </w:p>
    <w:p>
      <w:pPr>
        <w:spacing w:before="156" w:beforeLines="50" w:line="360" w:lineRule="auto"/>
        <w:rPr>
          <w:rFonts w:hint="eastAsia" w:ascii="宋体" w:hAnsi="宋体" w:eastAsia="宋体" w:cs="宋体"/>
          <w:sz w:val="24"/>
          <w:szCs w:val="21"/>
          <w:shd w:val="clear"/>
          <w:lang w:val="en-US" w:eastAsia="zh-CN"/>
        </w:rPr>
      </w:pPr>
      <w:r>
        <w:rPr>
          <w:rFonts w:hint="eastAsia" w:ascii="宋体" w:hAnsi="宋体" w:eastAsia="宋体" w:cs="宋体"/>
          <w:sz w:val="24"/>
          <w:szCs w:val="21"/>
          <w:lang w:val="en-US" w:eastAsia="zh-CN"/>
        </w:rPr>
        <w:t>4.2 技术服务</w:t>
      </w:r>
    </w:p>
    <w:p>
      <w:pPr>
        <w:pStyle w:val="18"/>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4.2.1调试技术人员在调试现场对招标人操作、维护人员进行上岗前的系统培训。</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4.2.2终生提供免费技术咨询服务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4.2.3积极配合招标人进行新工艺生产的开发，为招标人提供必要的技术服务。</w:t>
      </w:r>
    </w:p>
    <w:p>
      <w:pPr>
        <w:spacing w:line="360" w:lineRule="auto"/>
        <w:rPr>
          <w:rFonts w:hint="eastAsia" w:ascii="宋体" w:hAnsi="宋体" w:eastAsia="宋体" w:cs="宋体"/>
          <w:sz w:val="24"/>
          <w:szCs w:val="21"/>
          <w:lang w:val="en-US" w:eastAsia="zh-CN"/>
        </w:rPr>
      </w:pPr>
      <w:r>
        <w:rPr>
          <w:rFonts w:hint="eastAsia" w:ascii="宋体" w:hAnsi="宋体" w:eastAsia="宋体" w:cs="宋体"/>
          <w:sz w:val="24"/>
          <w:szCs w:val="21"/>
          <w:lang w:val="en-US" w:eastAsia="zh-CN"/>
        </w:rPr>
        <w:t>4.3 售后服务</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4.3.1建立详尽的用户服务档案</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4.3.2全套设备免费保修一年，易损件和招标人操作不当引起的事故除外。</w:t>
      </w:r>
    </w:p>
    <w:p>
      <w:pPr>
        <w:pStyle w:val="18"/>
        <w:numPr>
          <w:ilvl w:val="0"/>
          <w:numId w:val="0"/>
        </w:numPr>
        <w:kinsoku w:val="0"/>
        <w:autoSpaceDE w:val="0"/>
        <w:autoSpaceDN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4.3.3对设备提供终身维修服务，保修期满后，所有备件按成本价收取费用。</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4.3.4不论保修期内外，接用户设备故障通知后24小时内给予解决措施答复，若需派人48小时到达招标人现场。</w:t>
      </w:r>
    </w:p>
    <w:p>
      <w:pPr>
        <w:pStyle w:val="18"/>
        <w:numPr>
          <w:ilvl w:val="0"/>
          <w:numId w:val="0"/>
        </w:numPr>
        <w:kinsoku w:val="0"/>
        <w:autoSpaceDE w:val="0"/>
        <w:autoSpaceDN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4.3.5在设备处于维修状态时免费提供备用机。</w:t>
      </w:r>
    </w:p>
    <w:p>
      <w:pPr>
        <w:pStyle w:val="18"/>
        <w:numPr>
          <w:ilvl w:val="0"/>
          <w:numId w:val="0"/>
        </w:numPr>
        <w:kinsoku w:val="0"/>
        <w:autoSpaceDE w:val="0"/>
        <w:autoSpaceDN w:val="0"/>
        <w:adjustRightInd w:val="0"/>
        <w:snapToGrid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技术资料</w:t>
      </w:r>
    </w:p>
    <w:p>
      <w:pPr>
        <w:pStyle w:val="18"/>
        <w:numPr>
          <w:ilvl w:val="0"/>
          <w:numId w:val="0"/>
        </w:numPr>
        <w:kinsoku w:val="0"/>
        <w:autoSpaceDE w:val="0"/>
        <w:autoSpaceDN w:val="0"/>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卖方提供下列资料，优先使用中文，纸质版和电子版各一套。</w:t>
      </w:r>
    </w:p>
    <w:p>
      <w:pPr>
        <w:widowControl w:val="0"/>
        <w:kinsoku/>
        <w:spacing w:line="360" w:lineRule="auto"/>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设备使用说明书、</w:t>
      </w:r>
      <w:r>
        <w:rPr>
          <w:rFonts w:hint="eastAsia" w:ascii="宋体" w:hAnsi="宋体" w:eastAsia="宋体" w:cs="宋体"/>
          <w:sz w:val="24"/>
          <w:szCs w:val="24"/>
          <w:lang w:val="en-US" w:eastAsia="zh-CN"/>
        </w:rPr>
        <w:t>设备平面，立面布置图、机组安装使用说明书、电仪自控系统说明书、主要外购件说明书、机组合格证、机组发货清单。</w:t>
      </w:r>
    </w:p>
    <w:p>
      <w:pPr>
        <w:spacing w:before="240" w:beforeLines="100" w:line="360" w:lineRule="auto"/>
        <w:jc w:val="center"/>
        <w:outlineLvl w:val="0"/>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pPr>
      <w:bookmarkStart w:id="5" w:name="_Toc14127"/>
    </w:p>
    <w:p>
      <w:pPr>
        <w:spacing w:before="240" w:beforeLines="100" w:line="360" w:lineRule="auto"/>
        <w:jc w:val="both"/>
        <w:outlineLvl w:val="0"/>
        <w:rPr>
          <w:rFonts w:hint="eastAsia" w:ascii="宋体" w:hAnsi="宋体" w:eastAsia="宋体" w:cs="宋体"/>
          <w:b/>
          <w:sz w:val="36"/>
          <w:szCs w:val="36"/>
          <w:highlight w:val="none"/>
          <w:lang w:eastAsia="zh-CN"/>
          <w14:textOutline w14:w="6527" w14:cap="flat" w14:cmpd="sng" w14:algn="ctr">
            <w14:solidFill>
              <w14:srgbClr w14:val="000000"/>
            </w14:solidFill>
            <w14:prstDash w14:val="solid"/>
            <w14:miter w14:val="0"/>
          </w14:textOutline>
        </w:rPr>
      </w:pPr>
    </w:p>
    <w:p>
      <w:pPr>
        <w:spacing w:before="240" w:beforeLines="100" w:line="360" w:lineRule="auto"/>
        <w:jc w:val="center"/>
        <w:outlineLvl w:val="0"/>
        <w:rPr>
          <w:rFonts w:ascii="宋体" w:hAnsi="宋体" w:eastAsia="宋体" w:cs="宋体"/>
          <w:b/>
          <w:sz w:val="36"/>
          <w:szCs w:val="36"/>
          <w:highlight w:val="none"/>
          <w14:textOutline w14:w="6527" w14:cap="flat" w14:cmpd="sng" w14:algn="ctr">
            <w14:solidFill>
              <w14:srgbClr w14:val="000000"/>
            </w14:solidFill>
            <w14:prstDash w14:val="solid"/>
            <w14:miter w14:val="0"/>
          </w14:textOutline>
        </w:rPr>
      </w:pPr>
      <w:r>
        <w:rPr>
          <w:rFonts w:hint="eastAsia" w:ascii="宋体" w:hAnsi="宋体" w:eastAsia="宋体" w:cs="宋体"/>
          <w:b/>
          <w:sz w:val="36"/>
          <w:szCs w:val="36"/>
          <w:highlight w:val="none"/>
          <w14:textOutline w14:w="6527" w14:cap="flat" w14:cmpd="sng" w14:algn="ctr">
            <w14:solidFill>
              <w14:srgbClr w14:val="000000"/>
            </w14:solidFill>
            <w14:prstDash w14:val="solid"/>
            <w14:miter w14:val="0"/>
          </w14:textOutline>
        </w:rPr>
        <w:t>附件：商务要求</w:t>
      </w:r>
      <w:bookmarkEnd w:id="5"/>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1、设备交付、安装调试与验收</w:t>
      </w:r>
    </w:p>
    <w:p>
      <w:pPr>
        <w:pStyle w:val="18"/>
        <w:spacing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.1</w:t>
      </w:r>
      <w:r>
        <w:rPr>
          <w:rFonts w:hint="eastAsia" w:ascii="宋体" w:hAnsi="宋体" w:eastAsia="宋体" w:cs="宋体"/>
          <w:sz w:val="24"/>
          <w:szCs w:val="24"/>
          <w:highlight w:val="none"/>
        </w:rPr>
        <w:t>交货时间为合同签订后内，交货地点为</w:t>
      </w:r>
      <w:r>
        <w:rPr>
          <w:rFonts w:hint="eastAsia" w:ascii="宋体" w:hAnsi="宋体" w:eastAsia="宋体" w:cs="宋体"/>
          <w:sz w:val="24"/>
          <w:szCs w:val="24"/>
          <w:highlight w:val="none"/>
          <w:lang w:val="en-US" w:eastAsia="zh-CN"/>
        </w:rPr>
        <w:t>福建省三明市沙县区金沙园开发区海西孵化园11#厂房。</w:t>
      </w:r>
    </w:p>
    <w:p>
      <w:pPr>
        <w:widowControl w:val="0"/>
        <w:kinsoku/>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.2</w:t>
      </w:r>
      <w:r>
        <w:rPr>
          <w:rFonts w:hint="eastAsia" w:ascii="宋体" w:hAnsi="宋体" w:eastAsia="宋体" w:cs="宋体"/>
          <w:sz w:val="24"/>
          <w:szCs w:val="24"/>
          <w:highlight w:val="none"/>
        </w:rPr>
        <w:t>卖方负责设备在买方工厂安装调试。安装调试及终验收所用的专用工具、量具由卖方自备。</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.3</w:t>
      </w:r>
      <w:r>
        <w:rPr>
          <w:rFonts w:hint="eastAsia" w:ascii="宋体" w:hAnsi="宋体" w:eastAsia="宋体" w:cs="宋体"/>
          <w:sz w:val="24"/>
          <w:szCs w:val="24"/>
          <w:highlight w:val="none"/>
        </w:rPr>
        <w:t>标文件中要写明供货期及安装、调试直至完成终验收所需用的时间。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rPr>
        <w:t>使用现场安装后进行验收，由</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rPr>
        <w:t>组织进行，</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代表参加。设备验收时按合同设备技术文件涉及的所有内容逐一检验。重点做好以下检验：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.4.1</w:t>
      </w:r>
      <w:r>
        <w:rPr>
          <w:rFonts w:hint="eastAsia" w:ascii="宋体" w:hAnsi="宋体" w:eastAsia="宋体" w:cs="宋体"/>
          <w:sz w:val="24"/>
          <w:szCs w:val="24"/>
          <w:highlight w:val="none"/>
        </w:rPr>
        <w:t>外观质量、规格型号、附件和工具。</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.4.2</w:t>
      </w:r>
      <w:r>
        <w:rPr>
          <w:rFonts w:hint="eastAsia" w:ascii="宋体" w:hAnsi="宋体" w:eastAsia="宋体" w:cs="宋体"/>
          <w:sz w:val="24"/>
          <w:szCs w:val="24"/>
          <w:highlight w:val="none"/>
        </w:rPr>
        <w:t>关键零部件的检验。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.4.3</w:t>
      </w:r>
      <w:r>
        <w:rPr>
          <w:rFonts w:hint="eastAsia" w:ascii="宋体" w:hAnsi="宋体" w:eastAsia="宋体" w:cs="宋体"/>
          <w:sz w:val="24"/>
          <w:szCs w:val="24"/>
          <w:highlight w:val="none"/>
        </w:rPr>
        <w:t>参数检验：对合同设备主要技术参数进行检验。</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技术资料清点。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设备验收时若有不满足要求的情况，卖方需负全部责任。</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ascii="宋体" w:hAnsi="宋体" w:eastAsia="宋体" w:cs="宋体"/>
          <w:sz w:val="24"/>
          <w:szCs w:val="24"/>
          <w:highlight w:val="none"/>
        </w:rPr>
        <w:t>.5</w:t>
      </w:r>
      <w:r>
        <w:rPr>
          <w:rFonts w:hint="eastAsia" w:ascii="宋体" w:hAnsi="宋体" w:eastAsia="宋体" w:cs="宋体"/>
          <w:sz w:val="24"/>
          <w:szCs w:val="24"/>
          <w:highlight w:val="none"/>
        </w:rPr>
        <w:t>卖方负责买方相关人员的培训，包括并不限于操作、编程、安全、保养、维护等内容。</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1.6付款方式：</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银承或商业电子承兑</w:t>
      </w:r>
      <w:r>
        <w:rPr>
          <w:rFonts w:hint="eastAsia" w:ascii="宋体" w:hAnsi="宋体" w:eastAsia="宋体" w:cs="宋体"/>
          <w:sz w:val="24"/>
          <w:szCs w:val="24"/>
          <w:highlight w:val="none"/>
        </w:rPr>
        <w:t>汇票；</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（2）合同签订后付第一笔款30%；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（3）乙方组织产品交付前功能性能试验，技术指标达到合同规定要求，且经甲方确认后，甲方付第二笔款30%；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（4）产品按照甲方要求运送到指定交付地点，安装调试完毕，经甲方人员验收确认合格后，甲方支付第三笔款30%；</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（5）剩余10%转为质保金，在验收合格后一年后无质量问题一次性支付（无息）。</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2、售后服务</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1</w:t>
      </w:r>
      <w:r>
        <w:rPr>
          <w:rFonts w:hint="eastAsia" w:ascii="宋体" w:hAnsi="宋体" w:eastAsia="宋体" w:cs="宋体"/>
          <w:sz w:val="24"/>
          <w:szCs w:val="24"/>
          <w:highlight w:val="none"/>
        </w:rPr>
        <w:t>设备整机质保期为终验收合格之日起一年。</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2</w:t>
      </w:r>
      <w:r>
        <w:rPr>
          <w:rFonts w:hint="eastAsia" w:ascii="宋体" w:hAnsi="宋体" w:eastAsia="宋体" w:cs="宋体"/>
          <w:sz w:val="24"/>
          <w:szCs w:val="24"/>
          <w:highlight w:val="none"/>
        </w:rPr>
        <w:t>在质保期内，若因机床故障造成停工，卖方应在</w:t>
      </w:r>
      <w:r>
        <w:rPr>
          <w:rFonts w:ascii="宋体" w:hAnsi="宋体" w:eastAsia="宋体" w:cs="宋体"/>
          <w:sz w:val="24"/>
          <w:szCs w:val="24"/>
          <w:highlight w:val="none"/>
        </w:rPr>
        <w:t>4</w:t>
      </w:r>
      <w:r>
        <w:rPr>
          <w:rFonts w:hint="eastAsia" w:ascii="宋体" w:hAnsi="宋体" w:eastAsia="宋体" w:cs="宋体"/>
          <w:sz w:val="24"/>
          <w:szCs w:val="24"/>
          <w:highlight w:val="none"/>
        </w:rPr>
        <w:t>小时内进行答复，</w:t>
      </w:r>
      <w:r>
        <w:rPr>
          <w:rFonts w:ascii="宋体" w:hAnsi="宋体" w:eastAsia="宋体" w:cs="宋体"/>
          <w:sz w:val="24"/>
          <w:szCs w:val="24"/>
          <w:highlight w:val="none"/>
        </w:rPr>
        <w:t>24</w:t>
      </w:r>
      <w:r>
        <w:rPr>
          <w:rFonts w:hint="eastAsia" w:ascii="宋体" w:hAnsi="宋体" w:eastAsia="宋体" w:cs="宋体"/>
          <w:sz w:val="24"/>
          <w:szCs w:val="24"/>
          <w:highlight w:val="none"/>
        </w:rPr>
        <w:t>小时内到达用户现场。</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3</w:t>
      </w:r>
      <w:r>
        <w:rPr>
          <w:rFonts w:hint="eastAsia" w:ascii="宋体" w:hAnsi="宋体" w:eastAsia="宋体" w:cs="宋体"/>
          <w:sz w:val="24"/>
          <w:szCs w:val="24"/>
          <w:highlight w:val="none"/>
        </w:rPr>
        <w:t>卖方应明确提出设备运行所需的配套风、水、气、电等设施及相应条件，如动力电源、空气压力和用量以及供给口等具体要求。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ascii="宋体" w:hAnsi="宋体" w:eastAsia="宋体" w:cs="宋体"/>
          <w:sz w:val="24"/>
          <w:szCs w:val="24"/>
          <w:highlight w:val="none"/>
        </w:rPr>
        <w:t>4</w:t>
      </w:r>
      <w:r>
        <w:rPr>
          <w:rFonts w:hint="eastAsia" w:ascii="宋体" w:hAnsi="宋体" w:eastAsia="宋体" w:cs="宋体"/>
          <w:sz w:val="24"/>
          <w:szCs w:val="24"/>
          <w:highlight w:val="none"/>
        </w:rPr>
        <w:t>卖方应保证用户方在使用卖方提供的货物或其任何一部分时不受第三方提出侵犯专利权、商标权或工业设计权的指控。如果有第三方提出侵权指控，卖方须与第三方交涉并承担可能发生的一切法律责任和费用。</w:t>
      </w:r>
    </w:p>
    <w:p>
      <w:pPr>
        <w:widowControl w:val="0"/>
        <w:shd w:val="clear"/>
        <w:kinsoku/>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3、其他要求</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.1</w:t>
      </w:r>
      <w:r>
        <w:rPr>
          <w:rFonts w:hint="eastAsia" w:ascii="宋体" w:hAnsi="宋体" w:eastAsia="宋体" w:cs="宋体"/>
          <w:sz w:val="24"/>
          <w:szCs w:val="24"/>
          <w:highlight w:val="none"/>
        </w:rPr>
        <w:t>投标方应对以上条款进行逐条响应，完全响应注明“</w:t>
      </w:r>
      <w:r>
        <w:rPr>
          <w:rFonts w:hint="eastAsia" w:ascii="宋体" w:hAnsi="宋体" w:eastAsia="宋体" w:cs="宋体"/>
          <w:b/>
          <w:sz w:val="24"/>
          <w:szCs w:val="24"/>
          <w:highlight w:val="none"/>
        </w:rPr>
        <w:t>符合</w:t>
      </w:r>
      <w:r>
        <w:rPr>
          <w:rFonts w:hint="eastAsia" w:ascii="宋体" w:hAnsi="宋体" w:eastAsia="宋体" w:cs="宋体"/>
          <w:sz w:val="24"/>
          <w:szCs w:val="24"/>
          <w:highlight w:val="none"/>
        </w:rPr>
        <w:t>”，如有偏离须注明“</w:t>
      </w:r>
      <w:r>
        <w:rPr>
          <w:rFonts w:hint="eastAsia" w:ascii="宋体" w:hAnsi="宋体" w:eastAsia="宋体" w:cs="宋体"/>
          <w:b/>
          <w:sz w:val="24"/>
          <w:szCs w:val="24"/>
          <w:highlight w:val="none"/>
        </w:rPr>
        <w:t>偏离</w:t>
      </w:r>
      <w:r>
        <w:rPr>
          <w:rFonts w:hint="eastAsia" w:ascii="宋体" w:hAnsi="宋体" w:eastAsia="宋体" w:cs="宋体"/>
          <w:sz w:val="24"/>
          <w:szCs w:val="24"/>
          <w:highlight w:val="none"/>
        </w:rPr>
        <w:t>”并描述偏离内容，是“</w:t>
      </w:r>
      <w:r>
        <w:rPr>
          <w:rFonts w:hint="eastAsia" w:ascii="宋体" w:hAnsi="宋体" w:eastAsia="宋体" w:cs="宋体"/>
          <w:b/>
          <w:sz w:val="24"/>
          <w:szCs w:val="24"/>
          <w:highlight w:val="none"/>
        </w:rPr>
        <w:t>优于</w:t>
      </w:r>
      <w:r>
        <w:rPr>
          <w:rFonts w:hint="eastAsia" w:ascii="宋体" w:hAnsi="宋体" w:eastAsia="宋体" w:cs="宋体"/>
          <w:sz w:val="24"/>
          <w:szCs w:val="24"/>
          <w:highlight w:val="none"/>
        </w:rPr>
        <w:t>”条款要求还是“</w:t>
      </w:r>
      <w:r>
        <w:rPr>
          <w:rFonts w:hint="eastAsia" w:ascii="宋体" w:hAnsi="宋体" w:eastAsia="宋体" w:cs="宋体"/>
          <w:b/>
          <w:sz w:val="24"/>
          <w:szCs w:val="24"/>
          <w:highlight w:val="none"/>
        </w:rPr>
        <w:t>未达到</w:t>
      </w:r>
      <w:r>
        <w:rPr>
          <w:rFonts w:hint="eastAsia" w:ascii="宋体" w:hAnsi="宋体" w:eastAsia="宋体" w:cs="宋体"/>
          <w:sz w:val="24"/>
          <w:szCs w:val="24"/>
          <w:highlight w:val="none"/>
        </w:rPr>
        <w:t>”条款要求。标★的条款必须符合。</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.2</w:t>
      </w:r>
      <w:r>
        <w:rPr>
          <w:rFonts w:hint="eastAsia" w:ascii="宋体" w:hAnsi="宋体" w:eastAsia="宋体" w:cs="宋体"/>
          <w:sz w:val="24"/>
          <w:szCs w:val="24"/>
          <w:highlight w:val="none"/>
        </w:rPr>
        <w:t>本招标文件中涉及产品的品牌、型号，仅为供应商提供报价产品的技术指标、产品质量的客观参考，帮助供应商准确理解采购人的需求，其建议产品的品牌、型号具有可替代性，但必须明确说明。</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.3</w:t>
      </w:r>
      <w:r>
        <w:rPr>
          <w:rFonts w:hint="eastAsia" w:ascii="宋体" w:hAnsi="宋体" w:eastAsia="宋体" w:cs="宋体"/>
          <w:sz w:val="24"/>
          <w:szCs w:val="24"/>
          <w:highlight w:val="none"/>
        </w:rPr>
        <w:t>本文件中甲方、用户、需方、买方等泛指采购人，乙方、供方、卖方等泛指供应商。</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.4</w:t>
      </w:r>
      <w:r>
        <w:rPr>
          <w:rFonts w:hint="eastAsia" w:ascii="宋体" w:hAnsi="宋体" w:eastAsia="宋体" w:cs="宋体"/>
          <w:sz w:val="24"/>
          <w:szCs w:val="24"/>
          <w:highlight w:val="none"/>
        </w:rPr>
        <w:t>投标方应另附独立章节详细说明设备结构特点、技术参数、配置等。</w:t>
      </w:r>
    </w:p>
    <w:p>
      <w:pPr>
        <w:widowControl w:val="0"/>
        <w:shd w:val="clear"/>
        <w:kinsoku/>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.5</w:t>
      </w:r>
      <w:r>
        <w:rPr>
          <w:rFonts w:hint="eastAsia" w:ascii="宋体" w:hAnsi="宋体" w:eastAsia="宋体" w:cs="宋体"/>
          <w:sz w:val="24"/>
          <w:szCs w:val="24"/>
          <w:highlight w:val="none"/>
        </w:rPr>
        <w:t>投标方应另附独立章节详细说明原厂商规模实力、技术服务能力，卖方规模实力、技术服务能力。</w:t>
      </w:r>
    </w:p>
    <w:p>
      <w:pPr>
        <w:pStyle w:val="18"/>
        <w:spacing w:line="360" w:lineRule="auto"/>
        <w:ind w:firstLine="480"/>
        <w:rPr>
          <w:rFonts w:ascii="宋体" w:hAnsi="宋体" w:eastAsia="宋体" w:cs="宋体"/>
          <w:sz w:val="24"/>
          <w:szCs w:val="2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ind w:firstLine="723" w:firstLineChars="200"/>
        <w:jc w:val="center"/>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widowControl w:val="0"/>
        <w:kinsoku/>
        <w:autoSpaceDE/>
        <w:autoSpaceDN/>
        <w:adjustRightInd/>
        <w:snapToGrid/>
        <w:spacing w:line="360" w:lineRule="auto"/>
        <w:jc w:val="both"/>
        <w:textAlignment w:val="auto"/>
        <w:rPr>
          <w:rFonts w:ascii="宋体" w:hAnsi="宋体" w:eastAsia="宋体" w:cs="宋体"/>
          <w:b/>
          <w:bCs/>
          <w:sz w:val="36"/>
          <w:szCs w:val="44"/>
        </w:rPr>
      </w:pPr>
    </w:p>
    <w:p>
      <w:pPr>
        <w:spacing w:before="240" w:beforeLines="100" w:line="360" w:lineRule="auto"/>
        <w:jc w:val="center"/>
        <w:outlineLvl w:val="0"/>
        <w:rPr>
          <w:rFonts w:ascii="宋体" w:hAnsi="宋体" w:eastAsia="宋体" w:cs="宋体"/>
          <w:b/>
          <w:sz w:val="36"/>
          <w:szCs w:val="36"/>
          <w14:textOutline w14:w="6527" w14:cap="flat" w14:cmpd="sng" w14:algn="ctr">
            <w14:solidFill>
              <w14:srgbClr w14:val="000000"/>
            </w14:solidFill>
            <w14:prstDash w14:val="solid"/>
            <w14:miter w14:val="0"/>
          </w14:textOutline>
        </w:rPr>
      </w:pPr>
      <w:bookmarkStart w:id="6" w:name="_Toc22926"/>
      <w:r>
        <w:rPr>
          <w:rFonts w:hint="eastAsia" w:ascii="宋体" w:hAnsi="宋体" w:eastAsia="宋体" w:cs="宋体"/>
          <w:b/>
          <w:sz w:val="36"/>
          <w:szCs w:val="36"/>
          <w14:textOutline w14:w="6527" w14:cap="flat" w14:cmpd="sng" w14:algn="ctr">
            <w14:solidFill>
              <w14:srgbClr w14:val="000000"/>
            </w14:solidFill>
            <w14:prstDash w14:val="solid"/>
            <w14:miter w14:val="0"/>
          </w14:textOutline>
        </w:rPr>
        <w:t>二、投标人须知</w:t>
      </w:r>
      <w:bookmarkEnd w:id="6"/>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（一）</w:t>
      </w:r>
      <w:r>
        <w:rPr>
          <w:rFonts w:ascii="黑体" w:hAnsi="黑体" w:eastAsia="黑体" w:cs="黑体"/>
          <w:sz w:val="28"/>
          <w:szCs w:val="28"/>
        </w:rPr>
        <w:t>投标要求</w:t>
      </w:r>
    </w:p>
    <w:p>
      <w:pPr>
        <w:spacing w:before="255"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投标人应遵守国家有关招标投标法律、法规、部门规章和规范性文件。</w:t>
      </w:r>
    </w:p>
    <w:p>
      <w:pPr>
        <w:spacing w:before="227"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投标资</w:t>
      </w:r>
      <w:r>
        <w:rPr>
          <w:rFonts w:hint="eastAsia" w:ascii="宋体" w:hAnsi="宋体" w:eastAsia="宋体" w:cs="宋体"/>
          <w:sz w:val="24"/>
          <w:szCs w:val="24"/>
        </w:rPr>
        <w:t>格（包括但不限于）：</w:t>
      </w:r>
    </w:p>
    <w:p>
      <w:pPr>
        <w:numPr>
          <w:ilvl w:val="0"/>
          <w:numId w:val="4"/>
        </w:numPr>
        <w:spacing w:before="192" w:line="360" w:lineRule="auto"/>
        <w:ind w:left="0" w:firstLine="480" w:firstLineChars="200"/>
        <w:rPr>
          <w:rFonts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pPr>
        <w:numPr>
          <w:ilvl w:val="0"/>
          <w:numId w:val="4"/>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中国信用网资信证明</w:t>
      </w:r>
    </w:p>
    <w:p>
      <w:pPr>
        <w:numPr>
          <w:ilvl w:val="0"/>
          <w:numId w:val="4"/>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财务审计报告或上年度财务报表</w:t>
      </w:r>
    </w:p>
    <w:p>
      <w:pPr>
        <w:numPr>
          <w:ilvl w:val="0"/>
          <w:numId w:val="4"/>
        </w:numPr>
        <w:tabs>
          <w:tab w:val="left" w:pos="620"/>
        </w:tabs>
        <w:spacing w:before="34" w:line="360" w:lineRule="auto"/>
        <w:ind w:left="0" w:firstLine="480" w:firstLineChars="200"/>
        <w:rPr>
          <w:rFonts w:ascii="宋体" w:hAnsi="宋体" w:eastAsia="宋体" w:cs="宋体"/>
          <w:color w:val="auto"/>
          <w:sz w:val="24"/>
          <w:szCs w:val="24"/>
        </w:rPr>
      </w:pPr>
      <w:r>
        <w:rPr>
          <w:rFonts w:hint="eastAsia" w:ascii="宋体" w:hAnsi="宋体" w:eastAsia="宋体" w:cs="宋体"/>
          <w:color w:val="auto"/>
          <w:sz w:val="24"/>
          <w:szCs w:val="24"/>
        </w:rPr>
        <w:t>供货业绩</w:t>
      </w:r>
    </w:p>
    <w:p>
      <w:pPr>
        <w:tabs>
          <w:tab w:val="left" w:pos="620"/>
        </w:tabs>
        <w:spacing w:before="34"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3、投标费用：投标人应承担投标过程中所涉及的一切费用，不管投标结果如何，招标人对上述费用不负任何责任。</w:t>
      </w:r>
    </w:p>
    <w:p>
      <w:pPr>
        <w:spacing w:before="329" w:line="360" w:lineRule="auto"/>
        <w:ind w:firstLine="560" w:firstLineChars="200"/>
        <w:rPr>
          <w:rFonts w:ascii="黑体" w:hAnsi="黑体" w:eastAsia="黑体" w:cs="黑体"/>
          <w:sz w:val="28"/>
          <w:szCs w:val="28"/>
        </w:rPr>
      </w:pPr>
      <w:r>
        <w:rPr>
          <w:rFonts w:hint="eastAsia" w:ascii="黑体" w:hAnsi="黑体" w:eastAsia="黑体" w:cs="黑体"/>
          <w:sz w:val="28"/>
          <w:szCs w:val="28"/>
        </w:rPr>
        <w:t>（二）投标报价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1、投标报价要求按招标文件要求报价，并按招标文件中所</w:t>
      </w:r>
      <w:r>
        <w:rPr>
          <w:rFonts w:ascii="宋体" w:hAnsi="宋体" w:eastAsia="宋体" w:cs="宋体"/>
          <w:sz w:val="24"/>
          <w:szCs w:val="24"/>
        </w:rPr>
        <w:t>附《投标函》</w:t>
      </w:r>
      <w:r>
        <w:rPr>
          <w:rFonts w:hint="eastAsia" w:ascii="宋体" w:hAnsi="宋体" w:eastAsia="宋体" w:cs="宋体"/>
          <w:sz w:val="24"/>
          <w:szCs w:val="24"/>
        </w:rPr>
        <w:t>、</w:t>
      </w:r>
      <w:r>
        <w:rPr>
          <w:rFonts w:ascii="宋体" w:hAnsi="宋体" w:eastAsia="宋体" w:cs="宋体"/>
          <w:sz w:val="24"/>
          <w:szCs w:val="24"/>
        </w:rPr>
        <w:t>《投标报价表》格式填写。</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所有投标均以人民币报价。</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3、投标人所报单价在本招标文件项下的合同履行期间不能因市场变化因素而变动。</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4、投标人所报的各种价格均为含税到招标人指定地点交货价（包含产品包装、运输、装卸等相关费用）；投标报价以元为单位，精确到小数点后两位数，超出两位按四舍五入计；包装物投标人不回收，费用由投标人负担。</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5、招标人有权重视各投标人全部报价的合理性。所有投标人不能相互串通、哄抬报价，若有发现，招标人有权宣布其投标无效。</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三</w:t>
      </w:r>
      <w:r>
        <w:rPr>
          <w:rFonts w:hint="eastAsia" w:ascii="黑体" w:hAnsi="黑体" w:eastAsia="黑体" w:cs="黑体"/>
          <w:sz w:val="28"/>
          <w:szCs w:val="28"/>
        </w:rPr>
        <w:t>）</w:t>
      </w:r>
      <w:r>
        <w:rPr>
          <w:rFonts w:ascii="黑体" w:hAnsi="黑体" w:eastAsia="黑体" w:cs="黑体"/>
          <w:sz w:val="28"/>
          <w:szCs w:val="28"/>
        </w:rPr>
        <w:t>投标文件</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1、投标人应填写其单位名称全称。</w:t>
      </w:r>
    </w:p>
    <w:p>
      <w:pPr>
        <w:spacing w:before="257" w:line="360" w:lineRule="auto"/>
        <w:ind w:right="75" w:firstLine="480" w:firstLineChars="200"/>
        <w:rPr>
          <w:rFonts w:ascii="宋体" w:hAnsi="宋体" w:eastAsia="宋体" w:cs="宋体"/>
          <w:sz w:val="24"/>
          <w:szCs w:val="24"/>
        </w:rPr>
      </w:pPr>
      <w:r>
        <w:rPr>
          <w:rFonts w:hint="eastAsia" w:ascii="宋体" w:hAnsi="宋体" w:eastAsia="宋体" w:cs="宋体"/>
          <w:sz w:val="24"/>
          <w:szCs w:val="24"/>
        </w:rPr>
        <w:t>2、投标文件包括《投标函》、《投标报价表》、《技术协议》、《技术和商务条款响应表》、《投标人产品质量承诺函》、《售后服务承诺》、《投资人的资格申明》、《法定代表人授权书》、《业绩表》、《制造商资质证明条件》、《制造商授权代理商文件》和资格证明文件。资格证明文件包含上述投标资格要求中的所有资料。</w:t>
      </w:r>
    </w:p>
    <w:p>
      <w:pPr>
        <w:spacing w:before="226" w:line="360" w:lineRule="auto"/>
        <w:ind w:right="61" w:firstLine="480" w:firstLineChars="200"/>
        <w:rPr>
          <w:rFonts w:ascii="宋体" w:hAnsi="宋体" w:eastAsia="宋体" w:cs="宋体"/>
          <w:sz w:val="24"/>
          <w:szCs w:val="24"/>
        </w:rPr>
      </w:pPr>
      <w:r>
        <w:rPr>
          <w:rFonts w:hint="eastAsia" w:ascii="宋体" w:hAnsi="宋体" w:eastAsia="宋体" w:cs="宋体"/>
          <w:sz w:val="24"/>
          <w:szCs w:val="24"/>
        </w:rPr>
        <w:t>3、《投标函》、《投标报价表》须加盖投标人公章，由其法定代表人或其委托代理人亲笔签字。</w:t>
      </w:r>
    </w:p>
    <w:p>
      <w:pPr>
        <w:spacing w:before="226" w:line="360" w:lineRule="auto"/>
        <w:ind w:right="61" w:firstLine="480" w:firstLineChars="200"/>
        <w:rPr>
          <w:rFonts w:ascii="黑体" w:hAnsi="黑体" w:eastAsia="黑体" w:cs="黑体"/>
          <w:sz w:val="28"/>
          <w:szCs w:val="28"/>
        </w:rPr>
      </w:pPr>
      <w:r>
        <w:rPr>
          <w:rFonts w:hint="eastAsia" w:ascii="宋体" w:hAnsi="宋体" w:eastAsia="宋体" w:cs="宋体"/>
          <w:sz w:val="24"/>
          <w:szCs w:val="24"/>
        </w:rPr>
        <w:t>4、自开标之日起60天内，投标文件应保持有效。有效期短于前述规定期限的投标，将被拒绝。</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四</w:t>
      </w:r>
      <w:r>
        <w:rPr>
          <w:rFonts w:hint="eastAsia" w:ascii="黑体" w:hAnsi="黑体" w:eastAsia="黑体" w:cs="黑体"/>
          <w:sz w:val="28"/>
          <w:szCs w:val="28"/>
        </w:rPr>
        <w:t>）</w:t>
      </w:r>
      <w:r>
        <w:rPr>
          <w:rFonts w:ascii="黑体" w:hAnsi="黑体" w:eastAsia="黑体" w:cs="黑体"/>
          <w:sz w:val="28"/>
          <w:szCs w:val="28"/>
        </w:rPr>
        <w:t>开标、评标、定标</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1、开标时，将按照招标人有关招投标规定执行。</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2、开标后由招标人组建的评标委员会进行评标，</w:t>
      </w:r>
      <w:r>
        <w:rPr>
          <w:rFonts w:ascii="宋体" w:hAnsi="宋体" w:eastAsia="宋体" w:cs="宋体"/>
          <w:sz w:val="24"/>
          <w:szCs w:val="24"/>
        </w:rPr>
        <w:t>以经评审的</w:t>
      </w:r>
      <w:r>
        <w:rPr>
          <w:rFonts w:hint="eastAsia" w:ascii="宋体" w:hAnsi="宋体" w:eastAsia="宋体" w:cs="宋体"/>
          <w:sz w:val="24"/>
          <w:szCs w:val="24"/>
        </w:rPr>
        <w:t>综合评分</w:t>
      </w:r>
      <w:r>
        <w:rPr>
          <w:rFonts w:ascii="宋体" w:hAnsi="宋体" w:eastAsia="宋体" w:cs="宋体"/>
          <w:sz w:val="24"/>
          <w:szCs w:val="24"/>
        </w:rPr>
        <w:t>法确定中标人。</w:t>
      </w:r>
    </w:p>
    <w:p>
      <w:pPr>
        <w:spacing w:before="225"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招标人不对未中标的投标人作任何解释，不退还投标文件。</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五</w:t>
      </w:r>
      <w:r>
        <w:rPr>
          <w:rFonts w:hint="eastAsia" w:ascii="黑体" w:hAnsi="黑体" w:eastAsia="黑体" w:cs="黑体"/>
          <w:sz w:val="28"/>
          <w:szCs w:val="28"/>
        </w:rPr>
        <w:t>）</w:t>
      </w:r>
      <w:r>
        <w:rPr>
          <w:rFonts w:ascii="黑体" w:hAnsi="黑体" w:eastAsia="黑体" w:cs="黑体"/>
          <w:sz w:val="28"/>
          <w:szCs w:val="28"/>
        </w:rPr>
        <w:t>合同签订</w:t>
      </w:r>
    </w:p>
    <w:p>
      <w:pPr>
        <w:spacing w:before="257"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中标人应在接到中标通知书之日起</w:t>
      </w:r>
      <w:r>
        <w:rPr>
          <w:rFonts w:hint="eastAsia" w:ascii="宋体" w:hAnsi="宋体" w:eastAsia="宋体" w:cs="宋体"/>
          <w:sz w:val="24"/>
          <w:szCs w:val="24"/>
          <w:lang w:val="en-US" w:eastAsia="zh-CN"/>
        </w:rPr>
        <w:t>10</w:t>
      </w:r>
      <w:r>
        <w:rPr>
          <w:rFonts w:ascii="宋体" w:hAnsi="宋体" w:eastAsia="宋体" w:cs="宋体"/>
          <w:sz w:val="24"/>
          <w:szCs w:val="24"/>
        </w:rPr>
        <w:t>日内（含节假日）与招标人签订买卖合同，中标人因自身原因不与招标人签订买卖合同的，视为自愿放弃该次中标。</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中标人必须保证中标产品质量的稳定，如果招标人发现产品质量不符合本招标文件要求的标准，或者发生质量下降，招标人有权单方面终止买卖合同。</w:t>
      </w:r>
    </w:p>
    <w:p>
      <w:pPr>
        <w:spacing w:before="228"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中标人延误买卖合同约定的产品交付期限，招标人有权追究中标人责任。</w:t>
      </w:r>
    </w:p>
    <w:p>
      <w:pPr>
        <w:spacing w:before="226" w:line="360" w:lineRule="auto"/>
        <w:ind w:right="80"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在买卖合同有效期内，中标人如违反买卖合同的约定，招标人有权单方面终止买卖合同。</w:t>
      </w:r>
    </w:p>
    <w:p>
      <w:pPr>
        <w:spacing w:before="229"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六</w:t>
      </w:r>
      <w:r>
        <w:rPr>
          <w:rFonts w:hint="eastAsia" w:ascii="黑体" w:hAnsi="黑体" w:eastAsia="黑体" w:cs="黑体"/>
          <w:sz w:val="28"/>
          <w:szCs w:val="28"/>
        </w:rPr>
        <w:t>）</w:t>
      </w:r>
      <w:r>
        <w:rPr>
          <w:rFonts w:ascii="黑体" w:hAnsi="黑体" w:eastAsia="黑体" w:cs="黑体"/>
          <w:sz w:val="28"/>
          <w:szCs w:val="28"/>
        </w:rPr>
        <w:t>纪律要求</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pPr>
        <w:spacing w:before="228"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评标委员会及其组成人员应严格自律，严格遵守国家法律、法规，并接受监察部门的监督。</w:t>
      </w:r>
    </w:p>
    <w:p>
      <w:pPr>
        <w:spacing w:before="231" w:line="360" w:lineRule="auto"/>
        <w:ind w:firstLine="560" w:firstLineChars="200"/>
        <w:rPr>
          <w:rFonts w:ascii="黑体" w:hAnsi="黑体" w:eastAsia="黑体" w:cs="黑体"/>
          <w:sz w:val="28"/>
          <w:szCs w:val="28"/>
        </w:rPr>
      </w:pPr>
      <w:r>
        <w:rPr>
          <w:rFonts w:hint="eastAsia" w:ascii="黑体" w:hAnsi="黑体" w:eastAsia="黑体" w:cs="黑体"/>
          <w:sz w:val="28"/>
          <w:szCs w:val="28"/>
        </w:rPr>
        <w:t>（</w:t>
      </w:r>
      <w:r>
        <w:rPr>
          <w:rFonts w:ascii="黑体" w:hAnsi="黑体" w:eastAsia="黑体" w:cs="黑体"/>
          <w:sz w:val="28"/>
          <w:szCs w:val="28"/>
        </w:rPr>
        <w:t>七</w:t>
      </w:r>
      <w:r>
        <w:rPr>
          <w:rFonts w:hint="eastAsia" w:ascii="黑体" w:hAnsi="黑体" w:eastAsia="黑体" w:cs="黑体"/>
          <w:sz w:val="28"/>
          <w:szCs w:val="28"/>
        </w:rPr>
        <w:t>）</w:t>
      </w:r>
      <w:r>
        <w:rPr>
          <w:rFonts w:ascii="黑体" w:hAnsi="黑体" w:eastAsia="黑体" w:cs="黑体"/>
          <w:sz w:val="28"/>
          <w:szCs w:val="28"/>
        </w:rPr>
        <w:t>其他</w:t>
      </w:r>
    </w:p>
    <w:p>
      <w:pPr>
        <w:spacing w:before="256"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中标人若改变原材料配方和生产工艺，需征得招标人同意，并需重新认可。</w:t>
      </w:r>
    </w:p>
    <w:p>
      <w:pPr>
        <w:spacing w:before="225" w:line="360" w:lineRule="auto"/>
        <w:ind w:right="82"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w:t>
      </w:r>
      <w:r>
        <w:rPr>
          <w:rFonts w:hint="eastAsia" w:ascii="宋体" w:hAnsi="宋体" w:eastAsia="宋体" w:cs="宋体"/>
          <w:sz w:val="24"/>
          <w:szCs w:val="24"/>
        </w:rPr>
        <w:t>。</w:t>
      </w: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kinsoku/>
        <w:autoSpaceDE/>
        <w:autoSpaceDN/>
        <w:adjustRightInd/>
        <w:snapToGrid/>
        <w:spacing w:line="360" w:lineRule="auto"/>
        <w:textAlignment w:val="auto"/>
        <w:rPr>
          <w:rFonts w:ascii="宋体" w:hAnsi="宋体" w:eastAsia="宋体" w:cs="宋体"/>
          <w:b/>
          <w:bCs/>
          <w:sz w:val="36"/>
          <w:szCs w:val="44"/>
        </w:rPr>
      </w:pPr>
      <w:r>
        <w:rPr>
          <w:rFonts w:ascii="宋体" w:hAnsi="宋体" w:eastAsia="宋体" w:cs="宋体"/>
          <w:b/>
          <w:bCs/>
          <w:sz w:val="36"/>
          <w:szCs w:val="44"/>
        </w:rPr>
        <w:br w:type="page"/>
      </w:r>
    </w:p>
    <w:p>
      <w:pPr>
        <w:widowControl w:val="0"/>
        <w:kinsoku/>
        <w:autoSpaceDE/>
        <w:autoSpaceDN/>
        <w:adjustRightInd/>
        <w:snapToGrid/>
        <w:spacing w:line="360" w:lineRule="auto"/>
        <w:ind w:firstLine="723" w:firstLineChars="200"/>
        <w:jc w:val="center"/>
        <w:textAlignment w:val="auto"/>
        <w:rPr>
          <w:rFonts w:ascii="宋体" w:hAnsi="宋体" w:eastAsia="宋体" w:cs="宋体"/>
          <w:sz w:val="24"/>
          <w:szCs w:val="32"/>
        </w:rPr>
      </w:pPr>
      <w:r>
        <w:rPr>
          <w:rFonts w:hint="eastAsia" w:ascii="宋体" w:hAnsi="宋体" w:eastAsia="宋体" w:cs="宋体"/>
          <w:b/>
          <w:bCs/>
          <w:sz w:val="36"/>
          <w:szCs w:val="44"/>
          <w:lang w:val="en-US" w:eastAsia="zh-CN"/>
        </w:rPr>
        <w:t>三、</w:t>
      </w:r>
      <w:r>
        <w:rPr>
          <w:rFonts w:hint="eastAsia" w:ascii="宋体" w:hAnsi="宋体" w:eastAsia="宋体" w:cs="宋体"/>
          <w:b/>
          <w:bCs/>
          <w:sz w:val="36"/>
          <w:szCs w:val="44"/>
        </w:rPr>
        <w:t>设备</w:t>
      </w:r>
      <w:r>
        <w:rPr>
          <w:rFonts w:hint="eastAsia" w:ascii="宋体" w:hAnsi="宋体" w:eastAsia="宋体" w:cs="宋体"/>
          <w:b/>
          <w:bCs/>
          <w:sz w:val="36"/>
          <w:szCs w:val="44"/>
          <w:lang w:val="en-US" w:eastAsia="zh-CN"/>
        </w:rPr>
        <w:t>最低价</w:t>
      </w:r>
      <w:r>
        <w:rPr>
          <w:rFonts w:hint="eastAsia" w:ascii="宋体" w:hAnsi="宋体" w:eastAsia="宋体" w:cs="宋体"/>
          <w:b/>
          <w:bCs/>
          <w:sz w:val="36"/>
          <w:szCs w:val="44"/>
        </w:rPr>
        <w:t>评标评分标准</w:t>
      </w:r>
    </w:p>
    <w:p>
      <w:pPr>
        <w:widowControl w:val="0"/>
        <w:kinsoku/>
        <w:autoSpaceDE/>
        <w:autoSpaceDN/>
        <w:adjustRightInd/>
        <w:snapToGrid/>
        <w:spacing w:before="120" w:beforeLines="50" w:line="360" w:lineRule="auto"/>
        <w:ind w:firstLine="482" w:firstLineChars="200"/>
        <w:jc w:val="both"/>
        <w:textAlignment w:val="auto"/>
        <w:rPr>
          <w:rFonts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ascii="宋体" w:hAnsi="宋体" w:eastAsia="宋体" w:cs="宋体"/>
          <w:b/>
          <w:bCs/>
          <w:sz w:val="24"/>
        </w:rPr>
        <w:t>0</w:t>
      </w:r>
      <w:r>
        <w:rPr>
          <w:rFonts w:hint="eastAsia" w:ascii="宋体" w:hAnsi="宋体" w:eastAsia="宋体" w:cs="宋体"/>
          <w:b/>
          <w:bCs/>
          <w:sz w:val="24"/>
        </w:rPr>
        <w:t>分）</w:t>
      </w:r>
    </w:p>
    <w:tbl>
      <w:tblPr>
        <w:tblStyle w:val="12"/>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pPr>
              <w:pStyle w:val="6"/>
              <w:widowControl w:val="0"/>
              <w:kinsoku/>
              <w:autoSpaceDE/>
              <w:autoSpaceDN/>
              <w:spacing w:line="360" w:lineRule="auto"/>
              <w:jc w:val="center"/>
              <w:textAlignment w:val="auto"/>
              <w:rPr>
                <w:rFonts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0</w:t>
            </w:r>
            <w:r>
              <w:rPr>
                <w:rFonts w:hint="eastAsia" w:ascii="宋体" w:hAnsi="宋体" w:eastAsia="宋体" w:cs="宋体"/>
                <w:color w:val="auto"/>
                <w:sz w:val="24"/>
                <w:szCs w:val="24"/>
              </w:rPr>
              <w:t>分</w:t>
            </w:r>
          </w:p>
        </w:tc>
        <w:tc>
          <w:tcPr>
            <w:tcW w:w="5296" w:type="dxa"/>
            <w:tcMar>
              <w:left w:w="103" w:type="dxa"/>
            </w:tcMar>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lang w:val="en-US" w:eastAsia="zh-CN"/>
              </w:rPr>
            </w:pPr>
            <w:r>
              <w:rPr>
                <w:rFonts w:hint="eastAsia" w:ascii="宋体" w:hAnsi="宋体" w:eastAsia="宋体" w:cs="宋体"/>
                <w:color w:val="auto"/>
                <w:kern w:val="0"/>
                <w:sz w:val="24"/>
                <w:szCs w:val="24"/>
                <w:highlight w:val="none"/>
                <w:lang w:val="en-US" w:eastAsia="zh-CN"/>
              </w:rPr>
              <w:t>关键参数（</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rPr>
              <w:t>）：一项不响应扣3分。</w:t>
            </w:r>
          </w:p>
          <w:p>
            <w:pPr>
              <w:widowControl w:val="0"/>
              <w:kinsoku/>
              <w:autoSpaceDE/>
              <w:autoSpaceDN/>
              <w:spacing w:line="360" w:lineRule="auto"/>
              <w:jc w:val="center"/>
              <w:textAlignment w:val="auto"/>
              <w:rPr>
                <w:rFonts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一般参数：一项不响应扣1分。</w:t>
            </w:r>
          </w:p>
        </w:tc>
        <w:tc>
          <w:tcPr>
            <w:tcW w:w="1134" w:type="dxa"/>
            <w:tcMar>
              <w:left w:w="103" w:type="dxa"/>
            </w:tcMar>
            <w:vAlign w:val="center"/>
          </w:tcPr>
          <w:p>
            <w:pPr>
              <w:widowControl w:val="0"/>
              <w:kinsoku/>
              <w:autoSpaceDE/>
              <w:autoSpaceDN/>
              <w:spacing w:line="360" w:lineRule="auto"/>
              <w:jc w:val="center"/>
              <w:textAlignment w:val="auto"/>
              <w:rPr>
                <w:rFonts w:ascii="宋体" w:hAnsi="宋体" w:eastAsia="宋体" w:cs="宋体"/>
                <w:color w:val="auto"/>
                <w:sz w:val="24"/>
                <w:szCs w:val="24"/>
              </w:rPr>
            </w:pPr>
          </w:p>
        </w:tc>
      </w:tr>
    </w:tbl>
    <w:p>
      <w:pPr>
        <w:pStyle w:val="18"/>
        <w:spacing w:line="360" w:lineRule="auto"/>
        <w:ind w:left="0" w:leftChars="0" w:firstLine="0" w:firstLineChars="0"/>
      </w:pPr>
    </w:p>
    <w:p>
      <w:pPr>
        <w:spacing w:line="360" w:lineRule="auto"/>
        <w:ind w:firstLine="482" w:firstLineChars="200"/>
        <w:jc w:val="both"/>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90</w:t>
      </w:r>
      <w:r>
        <w:rPr>
          <w:rFonts w:hint="eastAsia" w:ascii="宋体" w:hAnsi="宋体" w:eastAsia="宋体" w:cs="宋体"/>
          <w:b/>
          <w:bCs/>
          <w:sz w:val="24"/>
        </w:rPr>
        <w:t>分）</w:t>
      </w:r>
    </w:p>
    <w:tbl>
      <w:tblPr>
        <w:tblStyle w:val="12"/>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jc w:val="center"/>
              <w:rPr>
                <w:rFonts w:ascii="宋体;SimSun" w:hAnsi="宋体;SimSun" w:cs="宋体;SimSun"/>
                <w:b/>
                <w:bCs/>
                <w:sz w:val="24"/>
                <w:szCs w:val="24"/>
              </w:rPr>
            </w:pPr>
            <w:r>
              <w:rPr>
                <w:rFonts w:hint="eastAsia" w:ascii="宋体" w:hAnsi="宋体" w:eastAsia="宋体" w:cs="宋体"/>
                <w:b/>
                <w:bCs/>
                <w:sz w:val="24"/>
                <w:szCs w:val="24"/>
              </w:rPr>
              <w:t>实得分</w:t>
            </w:r>
          </w:p>
        </w:tc>
      </w:tr>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仿宋_GB2312" w:hAnsi="宋体" w:eastAsia="仿宋_GB2312"/>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pPr>
              <w:spacing w:line="360" w:lineRule="auto"/>
              <w:jc w:val="center"/>
              <w:rPr>
                <w:rFonts w:ascii="仿宋_GB2312" w:hAnsi="宋体" w:eastAsia="仿宋_GB2312"/>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ind w:firstLine="480" w:firstLineChars="200"/>
              <w:rPr>
                <w:rFonts w:hint="eastAsia" w:ascii="宋体" w:hAnsi="宋体"/>
                <w:sz w:val="24"/>
              </w:rPr>
            </w:pPr>
            <w:r>
              <w:rPr>
                <w:rFonts w:hint="eastAsia" w:ascii="宋体" w:hAnsi="宋体"/>
                <w:sz w:val="24"/>
              </w:rPr>
              <w:t>价格分应当采用低价优先法计算，即满足招标文件要求且最后报价最低的价格为评标基准价，其价格分为满分。其他供应商的价格分统一按照下列公式计算：</w:t>
            </w:r>
          </w:p>
          <w:p>
            <w:pPr>
              <w:spacing w:line="360" w:lineRule="auto"/>
              <w:ind w:firstLine="480" w:firstLineChars="200"/>
              <w:rPr>
                <w:rFonts w:ascii="宋体"/>
                <w:b/>
                <w:sz w:val="24"/>
              </w:rPr>
            </w:pPr>
            <w:r>
              <w:rPr>
                <w:rFonts w:hint="eastAsia" w:ascii="宋体" w:hAnsi="宋体"/>
                <w:sz w:val="24"/>
              </w:rPr>
              <w:t>报价得分=（评标基准价/最后报价）×100×</w:t>
            </w:r>
            <w:r>
              <w:rPr>
                <w:rFonts w:hint="eastAsia" w:ascii="宋体" w:hAnsi="宋体" w:eastAsia="宋体"/>
                <w:sz w:val="24"/>
                <w:lang w:val="en-US" w:eastAsia="zh-CN"/>
              </w:rPr>
              <w:t>9</w:t>
            </w:r>
            <w:r>
              <w:rPr>
                <w:rFonts w:hint="eastAsia" w:ascii="宋体" w:hAnsi="宋体"/>
                <w:sz w:val="24"/>
              </w:rPr>
              <w:t>0%，评审过程中，不得去掉最后报价中的最高报价和最低报价。（保留到小数点后两位，第三位四舍五入。）</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pPr>
              <w:spacing w:line="360" w:lineRule="auto"/>
              <w:rPr>
                <w:rFonts w:ascii="仿宋_GB2312" w:hAnsi="宋体" w:eastAsia="仿宋_GB2312"/>
                <w:sz w:val="24"/>
                <w:szCs w:val="24"/>
              </w:rPr>
            </w:pPr>
          </w:p>
        </w:tc>
      </w:tr>
    </w:tbl>
    <w:p>
      <w:pPr>
        <w:pStyle w:val="18"/>
        <w:spacing w:line="360" w:lineRule="auto"/>
        <w:ind w:firstLine="480"/>
        <w:rPr>
          <w:rFonts w:ascii="宋体" w:hAnsi="宋体" w:eastAsia="宋体" w:cs="宋体"/>
          <w:sz w:val="24"/>
          <w:szCs w:val="24"/>
        </w:rPr>
      </w:pPr>
    </w:p>
    <w:p>
      <w:pPr>
        <w:spacing w:line="360" w:lineRule="auto"/>
        <w:rPr>
          <w:sz w:val="28"/>
          <w:szCs w:val="36"/>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firstLine="480"/>
        <w:rPr>
          <w:rFonts w:ascii="宋体" w:hAnsi="宋体" w:eastAsia="宋体" w:cs="宋体"/>
          <w:sz w:val="24"/>
          <w:szCs w:val="24"/>
        </w:rPr>
      </w:pPr>
    </w:p>
    <w:p>
      <w:pPr>
        <w:pStyle w:val="18"/>
        <w:spacing w:line="360" w:lineRule="auto"/>
        <w:ind w:left="0" w:leftChars="0" w:firstLine="0" w:firstLineChars="0"/>
        <w:rPr>
          <w:rFonts w:ascii="宋体" w:hAnsi="宋体" w:eastAsia="宋体" w:cs="宋体"/>
          <w:sz w:val="24"/>
          <w:szCs w:val="24"/>
        </w:rPr>
      </w:pPr>
    </w:p>
    <w:p>
      <w:pPr>
        <w:pStyle w:val="18"/>
        <w:spacing w:line="360" w:lineRule="auto"/>
        <w:ind w:left="0" w:leftChars="0" w:firstLine="0" w:firstLineChars="0"/>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合同模板：</w:t>
      </w:r>
    </w:p>
    <w:p>
      <w:pPr>
        <w:keepNext w:val="0"/>
        <w:keepLines w:val="0"/>
        <w:pageBreakBefore w:val="0"/>
        <w:widowControl w:val="0"/>
        <w:kinsoku/>
        <w:wordWrap/>
        <w:overflowPunct/>
        <w:topLinePunct w:val="0"/>
        <w:autoSpaceDE/>
        <w:autoSpaceDN/>
        <w:bidi w:val="0"/>
        <w:adjustRightInd/>
        <w:snapToGrid/>
        <w:spacing w:line="360" w:lineRule="auto"/>
        <w:ind w:firstLine="3522" w:firstLineChars="1100"/>
        <w:jc w:val="both"/>
        <w:textAlignment w:val="auto"/>
        <w:rPr>
          <w:rFonts w:hint="default"/>
          <w:b/>
          <w:color w:val="auto"/>
          <w:sz w:val="32"/>
          <w:szCs w:val="22"/>
          <w:highlight w:val="none"/>
          <w:lang w:val="en-US" w:eastAsia="zh-CN"/>
        </w:rPr>
      </w:pPr>
      <w:r>
        <w:rPr>
          <w:rFonts w:hint="eastAsia"/>
          <w:b/>
          <w:color w:val="auto"/>
          <w:sz w:val="32"/>
          <w:szCs w:val="22"/>
          <w:highlight w:val="none"/>
          <w:lang w:val="en-US" w:eastAsia="zh-CN"/>
        </w:rPr>
        <w:t>设备采购合同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color w:val="auto"/>
          <w:sz w:val="21"/>
          <w:szCs w:val="21"/>
          <w:highlight w:val="none"/>
        </w:rPr>
      </w:pPr>
      <w:r>
        <w:rPr>
          <w:rFonts w:hint="eastAsia" w:ascii="宋体"/>
          <w:b/>
          <w:color w:val="auto"/>
          <w:sz w:val="21"/>
          <w:szCs w:val="21"/>
          <w:highlight w:val="none"/>
          <w:lang w:val="en-US" w:eastAsia="zh-CN"/>
        </w:rPr>
        <w:t>合同</w:t>
      </w:r>
      <w:r>
        <w:rPr>
          <w:rFonts w:hint="eastAsia" w:ascii="宋体"/>
          <w:b/>
          <w:color w:val="auto"/>
          <w:sz w:val="21"/>
          <w:szCs w:val="21"/>
          <w:highlight w:val="none"/>
        </w:rPr>
        <w:t>编号：</w:t>
      </w:r>
      <w:r>
        <w:rPr>
          <w:rFonts w:hint="eastAsia" w:ascii="宋体"/>
          <w:b/>
          <w:szCs w:val="21"/>
          <w:lang w:val="en-US" w:eastAsia="zh-CN"/>
        </w:rPr>
        <w:t xml:space="preserve">                 </w:t>
      </w:r>
      <w:r>
        <w:rPr>
          <w:rFonts w:hint="eastAsia" w:ascii="宋体"/>
          <w:b/>
          <w:color w:val="auto"/>
          <w:sz w:val="21"/>
          <w:szCs w:val="21"/>
          <w:highlight w:val="none"/>
          <w:lang w:val="en-US" w:eastAsia="zh-CN"/>
        </w:rPr>
        <w:t xml:space="preserve">                              </w:t>
      </w:r>
      <w:r>
        <w:rPr>
          <w:rFonts w:hint="eastAsia" w:ascii="宋体"/>
          <w:b/>
          <w:color w:val="auto"/>
          <w:sz w:val="21"/>
          <w:szCs w:val="21"/>
          <w:highlight w:val="none"/>
        </w:rPr>
        <w:t>合同履行地：</w:t>
      </w:r>
      <w:r>
        <w:rPr>
          <w:rFonts w:hint="eastAsia" w:ascii="宋体"/>
          <w:b/>
          <w:bCs/>
          <w:color w:val="auto"/>
          <w:sz w:val="21"/>
          <w:szCs w:val="21"/>
          <w:highlight w:val="none"/>
          <w:lang w:eastAsia="zh-CN"/>
        </w:rPr>
        <w:t>福建省三明市沙县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采购方（甲方）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 xml:space="preserve">中国机械总院集团海西（福建）分院有限公司 </w:t>
      </w:r>
      <w:r>
        <w:rPr>
          <w:rFonts w:hint="eastAsia" w:ascii="宋体"/>
          <w:b/>
          <w:bCs/>
          <w:color w:val="auto"/>
          <w:sz w:val="21"/>
          <w:szCs w:val="21"/>
          <w:highlight w:val="none"/>
        </w:rPr>
        <w:t>签定地点：</w:t>
      </w:r>
      <w:r>
        <w:rPr>
          <w:rFonts w:hint="eastAsia" w:ascii="宋体"/>
          <w:b/>
          <w:bCs/>
          <w:color w:val="auto"/>
          <w:sz w:val="21"/>
          <w:szCs w:val="21"/>
          <w:highlight w:val="none"/>
          <w:lang w:eastAsia="zh-CN"/>
        </w:rPr>
        <w:t>福建省三明市沙县</w:t>
      </w:r>
      <w:r>
        <w:rPr>
          <w:rFonts w:ascii="宋体"/>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供货方（乙方）：                        </w:t>
      </w:r>
      <w:r>
        <w:rPr>
          <w:rFonts w:hint="eastAsia" w:ascii="宋体" w:hAnsi="宋体" w:cs="宋体"/>
          <w:color w:val="auto"/>
          <w:sz w:val="21"/>
          <w:szCs w:val="21"/>
          <w:highlight w:val="none"/>
          <w:lang w:val="en-US" w:eastAsia="zh-CN"/>
        </w:rPr>
        <w:t xml:space="preserve">                 </w:t>
      </w:r>
      <w:r>
        <w:rPr>
          <w:rFonts w:hint="eastAsia" w:ascii="宋体"/>
          <w:b/>
          <w:color w:val="auto"/>
          <w:sz w:val="21"/>
          <w:szCs w:val="21"/>
          <w:highlight w:val="none"/>
        </w:rPr>
        <w:t>签定日期：</w:t>
      </w:r>
      <w:r>
        <w:rPr>
          <w:rFonts w:hint="eastAsia" w:ascii="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cs="宋体"/>
          <w:color w:val="auto"/>
          <w:sz w:val="21"/>
          <w:szCs w:val="21"/>
          <w:highlight w:val="none"/>
          <w:lang w:val="en-US" w:eastAsia="zh-CN"/>
        </w:rPr>
        <w:t>民法典</w:t>
      </w:r>
      <w:r>
        <w:rPr>
          <w:rFonts w:hint="eastAsia" w:ascii="宋体" w:hAnsi="宋体" w:eastAsia="宋体" w:cs="宋体"/>
          <w:color w:val="auto"/>
          <w:sz w:val="21"/>
          <w:szCs w:val="21"/>
          <w:highlight w:val="none"/>
        </w:rPr>
        <w:t>和有关政策规定，根据需要的要求，经双方协商一致签订本合同。</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产品</w:t>
      </w:r>
      <w:r>
        <w:rPr>
          <w:rFonts w:hint="eastAsia" w:ascii="宋体" w:hAnsi="宋体" w:eastAsia="宋体" w:cs="宋体"/>
          <w:b/>
          <w:bCs/>
          <w:color w:val="auto"/>
          <w:sz w:val="21"/>
          <w:szCs w:val="21"/>
          <w:highlight w:val="none"/>
        </w:rPr>
        <w:t>名称、规格、数量、价格</w:t>
      </w:r>
    </w:p>
    <w:tbl>
      <w:tblPr>
        <w:tblStyle w:val="12"/>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3039"/>
        <w:gridCol w:w="850"/>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0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序号</w:t>
            </w:r>
          </w:p>
        </w:tc>
        <w:tc>
          <w:tcPr>
            <w:tcW w:w="16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产品品名</w:t>
            </w:r>
          </w:p>
        </w:tc>
        <w:tc>
          <w:tcPr>
            <w:tcW w:w="3039"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产品</w:t>
            </w:r>
            <w:r>
              <w:rPr>
                <w:rFonts w:cs="Times New Roman" w:asciiTheme="minorEastAsia" w:hAnsiTheme="minorEastAsia" w:eastAsiaTheme="minorEastAsia"/>
                <w:color w:val="auto"/>
                <w:sz w:val="23"/>
                <w:szCs w:val="23"/>
                <w:highlight w:val="none"/>
                <w:lang w:eastAsia="zh-CN"/>
              </w:rPr>
              <w:t>规格型号</w:t>
            </w:r>
          </w:p>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（基本配置及主要性能）</w:t>
            </w:r>
          </w:p>
        </w:tc>
        <w:tc>
          <w:tcPr>
            <w:tcW w:w="850"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cs="Times New Roman" w:asciiTheme="minorEastAsia" w:hAnsiTheme="minorEastAsia" w:eastAsiaTheme="minorEastAsia"/>
                <w:color w:val="auto"/>
                <w:sz w:val="23"/>
                <w:szCs w:val="23"/>
                <w:highlight w:val="none"/>
                <w:lang w:eastAsia="zh-CN"/>
              </w:rPr>
              <w:t>数量</w:t>
            </w:r>
          </w:p>
        </w:tc>
        <w:tc>
          <w:tcPr>
            <w:tcW w:w="1418" w:type="dxa"/>
            <w:vAlign w:val="center"/>
          </w:tcPr>
          <w:p>
            <w:pPr>
              <w:widowControl w:val="0"/>
              <w:adjustRightInd w:val="0"/>
              <w:spacing w:before="120" w:after="0" w:line="360" w:lineRule="exact"/>
              <w:jc w:val="center"/>
              <w:textAlignment w:val="baseline"/>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eastAsia="zh-CN"/>
              </w:rPr>
              <w:t>含税单价</w:t>
            </w:r>
          </w:p>
        </w:tc>
        <w:tc>
          <w:tcPr>
            <w:tcW w:w="1417" w:type="dxa"/>
            <w:vAlign w:val="center"/>
          </w:tcPr>
          <w:p>
            <w:pPr>
              <w:widowControl w:val="0"/>
              <w:adjustRightInd w:val="0"/>
              <w:spacing w:before="120" w:after="0" w:line="360" w:lineRule="exact"/>
              <w:jc w:val="center"/>
              <w:textAlignment w:val="baseline"/>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eastAsia="zh-CN"/>
              </w:rPr>
              <w:t>价税合计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before="120" w:after="0" w:line="360" w:lineRule="exact"/>
              <w:jc w:val="center"/>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1</w:t>
            </w:r>
          </w:p>
        </w:tc>
        <w:tc>
          <w:tcPr>
            <w:tcW w:w="1639"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b w:val="0"/>
                <w:bCs w:val="0"/>
                <w:sz w:val="24"/>
                <w:szCs w:val="24"/>
                <w:lang w:val="en-US" w:eastAsia="zh-CN"/>
              </w:rPr>
              <w:t xml:space="preserve"> </w:t>
            </w:r>
          </w:p>
        </w:tc>
        <w:tc>
          <w:tcPr>
            <w:tcW w:w="3039" w:type="dxa"/>
            <w:vAlign w:val="center"/>
          </w:tcPr>
          <w:p>
            <w:pPr>
              <w:keepNext w:val="0"/>
              <w:keepLines w:val="0"/>
              <w:widowControl/>
              <w:suppressLineNumbers w:val="0"/>
              <w:jc w:val="left"/>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850" w:type="dxa"/>
            <w:vAlign w:val="center"/>
          </w:tcPr>
          <w:p>
            <w:pPr>
              <w:keepNext/>
              <w:keepLines/>
              <w:widowControl w:val="0"/>
              <w:adjustRightInd w:val="0"/>
              <w:spacing w:before="120" w:after="0" w:line="360" w:lineRule="exact"/>
              <w:jc w:val="left"/>
              <w:textAlignment w:val="baseline"/>
              <w:outlineLvl w:val="0"/>
              <w:rPr>
                <w:rFonts w:cs="Times New Roman" w:asciiTheme="minorEastAsia" w:hAnsiTheme="minorEastAsia" w:eastAsiaTheme="minorEastAsia"/>
                <w:color w:val="auto"/>
                <w:sz w:val="23"/>
                <w:szCs w:val="23"/>
                <w:highlight w:val="none"/>
                <w:lang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8"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c>
          <w:tcPr>
            <w:tcW w:w="1417" w:type="dxa"/>
            <w:vAlign w:val="center"/>
          </w:tcPr>
          <w:p>
            <w:pPr>
              <w:keepNext/>
              <w:keepLines/>
              <w:widowControl w:val="0"/>
              <w:adjustRightInd w:val="0"/>
              <w:spacing w:before="120" w:after="0" w:line="360" w:lineRule="exact"/>
              <w:jc w:val="left"/>
              <w:textAlignment w:val="baseline"/>
              <w:outlineLvl w:val="0"/>
              <w:rPr>
                <w:rFonts w:hint="default" w:cs="Times New Roman" w:asciiTheme="minorEastAsia" w:hAnsiTheme="minorEastAsia" w:eastAsiaTheme="minorEastAsia"/>
                <w:color w:val="auto"/>
                <w:sz w:val="23"/>
                <w:szCs w:val="23"/>
                <w:highlight w:val="none"/>
                <w:lang w:val="en-US" w:eastAsia="zh-CN"/>
              </w:rPr>
            </w:pPr>
            <w:r>
              <w:rPr>
                <w:rFonts w:hint="eastAsia" w:cs="Times New Roman" w:asciiTheme="minorEastAsia" w:hAnsiTheme="minorEastAsia" w:eastAsiaTheme="minorEastAsia"/>
                <w:color w:val="auto"/>
                <w:sz w:val="23"/>
                <w:szCs w:val="23"/>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合计(未税金额):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072" w:type="dxa"/>
            <w:gridSpan w:val="6"/>
            <w:vAlign w:val="center"/>
          </w:tcPr>
          <w:p>
            <w:pPr>
              <w:spacing w:before="120" w:after="0" w:line="360" w:lineRule="exac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合计(含税金额):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元，大写: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注：币种为人民币，若双方无其他明确约定，上述价格含13%增值税。本合同以未税金额为准，如开票时税率发生变更，含税金额应做相应调整。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质量要求技术标准</w:t>
      </w:r>
      <w:r>
        <w:rPr>
          <w:rFonts w:hint="eastAsia" w:ascii="宋体" w:hAnsi="宋体" w:cs="宋体"/>
          <w:b/>
          <w:bCs/>
          <w:color w:val="auto"/>
          <w:sz w:val="21"/>
          <w:szCs w:val="21"/>
          <w:highlight w:val="none"/>
          <w:lang w:val="en-US" w:eastAsia="zh-CN"/>
        </w:rPr>
        <w:t>及质保期：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1、按国家标准验收，乙方随货附生产方产品检测报告。</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2、</w:t>
      </w:r>
      <w:r>
        <w:rPr>
          <w:rFonts w:hint="eastAsia" w:ascii="宋体" w:hAnsi="宋体" w:cs="宋体"/>
          <w:color w:val="auto"/>
          <w:sz w:val="21"/>
          <w:szCs w:val="21"/>
          <w:highlight w:val="none"/>
          <w:lang w:val="en-US" w:eastAsia="zh-CN"/>
        </w:rPr>
        <w:t>产品质保期为最终验收之日起12个月。</w:t>
      </w:r>
    </w:p>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cs="宋体"/>
          <w:color w:val="auto"/>
          <w:sz w:val="21"/>
          <w:szCs w:val="21"/>
          <w:highlight w:val="none"/>
          <w:lang w:val="en-US" w:eastAsia="zh-CN"/>
        </w:rPr>
      </w:pPr>
      <w:r>
        <w:rPr>
          <w:rFonts w:hint="eastAsia" w:asciiTheme="minorEastAsia" w:hAnsiTheme="minorEastAsia" w:eastAsiaTheme="minorEastAsia"/>
          <w:color w:val="auto"/>
          <w:sz w:val="23"/>
          <w:szCs w:val="23"/>
          <w:highlight w:val="none"/>
          <w:lang w:val="en-US" w:eastAsia="zh-CN"/>
        </w:rPr>
        <w:t>3、</w:t>
      </w:r>
      <w:r>
        <w:rPr>
          <w:rFonts w:hint="eastAsia" w:ascii="宋体" w:hAnsi="宋体" w:cs="宋体"/>
          <w:color w:val="auto"/>
          <w:sz w:val="21"/>
          <w:szCs w:val="21"/>
          <w:highlight w:val="none"/>
          <w:lang w:val="en-US" w:eastAsia="zh-CN"/>
        </w:rPr>
        <w:t>乙方作出书面质保承诺的，乙方应严格履行。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4、双方确定的其他要求：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5280" w:hanging="5042" w:hangingChars="2400"/>
        <w:jc w:val="both"/>
        <w:textAlignment w:val="auto"/>
        <w:rPr>
          <w:rFonts w:hint="eastAsia" w:ascii="宋体" w:hAnsi="宋体" w:cs="宋体"/>
          <w:color w:val="auto"/>
          <w:sz w:val="21"/>
          <w:szCs w:val="21"/>
          <w:highlight w:val="none"/>
          <w:lang w:eastAsia="zh-CN"/>
        </w:rPr>
      </w:pPr>
      <w:r>
        <w:rPr>
          <w:rFonts w:hint="eastAsia" w:ascii="宋体" w:hAnsi="宋体" w:cs="宋体"/>
          <w:b/>
          <w:bCs/>
          <w:color w:val="auto"/>
          <w:sz w:val="21"/>
          <w:szCs w:val="21"/>
          <w:highlight w:val="none"/>
          <w:lang w:val="en-US" w:eastAsia="zh-CN"/>
        </w:rPr>
        <w:t>交提货时间、地点、方式：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1、合同生效后    天内，乙方负责送货至甲方指定地点：福建省三明市沙县金沙园开发区海西孵化区11号厂房， 甲方自行卸货。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2、甲方指定接货联系人：    ，电话：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四、产品验收：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1、甲方于产品到达指定交货地点之日起    个工作日内进行验收完毕，由甲方指派   联系电话   ，乙方指派    联系电话   在场共同签署正式验收报告结果为“合格”时，方视为产品通过的正式验收。（此处合格指的是规格和数量及破损，不包括产品功能是否合格）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2、如产品存在重大不符合约定的，经乙方两次整改后仍不满足要求的，甲方有权拒绝接收产品或退回产品或解除合同，并由乙方承担违约责任和因此给甲方造成的损失。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3、甲方对产品的验收合格并不免除乙方的产品质量保证期限内的相责任。</w:t>
      </w:r>
    </w:p>
    <w:p>
      <w:pPr>
        <w:keepNext w:val="0"/>
        <w:keepLines w:val="0"/>
        <w:pageBreakBefore w:val="0"/>
        <w:widowControl w:val="0"/>
        <w:kinsoku/>
        <w:wordWrap/>
        <w:overflowPunct/>
        <w:topLinePunct w:val="0"/>
        <w:autoSpaceDE/>
        <w:autoSpaceDN/>
        <w:bidi w:val="0"/>
        <w:adjustRightInd/>
        <w:snapToGrid/>
        <w:spacing w:line="360" w:lineRule="auto"/>
        <w:ind w:left="5280" w:hanging="5042" w:hangingChars="2400"/>
        <w:jc w:val="left"/>
        <w:textAlignment w:val="auto"/>
        <w:rPr>
          <w:rFonts w:hint="eastAsia" w:ascii="宋体"/>
          <w:color w:val="auto"/>
          <w:sz w:val="21"/>
          <w:szCs w:val="21"/>
          <w:highlight w:val="none"/>
          <w:lang w:val="en-US" w:eastAsia="zh-CN"/>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运输方式和费用承担：</w:t>
      </w:r>
      <w:r>
        <w:rPr>
          <w:rFonts w:hint="eastAsia" w:ascii="宋体" w:hAnsi="宋体" w:cs="宋体"/>
          <w:color w:val="auto"/>
          <w:sz w:val="21"/>
          <w:szCs w:val="21"/>
          <w:highlight w:val="none"/>
          <w:lang w:val="en-US" w:eastAsia="zh-CN"/>
        </w:rPr>
        <w:t>汽运，乙方承担运费。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六、</w:t>
      </w:r>
      <w:r>
        <w:rPr>
          <w:rFonts w:hint="default" w:ascii="宋体" w:hAnsi="宋体" w:eastAsia="宋体" w:cs="宋体"/>
          <w:b/>
          <w:bCs/>
          <w:color w:val="auto"/>
          <w:sz w:val="21"/>
          <w:szCs w:val="21"/>
          <w:highlight w:val="none"/>
          <w:lang w:val="en-US" w:eastAsia="zh-CN"/>
        </w:rPr>
        <w:t>价款支付</w:t>
      </w:r>
      <w:r>
        <w:rPr>
          <w:rFonts w:hint="eastAsia" w:ascii="宋体" w:hAnsi="宋体" w:eastAsia="宋体" w:cs="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color w:val="auto"/>
          <w:sz w:val="21"/>
          <w:szCs w:val="21"/>
          <w:highlight w:val="none"/>
          <w:lang w:val="en-US" w:eastAsia="zh-CN"/>
        </w:rPr>
      </w:pPr>
      <w:r>
        <w:rPr>
          <w:rFonts w:hint="eastAsia" w:ascii="宋体"/>
          <w:color w:val="auto"/>
          <w:sz w:val="21"/>
          <w:szCs w:val="21"/>
          <w:highlight w:val="none"/>
          <w:lang w:val="en-US" w:eastAsia="zh-CN"/>
        </w:rPr>
        <w:t>甲乙</w:t>
      </w:r>
      <w:r>
        <w:rPr>
          <w:rFonts w:hint="default" w:ascii="宋体"/>
          <w:color w:val="auto"/>
          <w:sz w:val="21"/>
          <w:szCs w:val="21"/>
          <w:highlight w:val="none"/>
          <w:lang w:val="en-US" w:eastAsia="zh-CN"/>
        </w:rPr>
        <w:t>双方同意按以下方式支付合同价款：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支付方式:结算方式:银行转账口银行电子承兑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1、本合同签订后</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天内，甲方向方支付合同总价款的 30%款额，即 ￥</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元整)作为预付款;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2、产品出货前提供组装完整的照片或者视频作为发货依据，由甲方支付合同总价款30%款即￥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元(大写人民币  元整）。乙方收到货款后个</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工作日内开具的合同全额税率为 13%的增值税专用发票。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3、货到并验收合格后，甲方支付乙方合同总价款 30%款，即￥元(大写人民币  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4、合同总价的 10%即￥</w:t>
      </w:r>
      <w:r>
        <w:rPr>
          <w:rFonts w:hint="eastAsia" w:ascii="宋体"/>
          <w:color w:val="auto"/>
          <w:sz w:val="21"/>
          <w:szCs w:val="21"/>
          <w:highlight w:val="none"/>
          <w:u w:val="single"/>
          <w:lang w:val="en-US" w:eastAsia="zh-CN"/>
        </w:rPr>
        <w:t xml:space="preserve">    </w:t>
      </w:r>
      <w:r>
        <w:rPr>
          <w:rFonts w:hint="eastAsia" w:ascii="宋体"/>
          <w:color w:val="auto"/>
          <w:sz w:val="21"/>
          <w:szCs w:val="21"/>
          <w:highlight w:val="none"/>
          <w:lang w:val="en-US" w:eastAsia="zh-CN"/>
        </w:rPr>
        <w:t>(大写人民币   元）为产品的质保金，本合同约定的质保期满后30天内，双方就合同产品若无未解决的质量问题，由甲方支付给乙方。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4、如乙方不开具或开具不合格的发票，甲方有权迟延支付应付款项直至乙方开具合格票据且不承担任何违约责任，且乙方的各项合同义务仍应按合同约定履行。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5、由于方开具发票不真实、不合格而引起的一切责任《包括商业责任和法律责任)和损失由乙方承担。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(一)</w:t>
      </w:r>
      <w:r>
        <w:rPr>
          <w:rFonts w:hint="eastAsia" w:ascii="宋体"/>
          <w:color w:val="auto"/>
          <w:sz w:val="21"/>
          <w:szCs w:val="21"/>
          <w:highlight w:val="none"/>
          <w:lang w:eastAsia="zh-CN"/>
        </w:rPr>
        <w:t>乙方</w:t>
      </w:r>
      <w:r>
        <w:rPr>
          <w:rFonts w:hint="eastAsia" w:ascii="宋体"/>
          <w:color w:val="auto"/>
          <w:sz w:val="21"/>
          <w:szCs w:val="21"/>
          <w:highlight w:val="none"/>
        </w:rPr>
        <w:t>未按约定按时履约的，每逾期一日，按照相应产品的总价款的0.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，逾期交货的罚款总额不超过合同总金额的5%</w:t>
      </w:r>
      <w:r>
        <w:rPr>
          <w:rFonts w:hint="eastAsia" w:ascii="宋体"/>
          <w:color w:val="auto"/>
          <w:sz w:val="21"/>
          <w:szCs w:val="21"/>
          <w:highlight w:val="none"/>
        </w:rPr>
        <w:t>。若逾期超过60日，</w:t>
      </w:r>
      <w:r>
        <w:rPr>
          <w:rFonts w:hint="eastAsia" w:ascii="宋体"/>
          <w:color w:val="auto"/>
          <w:sz w:val="21"/>
          <w:szCs w:val="21"/>
          <w:highlight w:val="none"/>
          <w:lang w:eastAsia="zh-CN"/>
        </w:rPr>
        <w:t>甲方</w:t>
      </w:r>
      <w:r>
        <w:rPr>
          <w:rFonts w:hint="eastAsia" w:ascii="宋体"/>
          <w:color w:val="auto"/>
          <w:sz w:val="21"/>
          <w:szCs w:val="21"/>
          <w:highlight w:val="none"/>
        </w:rPr>
        <w:t>可单方解除本合同或取消对相应产品的采购，</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(二)</w:t>
      </w:r>
      <w:r>
        <w:rPr>
          <w:rFonts w:hint="eastAsia" w:ascii="宋体"/>
          <w:color w:val="auto"/>
          <w:sz w:val="21"/>
          <w:szCs w:val="21"/>
          <w:highlight w:val="none"/>
          <w:lang w:eastAsia="zh-CN"/>
        </w:rPr>
        <w:t>甲方</w:t>
      </w:r>
      <w:r>
        <w:rPr>
          <w:rFonts w:hint="eastAsia" w:ascii="宋体"/>
          <w:color w:val="auto"/>
          <w:sz w:val="21"/>
          <w:szCs w:val="21"/>
          <w:highlight w:val="none"/>
        </w:rPr>
        <w:t>逾期付款的，每逾期一日，以逾期付款金额的0.</w:t>
      </w:r>
      <w:r>
        <w:rPr>
          <w:rFonts w:hint="eastAsia" w:ascii="宋体"/>
          <w:color w:val="auto"/>
          <w:sz w:val="21"/>
          <w:szCs w:val="21"/>
          <w:highlight w:val="none"/>
          <w:lang w:val="en-US" w:eastAsia="zh-CN"/>
        </w:rPr>
        <w:t>5</w:t>
      </w:r>
      <w:r>
        <w:rPr>
          <w:rFonts w:hint="eastAsia" w:ascii="宋体"/>
          <w:color w:val="auto"/>
          <w:sz w:val="21"/>
          <w:szCs w:val="21"/>
          <w:highlight w:val="none"/>
          <w:lang w:eastAsia="zh-CN"/>
        </w:rPr>
        <w:t>‰</w:t>
      </w:r>
      <w:r>
        <w:rPr>
          <w:rFonts w:hint="eastAsia" w:ascii="宋体"/>
          <w:color w:val="auto"/>
          <w:sz w:val="21"/>
          <w:szCs w:val="21"/>
          <w:highlight w:val="none"/>
        </w:rPr>
        <w:t>向</w:t>
      </w:r>
      <w:r>
        <w:rPr>
          <w:rFonts w:hint="eastAsia" w:ascii="宋体"/>
          <w:color w:val="auto"/>
          <w:sz w:val="21"/>
          <w:szCs w:val="21"/>
          <w:highlight w:val="none"/>
          <w:lang w:eastAsia="zh-CN"/>
        </w:rPr>
        <w:t>乙方</w:t>
      </w:r>
      <w:r>
        <w:rPr>
          <w:rFonts w:hint="eastAsia" w:ascii="宋体"/>
          <w:color w:val="auto"/>
          <w:sz w:val="21"/>
          <w:szCs w:val="21"/>
          <w:highlight w:val="none"/>
        </w:rPr>
        <w:t>支付违约金。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eastAsia="宋体"/>
          <w:strike/>
          <w:dstrike w:val="0"/>
          <w:color w:val="auto"/>
          <w:sz w:val="21"/>
          <w:szCs w:val="21"/>
          <w:highlight w:val="none"/>
          <w:lang w:eastAsia="zh-CN"/>
        </w:rPr>
      </w:pPr>
      <w:r>
        <w:rPr>
          <w:rFonts w:hint="eastAsia" w:ascii="宋体"/>
          <w:color w:val="auto"/>
          <w:sz w:val="21"/>
          <w:szCs w:val="21"/>
          <w:highlight w:val="none"/>
        </w:rPr>
        <w:t>(三)</w:t>
      </w:r>
      <w:r>
        <w:rPr>
          <w:rFonts w:hint="eastAsia" w:ascii="宋体"/>
          <w:color w:val="auto"/>
          <w:sz w:val="21"/>
          <w:szCs w:val="21"/>
          <w:highlight w:val="none"/>
          <w:lang w:eastAsia="zh-CN"/>
        </w:rPr>
        <w:t>乙方</w:t>
      </w:r>
      <w:r>
        <w:rPr>
          <w:rFonts w:hint="eastAsia" w:ascii="宋体"/>
          <w:color w:val="auto"/>
          <w:sz w:val="21"/>
          <w:szCs w:val="21"/>
          <w:highlight w:val="none"/>
        </w:rPr>
        <w:t>无故解除本合同或存在其他违约行为的，</w:t>
      </w:r>
      <w:r>
        <w:rPr>
          <w:rFonts w:hint="eastAsia" w:ascii="宋体"/>
          <w:color w:val="auto"/>
          <w:sz w:val="21"/>
          <w:szCs w:val="21"/>
          <w:highlight w:val="none"/>
          <w:lang w:eastAsia="zh-CN"/>
        </w:rPr>
        <w:t>乙方</w:t>
      </w:r>
      <w:r>
        <w:rPr>
          <w:rFonts w:hint="eastAsia" w:ascii="宋体"/>
          <w:color w:val="auto"/>
          <w:sz w:val="21"/>
          <w:szCs w:val="21"/>
          <w:highlight w:val="none"/>
        </w:rPr>
        <w:t>应按相应产品总价款的</w:t>
      </w:r>
      <w:r>
        <w:rPr>
          <w:rFonts w:hint="eastAsia" w:ascii="宋体"/>
          <w:color w:val="auto"/>
          <w:sz w:val="21"/>
          <w:szCs w:val="21"/>
          <w:highlight w:val="none"/>
          <w:lang w:val="en-US" w:eastAsia="zh-CN"/>
        </w:rPr>
        <w:t>1</w:t>
      </w:r>
      <w:r>
        <w:rPr>
          <w:rFonts w:hint="eastAsia" w:ascii="宋体"/>
          <w:color w:val="auto"/>
          <w:sz w:val="21"/>
          <w:szCs w:val="21"/>
          <w:highlight w:val="none"/>
        </w:rPr>
        <w:t>0％向</w:t>
      </w:r>
      <w:r>
        <w:rPr>
          <w:rFonts w:hint="eastAsia" w:ascii="宋体"/>
          <w:color w:val="auto"/>
          <w:sz w:val="21"/>
          <w:szCs w:val="21"/>
          <w:highlight w:val="none"/>
          <w:lang w:eastAsia="zh-CN"/>
        </w:rPr>
        <w:t>甲方</w:t>
      </w:r>
      <w:r>
        <w:rPr>
          <w:rFonts w:hint="eastAsia" w:ascii="宋体"/>
          <w:color w:val="auto"/>
          <w:sz w:val="21"/>
          <w:szCs w:val="21"/>
          <w:highlight w:val="none"/>
        </w:rPr>
        <w:t>支付违约金</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违约金不足以弥补甲方直接或间接损失的由乙方补足</w:t>
      </w:r>
      <w:r>
        <w:rPr>
          <w:rFonts w:hint="eastAsia" w:ascii="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四</w:t>
      </w:r>
      <w:r>
        <w:rPr>
          <w:rFonts w:hint="eastAsia" w:ascii="宋体"/>
          <w:color w:val="auto"/>
          <w:sz w:val="21"/>
          <w:szCs w:val="21"/>
          <w:highlight w:val="none"/>
        </w:rPr>
        <w:t>)</w:t>
      </w:r>
      <w:r>
        <w:rPr>
          <w:rFonts w:hint="eastAsia" w:ascii="宋体"/>
          <w:color w:val="auto"/>
          <w:sz w:val="21"/>
          <w:szCs w:val="21"/>
          <w:highlight w:val="none"/>
          <w:lang w:eastAsia="zh-CN"/>
        </w:rPr>
        <w:t>乙方</w:t>
      </w:r>
      <w:r>
        <w:rPr>
          <w:rFonts w:hint="eastAsia" w:ascii="宋体"/>
          <w:color w:val="auto"/>
          <w:sz w:val="21"/>
          <w:szCs w:val="21"/>
          <w:highlight w:val="none"/>
        </w:rPr>
        <w:t>因本合同约定应向</w:t>
      </w:r>
      <w:r>
        <w:rPr>
          <w:rFonts w:hint="eastAsia" w:ascii="宋体"/>
          <w:color w:val="auto"/>
          <w:sz w:val="21"/>
          <w:szCs w:val="21"/>
          <w:highlight w:val="none"/>
          <w:lang w:eastAsia="zh-CN"/>
        </w:rPr>
        <w:t>甲方</w:t>
      </w:r>
      <w:r>
        <w:rPr>
          <w:rFonts w:hint="eastAsia" w:ascii="宋体"/>
          <w:color w:val="auto"/>
          <w:sz w:val="21"/>
          <w:szCs w:val="21"/>
          <w:highlight w:val="none"/>
        </w:rPr>
        <w:t>支付的各项费用、违约金、赔偿等，</w:t>
      </w:r>
      <w:r>
        <w:rPr>
          <w:rFonts w:hint="eastAsia" w:ascii="宋体"/>
          <w:color w:val="auto"/>
          <w:sz w:val="21"/>
          <w:szCs w:val="21"/>
          <w:highlight w:val="none"/>
          <w:lang w:eastAsia="zh-CN"/>
        </w:rPr>
        <w:t>甲方</w:t>
      </w:r>
      <w:r>
        <w:rPr>
          <w:rFonts w:hint="eastAsia" w:ascii="宋体"/>
          <w:color w:val="auto"/>
          <w:sz w:val="21"/>
          <w:szCs w:val="21"/>
          <w:highlight w:val="none"/>
        </w:rPr>
        <w:t>可</w:t>
      </w:r>
      <w:r>
        <w:rPr>
          <w:rFonts w:hint="eastAsia" w:ascii="宋体"/>
          <w:color w:val="auto"/>
          <w:sz w:val="21"/>
          <w:szCs w:val="21"/>
          <w:highlight w:val="none"/>
          <w:lang w:val="en-US" w:eastAsia="zh-CN"/>
        </w:rPr>
        <w:t>从应付给乙方的合同价款中予以直接扣除。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w:t>
      </w:r>
      <w:r>
        <w:rPr>
          <w:rFonts w:hint="eastAsia" w:ascii="宋体"/>
          <w:color w:val="auto"/>
          <w:sz w:val="21"/>
          <w:szCs w:val="21"/>
          <w:highlight w:val="none"/>
          <w:lang w:val="en-US" w:eastAsia="zh-CN"/>
        </w:rPr>
        <w:t>五</w:t>
      </w:r>
      <w:r>
        <w:rPr>
          <w:rFonts w:hint="eastAsia" w:ascii="宋体"/>
          <w:color w:val="auto"/>
          <w:sz w:val="21"/>
          <w:szCs w:val="21"/>
          <w:highlight w:val="none"/>
        </w:rPr>
        <w:t>)违约方承担守约方</w:t>
      </w:r>
      <w:r>
        <w:rPr>
          <w:rFonts w:hint="eastAsia" w:ascii="宋体"/>
          <w:color w:val="auto"/>
          <w:sz w:val="21"/>
          <w:szCs w:val="21"/>
          <w:highlight w:val="none"/>
          <w:lang w:val="en-US" w:eastAsia="zh-CN"/>
        </w:rPr>
        <w:t>的损失中还应</w:t>
      </w:r>
      <w:r>
        <w:rPr>
          <w:rFonts w:hint="eastAsia" w:ascii="宋体"/>
          <w:color w:val="auto"/>
          <w:sz w:val="21"/>
          <w:szCs w:val="21"/>
          <w:highlight w:val="none"/>
        </w:rPr>
        <w:t>包括但不限于律师费、诉讼费、保全费</w:t>
      </w:r>
      <w:r>
        <w:rPr>
          <w:rFonts w:hint="eastAsia" w:ascii="宋体"/>
          <w:color w:val="auto"/>
          <w:sz w:val="21"/>
          <w:szCs w:val="21"/>
          <w:highlight w:val="none"/>
          <w:lang w:val="en-US" w:eastAsia="zh-CN"/>
        </w:rPr>
        <w:t>及保险费</w:t>
      </w:r>
      <w:r>
        <w:rPr>
          <w:rFonts w:hint="eastAsia" w:ascii="宋体"/>
          <w:color w:val="auto"/>
          <w:sz w:val="21"/>
          <w:szCs w:val="21"/>
          <w:highlight w:val="none"/>
        </w:rPr>
        <w:t>、评估费、鉴定费</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差旅费</w:t>
      </w:r>
      <w:r>
        <w:rPr>
          <w:rFonts w:hint="eastAsia" w:ascii="宋体"/>
          <w:color w:val="auto"/>
          <w:sz w:val="21"/>
          <w:szCs w:val="21"/>
          <w:highlight w:val="none"/>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color w:val="auto"/>
          <w:sz w:val="21"/>
          <w:szCs w:val="21"/>
          <w:highlight w:val="none"/>
        </w:rPr>
      </w:pPr>
      <w:r>
        <w:rPr>
          <w:rFonts w:hint="eastAsia" w:ascii="宋体"/>
          <w:b/>
          <w:bCs/>
          <w:color w:val="auto"/>
          <w:sz w:val="21"/>
          <w:szCs w:val="21"/>
          <w:highlight w:val="none"/>
          <w:lang w:val="en-US" w:eastAsia="zh-CN"/>
        </w:rPr>
        <w:t>八、争议解决</w:t>
      </w:r>
      <w:r>
        <w:rPr>
          <w:rFonts w:hint="eastAsia" w:ascii="宋体"/>
          <w:b/>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rPr>
      </w:pPr>
      <w:r>
        <w:rPr>
          <w:rFonts w:hint="eastAsia" w:ascii="宋体"/>
          <w:color w:val="auto"/>
          <w:sz w:val="21"/>
          <w:szCs w:val="21"/>
          <w:highlight w:val="none"/>
        </w:rPr>
        <w:t>未尽事宜双方友好协商解决，并以书面形式作为合同附件。协商不成按第</w:t>
      </w:r>
      <w:r>
        <w:rPr>
          <w:rFonts w:hint="eastAsia" w:ascii="宋体"/>
          <w:color w:val="auto"/>
          <w:sz w:val="21"/>
          <w:szCs w:val="21"/>
          <w:highlight w:val="none"/>
          <w:u w:val="single"/>
          <w:lang w:val="en-US" w:eastAsia="zh-CN"/>
        </w:rPr>
        <w:t xml:space="preserve">  2   </w:t>
      </w:r>
      <w:r>
        <w:rPr>
          <w:rFonts w:hint="eastAsia" w:ascii="宋体"/>
          <w:color w:val="auto"/>
          <w:sz w:val="21"/>
          <w:szCs w:val="21"/>
          <w:highlight w:val="none"/>
          <w:lang w:val="en-US" w:eastAsia="zh-CN"/>
        </w:rPr>
        <w:t xml:space="preserve"> </w:t>
      </w:r>
      <w:r>
        <w:rPr>
          <w:rFonts w:hint="eastAsia" w:ascii="宋体"/>
          <w:color w:val="auto"/>
          <w:sz w:val="21"/>
          <w:szCs w:val="21"/>
          <w:highlight w:val="none"/>
        </w:rPr>
        <w:t>种方式解决。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eastAsia="zh-CN"/>
        </w:rPr>
      </w:pPr>
      <w:r>
        <w:rPr>
          <w:rFonts w:hint="eastAsia" w:ascii="宋体"/>
          <w:color w:val="auto"/>
          <w:sz w:val="21"/>
          <w:szCs w:val="21"/>
          <w:highlight w:val="none"/>
          <w:lang w:val="en-US" w:eastAsia="zh-CN"/>
        </w:rPr>
        <w:t>1、提交</w:t>
      </w:r>
      <w:r>
        <w:rPr>
          <w:rFonts w:hint="eastAsia" w:ascii="宋体"/>
          <w:color w:val="auto"/>
          <w:sz w:val="21"/>
          <w:szCs w:val="21"/>
          <w:highlight w:val="none"/>
        </w:rPr>
        <w:t>合同履行地仲裁委员会仲裁</w:t>
      </w:r>
      <w:r>
        <w:rPr>
          <w:rFonts w:hint="eastAsia" w:ascii="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color w:val="auto"/>
          <w:sz w:val="21"/>
          <w:szCs w:val="21"/>
          <w:highlight w:val="none"/>
          <w:lang w:val="en-US" w:eastAsia="zh-CN"/>
        </w:rPr>
      </w:pPr>
      <w:r>
        <w:rPr>
          <w:rFonts w:hint="eastAsia" w:ascii="宋体"/>
          <w:color w:val="auto"/>
          <w:sz w:val="21"/>
          <w:szCs w:val="21"/>
          <w:highlight w:val="none"/>
          <w:lang w:val="en-US" w:eastAsia="zh-CN"/>
        </w:rPr>
        <w:t>2、向</w:t>
      </w:r>
      <w:r>
        <w:rPr>
          <w:rFonts w:hint="eastAsia" w:ascii="宋体"/>
          <w:color w:val="auto"/>
          <w:sz w:val="21"/>
          <w:szCs w:val="21"/>
          <w:highlight w:val="none"/>
          <w:u w:val="single"/>
          <w:lang w:val="en-US" w:eastAsia="zh-CN"/>
        </w:rPr>
        <w:t>三明市沙县区</w:t>
      </w:r>
      <w:r>
        <w:rPr>
          <w:rFonts w:hint="eastAsia" w:ascii="宋体"/>
          <w:color w:val="auto"/>
          <w:sz w:val="21"/>
          <w:szCs w:val="21"/>
          <w:highlight w:val="none"/>
        </w:rPr>
        <w:t>人民法院起诉。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九、保修期及安装、人员培训</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保修期内</w:t>
      </w:r>
      <w:r>
        <w:rPr>
          <w:rFonts w:hint="eastAsia" w:ascii="宋体" w:hAnsi="宋体"/>
          <w:color w:val="auto"/>
          <w:szCs w:val="21"/>
          <w:highlight w:val="none"/>
          <w:lang w:eastAsia="zh-CN"/>
        </w:rPr>
        <w:t>，</w:t>
      </w:r>
      <w:r>
        <w:rPr>
          <w:rFonts w:hint="eastAsia" w:ascii="宋体" w:hAnsi="宋体"/>
          <w:color w:val="auto"/>
          <w:szCs w:val="21"/>
          <w:highlight w:val="none"/>
        </w:rPr>
        <w:t>货品在正常维护、保养及使用情形下发生故障或损坏，</w:t>
      </w:r>
      <w:r>
        <w:rPr>
          <w:rFonts w:hint="eastAsia" w:ascii="宋体" w:hAnsi="宋体"/>
          <w:color w:val="auto"/>
          <w:szCs w:val="21"/>
          <w:highlight w:val="none"/>
          <w:lang w:val="en-US" w:eastAsia="zh-CN"/>
        </w:rPr>
        <w:t>甲方通知乙</w:t>
      </w:r>
      <w:r>
        <w:rPr>
          <w:rFonts w:hint="eastAsia" w:ascii="宋体" w:hAnsi="宋体"/>
          <w:color w:val="auto"/>
          <w:szCs w:val="21"/>
          <w:highlight w:val="none"/>
        </w:rPr>
        <w:t>方</w:t>
      </w:r>
      <w:r>
        <w:rPr>
          <w:rFonts w:hint="eastAsia" w:ascii="宋体" w:hAnsi="宋体"/>
          <w:color w:val="auto"/>
          <w:szCs w:val="21"/>
          <w:highlight w:val="none"/>
          <w:lang w:val="en-US" w:eastAsia="zh-CN"/>
        </w:rPr>
        <w:t>后，乙方</w:t>
      </w:r>
      <w:r>
        <w:rPr>
          <w:rFonts w:hint="eastAsia" w:ascii="宋体" w:hAnsi="宋体"/>
          <w:color w:val="auto"/>
          <w:szCs w:val="21"/>
          <w:highlight w:val="none"/>
        </w:rPr>
        <w:t>应</w:t>
      </w:r>
      <w:r>
        <w:rPr>
          <w:rFonts w:hint="eastAsia" w:ascii="宋体" w:hAnsi="宋体"/>
          <w:color w:val="auto"/>
          <w:szCs w:val="21"/>
          <w:highlight w:val="none"/>
          <w:lang w:val="en-US" w:eastAsia="zh-CN"/>
        </w:rPr>
        <w:t>在24小时内</w:t>
      </w:r>
      <w:r>
        <w:rPr>
          <w:rFonts w:hint="eastAsia" w:ascii="宋体" w:hAnsi="宋体"/>
          <w:color w:val="auto"/>
          <w:szCs w:val="21"/>
          <w:highlight w:val="none"/>
        </w:rPr>
        <w:t>负责修复设备至正常生产使用，因而发生的零件，维修及其它费用由</w:t>
      </w:r>
      <w:r>
        <w:rPr>
          <w:rFonts w:hint="eastAsia" w:ascii="宋体" w:hAnsi="宋体"/>
          <w:color w:val="auto"/>
          <w:szCs w:val="21"/>
          <w:highlight w:val="none"/>
          <w:lang w:val="en-US" w:eastAsia="zh-CN"/>
        </w:rPr>
        <w:t>乙</w:t>
      </w:r>
      <w:r>
        <w:rPr>
          <w:rFonts w:hint="eastAsia" w:ascii="宋体" w:hAnsi="宋体"/>
          <w:color w:val="auto"/>
          <w:szCs w:val="21"/>
          <w:highlight w:val="none"/>
        </w:rPr>
        <w:t>方自行负担；保</w:t>
      </w:r>
      <w:r>
        <w:rPr>
          <w:rFonts w:hint="eastAsia" w:ascii="宋体" w:hAnsi="宋体"/>
          <w:color w:val="auto"/>
          <w:szCs w:val="21"/>
          <w:highlight w:val="none"/>
          <w:lang w:eastAsia="zh-CN"/>
        </w:rPr>
        <w:t>质</w:t>
      </w:r>
      <w:r>
        <w:rPr>
          <w:rFonts w:hint="eastAsia" w:ascii="宋体" w:hAnsi="宋体"/>
          <w:color w:val="auto"/>
          <w:szCs w:val="21"/>
          <w:highlight w:val="none"/>
        </w:rPr>
        <w:t>期满后</w:t>
      </w:r>
      <w:r>
        <w:rPr>
          <w:rFonts w:hint="eastAsia" w:ascii="宋体" w:hAnsi="宋体"/>
          <w:color w:val="auto"/>
          <w:szCs w:val="21"/>
          <w:highlight w:val="none"/>
          <w:lang w:val="en-US" w:eastAsia="zh-CN"/>
        </w:rPr>
        <w:t>乙</w:t>
      </w:r>
      <w:r>
        <w:rPr>
          <w:rFonts w:hint="eastAsia" w:ascii="宋体" w:hAnsi="宋体"/>
          <w:color w:val="auto"/>
          <w:szCs w:val="21"/>
          <w:highlight w:val="none"/>
        </w:rPr>
        <w:t>方对货品之维修得酌收零件、维修及</w:t>
      </w:r>
      <w:r>
        <w:rPr>
          <w:rFonts w:hint="eastAsia" w:ascii="宋体" w:hAnsi="宋体"/>
          <w:color w:val="auto"/>
          <w:szCs w:val="21"/>
          <w:highlight w:val="none"/>
          <w:lang w:val="en-US" w:eastAsia="zh-CN"/>
        </w:rPr>
        <w:t>若发生</w:t>
      </w:r>
      <w:r>
        <w:rPr>
          <w:rFonts w:hint="eastAsia" w:ascii="宋体" w:hAnsi="宋体"/>
          <w:color w:val="auto"/>
          <w:szCs w:val="21"/>
          <w:highlight w:val="none"/>
        </w:rPr>
        <w:t>交通等费用</w:t>
      </w:r>
      <w:r>
        <w:rPr>
          <w:rFonts w:hint="eastAsia" w:ascii="宋体" w:hAnsi="宋体"/>
          <w:color w:val="auto"/>
          <w:szCs w:val="21"/>
          <w:highlight w:val="none"/>
          <w:lang w:val="en-US" w:eastAsia="zh-CN"/>
        </w:rPr>
        <w:t>按正式票据实报实销</w:t>
      </w:r>
      <w:r>
        <w:rPr>
          <w:rFonts w:hint="eastAsia" w:ascii="宋体" w:hAnsi="宋体"/>
          <w:color w:val="auto"/>
          <w:szCs w:val="21"/>
          <w:highlight w:val="none"/>
        </w:rPr>
        <w:t>。</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机器到达</w:t>
      </w:r>
      <w:r>
        <w:rPr>
          <w:rFonts w:hint="eastAsia" w:ascii="宋体" w:hAnsi="宋体"/>
          <w:color w:val="auto"/>
          <w:szCs w:val="21"/>
          <w:highlight w:val="none"/>
          <w:lang w:val="en-US" w:eastAsia="zh-CN"/>
        </w:rPr>
        <w:t>甲</w:t>
      </w:r>
      <w:r>
        <w:rPr>
          <w:rFonts w:hint="eastAsia" w:ascii="宋体" w:hAnsi="宋体"/>
          <w:color w:val="auto"/>
          <w:szCs w:val="21"/>
          <w:highlight w:val="none"/>
        </w:rPr>
        <w:t>方装机地点后，</w:t>
      </w:r>
      <w:r>
        <w:rPr>
          <w:rFonts w:hint="eastAsia" w:ascii="宋体" w:hAnsi="宋体"/>
          <w:color w:val="auto"/>
          <w:szCs w:val="21"/>
          <w:highlight w:val="none"/>
          <w:lang w:val="en-US" w:eastAsia="zh-CN"/>
        </w:rPr>
        <w:t>甲</w:t>
      </w:r>
      <w:r>
        <w:rPr>
          <w:rFonts w:hint="eastAsia" w:ascii="宋体" w:hAnsi="宋体"/>
          <w:color w:val="auto"/>
          <w:szCs w:val="21"/>
          <w:highlight w:val="none"/>
        </w:rPr>
        <w:t>方通知</w:t>
      </w:r>
      <w:r>
        <w:rPr>
          <w:rFonts w:hint="eastAsia" w:ascii="宋体" w:hAnsi="宋体"/>
          <w:color w:val="auto"/>
          <w:szCs w:val="21"/>
          <w:highlight w:val="none"/>
          <w:lang w:val="en-US" w:eastAsia="zh-CN"/>
        </w:rPr>
        <w:t>乙</w:t>
      </w:r>
      <w:r>
        <w:rPr>
          <w:rFonts w:hint="eastAsia" w:ascii="宋体" w:hAnsi="宋体"/>
          <w:color w:val="auto"/>
          <w:szCs w:val="21"/>
          <w:highlight w:val="none"/>
        </w:rPr>
        <w:t>方安排人员对设备进行安装调校及测试工作。同时</w:t>
      </w:r>
      <w:r>
        <w:rPr>
          <w:rFonts w:hint="eastAsia" w:ascii="宋体" w:hAnsi="宋体"/>
          <w:color w:val="auto"/>
          <w:szCs w:val="21"/>
          <w:highlight w:val="none"/>
          <w:lang w:val="en-US" w:eastAsia="zh-CN"/>
        </w:rPr>
        <w:t>乙</w:t>
      </w:r>
      <w:r>
        <w:rPr>
          <w:rFonts w:hint="eastAsia" w:ascii="宋体" w:hAnsi="宋体"/>
          <w:color w:val="auto"/>
          <w:szCs w:val="21"/>
          <w:highlight w:val="none"/>
        </w:rPr>
        <w:t>方应根据安装，调试的进度具体安排相应的现场培训，培训内容应侧重于安装，调试，设备操守，及维护等内容。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 维修反应时间：</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乙</w:t>
      </w:r>
      <w:r>
        <w:rPr>
          <w:rFonts w:hint="eastAsia" w:ascii="宋体" w:hAnsi="宋体"/>
          <w:color w:val="auto"/>
          <w:szCs w:val="21"/>
          <w:highlight w:val="none"/>
        </w:rPr>
        <w:t>方应在工作日24小时内对</w:t>
      </w:r>
      <w:r>
        <w:rPr>
          <w:rFonts w:hint="eastAsia" w:ascii="宋体" w:hAnsi="宋体"/>
          <w:color w:val="auto"/>
          <w:szCs w:val="21"/>
          <w:highlight w:val="none"/>
          <w:lang w:val="en-US" w:eastAsia="zh-CN"/>
        </w:rPr>
        <w:t>甲</w:t>
      </w:r>
      <w:r>
        <w:rPr>
          <w:rFonts w:hint="eastAsia" w:ascii="宋体" w:hAnsi="宋体"/>
          <w:color w:val="auto"/>
          <w:szCs w:val="21"/>
          <w:highlight w:val="none"/>
        </w:rPr>
        <w:t>方的报修申请做出反应。一般性问题应在工作日</w:t>
      </w:r>
      <w:r>
        <w:rPr>
          <w:rFonts w:ascii="宋体" w:hAnsi="宋体"/>
          <w:color w:val="auto"/>
          <w:szCs w:val="21"/>
          <w:highlight w:val="none"/>
        </w:rPr>
        <w:t>72</w:t>
      </w:r>
      <w:r>
        <w:rPr>
          <w:rFonts w:hint="eastAsia" w:ascii="宋体" w:hAnsi="宋体"/>
          <w:color w:val="auto"/>
          <w:szCs w:val="21"/>
          <w:highlight w:val="none"/>
        </w:rPr>
        <w:t>小时内解决；对于在工作日</w:t>
      </w:r>
      <w:r>
        <w:rPr>
          <w:rFonts w:ascii="宋体" w:hAnsi="宋体"/>
          <w:color w:val="auto"/>
          <w:szCs w:val="21"/>
          <w:highlight w:val="none"/>
        </w:rPr>
        <w:t>72</w:t>
      </w:r>
      <w:r>
        <w:rPr>
          <w:rFonts w:hint="eastAsia" w:ascii="宋体" w:hAnsi="宋体"/>
          <w:color w:val="auto"/>
          <w:szCs w:val="21"/>
          <w:highlight w:val="none"/>
        </w:rPr>
        <w:t>小时内无法解决的其它较大的问题，应在</w:t>
      </w:r>
      <w:r>
        <w:rPr>
          <w:rFonts w:ascii="宋体" w:hAnsi="宋体"/>
          <w:color w:val="auto"/>
          <w:szCs w:val="21"/>
          <w:highlight w:val="none"/>
        </w:rPr>
        <w:t>5</w:t>
      </w:r>
      <w:r>
        <w:rPr>
          <w:rFonts w:hint="eastAsia" w:ascii="宋体" w:hAnsi="宋体"/>
          <w:color w:val="auto"/>
          <w:szCs w:val="21"/>
          <w:highlight w:val="none"/>
        </w:rPr>
        <w:t>个工作日内给以解决；对于在</w:t>
      </w:r>
      <w:r>
        <w:rPr>
          <w:rFonts w:ascii="宋体" w:hAnsi="宋体"/>
          <w:color w:val="auto"/>
          <w:szCs w:val="21"/>
          <w:highlight w:val="none"/>
        </w:rPr>
        <w:t>5</w:t>
      </w:r>
      <w:r>
        <w:rPr>
          <w:rFonts w:hint="eastAsia" w:ascii="宋体" w:hAnsi="宋体"/>
          <w:color w:val="auto"/>
          <w:szCs w:val="21"/>
          <w:highlight w:val="none"/>
        </w:rPr>
        <w:t>个工作日内不能解决的问题，应提出明确的解决方案，经双方协商后，在预定的期限内解决问题。如</w:t>
      </w:r>
      <w:r>
        <w:rPr>
          <w:rFonts w:hint="eastAsia" w:ascii="MS Gothic" w:hAnsi="MS Gothic" w:cs="MS Gothic"/>
          <w:color w:val="auto"/>
          <w:szCs w:val="21"/>
          <w:highlight w:val="none"/>
          <w:lang w:val="en-US" w:eastAsia="zh-CN"/>
        </w:rPr>
        <w:t>乙</w:t>
      </w:r>
      <w:r>
        <w:rPr>
          <w:rFonts w:hint="eastAsia" w:ascii="宋体" w:hAnsi="宋体"/>
          <w:color w:val="auto"/>
          <w:szCs w:val="21"/>
          <w:highlight w:val="none"/>
        </w:rPr>
        <w:t>方无法排除故障，</w:t>
      </w:r>
      <w:r>
        <w:rPr>
          <w:rFonts w:hint="eastAsia" w:ascii="宋体" w:hAnsi="宋体"/>
          <w:color w:val="auto"/>
          <w:szCs w:val="21"/>
          <w:highlight w:val="none"/>
          <w:lang w:val="en-US" w:eastAsia="zh-CN"/>
        </w:rPr>
        <w:t>乙</w:t>
      </w:r>
      <w:r>
        <w:rPr>
          <w:rFonts w:hint="eastAsia" w:ascii="宋体" w:hAnsi="宋体"/>
          <w:color w:val="auto"/>
          <w:szCs w:val="21"/>
          <w:highlight w:val="none"/>
        </w:rPr>
        <w:t>方应赔偿由此而造成的直接损失</w:t>
      </w:r>
      <w:r>
        <w:rPr>
          <w:rFonts w:ascii="宋体" w:hAnsi="宋体"/>
          <w:color w:val="auto"/>
          <w:szCs w:val="21"/>
          <w:highlight w:val="none"/>
        </w:rPr>
        <w:t>(</w:t>
      </w:r>
      <w:r>
        <w:rPr>
          <w:rFonts w:hint="eastAsia" w:ascii="宋体" w:hAnsi="宋体"/>
          <w:color w:val="auto"/>
          <w:szCs w:val="21"/>
          <w:highlight w:val="none"/>
        </w:rPr>
        <w:t>人为问题除外</w:t>
      </w:r>
      <w:r>
        <w:rPr>
          <w:rFonts w:ascii="宋体" w:hAnsi="宋体"/>
          <w:color w:val="auto"/>
          <w:szCs w:val="21"/>
          <w:highlight w:val="none"/>
        </w:rPr>
        <w:t>)</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color w:val="auto"/>
          <w:sz w:val="21"/>
          <w:szCs w:val="21"/>
          <w:highlight w:val="none"/>
          <w:lang w:val="en-US" w:eastAsia="zh-CN"/>
        </w:rPr>
      </w:pPr>
      <w:r>
        <w:rPr>
          <w:rFonts w:hint="eastAsia" w:ascii="宋体"/>
          <w:b/>
          <w:bCs/>
          <w:color w:val="auto"/>
          <w:sz w:val="21"/>
          <w:szCs w:val="21"/>
          <w:highlight w:val="none"/>
          <w:lang w:val="en-US" w:eastAsia="zh-CN"/>
        </w:rPr>
        <w:t>十一：保证与承诺</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1、乙</w:t>
      </w:r>
      <w:r>
        <w:rPr>
          <w:rFonts w:hint="eastAsia" w:ascii="宋体" w:hAnsi="宋体"/>
          <w:color w:val="auto"/>
          <w:szCs w:val="21"/>
          <w:highlight w:val="none"/>
        </w:rPr>
        <w:t>方所提供的设备、设备相关软件、技术、设备产品及该设备日后的使用不会对第三方的知识产权造成侵害；</w:t>
      </w:r>
    </w:p>
    <w:p>
      <w:pPr>
        <w:spacing w:line="400" w:lineRule="exact"/>
        <w:ind w:firstLine="420" w:firstLineChars="200"/>
        <w:rPr>
          <w:rFonts w:hint="default" w:ascii="宋体"/>
          <w:color w:val="auto"/>
          <w:sz w:val="21"/>
          <w:szCs w:val="21"/>
          <w:highlight w:val="none"/>
          <w:lang w:val="en-US" w:eastAsia="zh-CN"/>
        </w:rPr>
      </w:pPr>
      <w:r>
        <w:rPr>
          <w:rFonts w:hint="eastAsia" w:ascii="宋体" w:hAnsi="宋体"/>
          <w:color w:val="auto"/>
          <w:szCs w:val="21"/>
          <w:highlight w:val="none"/>
          <w:lang w:val="en-US" w:eastAsia="zh-CN"/>
        </w:rPr>
        <w:t>2、乙</w:t>
      </w:r>
      <w:r>
        <w:rPr>
          <w:rFonts w:hint="eastAsia" w:ascii="宋体" w:hAnsi="宋体"/>
          <w:color w:val="auto"/>
          <w:szCs w:val="21"/>
          <w:highlight w:val="none"/>
        </w:rPr>
        <w:t>方所提供的设备上未设置抵押、质押、留置等任何权利负担。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rPr>
      </w:pPr>
      <w:r>
        <w:rPr>
          <w:rFonts w:hint="eastAsia" w:ascii="宋体"/>
          <w:b/>
          <w:bCs w:val="0"/>
          <w:color w:val="auto"/>
          <w:sz w:val="21"/>
          <w:szCs w:val="21"/>
          <w:highlight w:val="none"/>
          <w:lang w:val="en-US" w:eastAsia="zh-CN"/>
        </w:rPr>
        <w:t>十二</w:t>
      </w:r>
      <w:r>
        <w:rPr>
          <w:rFonts w:hint="eastAsia" w:ascii="宋体"/>
          <w:b/>
          <w:bCs w:val="0"/>
          <w:color w:val="auto"/>
          <w:sz w:val="21"/>
          <w:szCs w:val="21"/>
          <w:highlight w:val="none"/>
        </w:rPr>
        <w:t>：其他约定事项：</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1、通知和送达条款：通知和送达双方确定，以下联系方式为双方与本合同相关的一切往来文件（包括但不限于订单、通知、协议、函件、发票等)及争议解决时人民法院（或仲裁机构）法律文书的有效送达方式。若各方送达方式发生变更时，变更一方应书面通知对方，对方实际收到变更通知前作出的送达仍有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b w:val="0"/>
          <w:bCs/>
          <w:color w:val="auto"/>
          <w:sz w:val="21"/>
          <w:szCs w:val="21"/>
          <w:highlight w:val="none"/>
          <w:lang w:val="en-US" w:eastAsia="zh-CN"/>
        </w:rPr>
      </w:pPr>
      <w:r>
        <w:rPr>
          <w:rFonts w:hint="eastAsia" w:ascii="宋体"/>
          <w:b w:val="0"/>
          <w:bCs/>
          <w:color w:val="auto"/>
          <w:sz w:val="21"/>
          <w:szCs w:val="21"/>
          <w:highlight w:val="none"/>
          <w:lang w:val="en-US" w:eastAsia="zh-CN"/>
        </w:rPr>
        <w:t>2、本合同附件、本合同指定的相关文件为本合同不可分割的一部分，与本合同具有相同的法律效力。除非双方另有书面约定，各方的其他文件与本合同约定不一致的，以本合同的约定为准且专用条款优先。</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eastAsia" w:ascii="宋体"/>
          <w:b/>
          <w:bCs w:val="0"/>
          <w:color w:val="auto"/>
          <w:sz w:val="21"/>
          <w:szCs w:val="21"/>
          <w:highlight w:val="none"/>
          <w:lang w:val="en-US" w:eastAsia="zh-CN"/>
        </w:rPr>
      </w:pPr>
      <w:r>
        <w:rPr>
          <w:rFonts w:hint="eastAsia" w:ascii="宋体"/>
          <w:b/>
          <w:bCs w:val="0"/>
          <w:color w:val="auto"/>
          <w:sz w:val="21"/>
          <w:szCs w:val="21"/>
          <w:highlight w:val="none"/>
          <w:lang w:val="en-US" w:eastAsia="zh-CN"/>
        </w:rPr>
        <w:t>十三：生效条款：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ascii="宋体"/>
          <w:b w:val="0"/>
          <w:bCs/>
          <w:color w:val="auto"/>
          <w:sz w:val="21"/>
          <w:szCs w:val="21"/>
          <w:highlight w:val="none"/>
          <w:lang w:val="en-US" w:eastAsia="zh-CN"/>
        </w:rPr>
        <w:t>本合同自双方签字盖章且预付款到乙方账户之日起生效。本合同一式肆份，双方各执贰份，具有同等法律效力，供货结束并结清货款后自动终止。</w:t>
      </w:r>
    </w:p>
    <w:p>
      <w:pPr>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cs="Times New Roman" w:asciiTheme="minorEastAsia" w:hAnsiTheme="minorEastAsia" w:eastAsiaTheme="minorEastAsia"/>
          <w:b/>
          <w:color w:val="auto"/>
          <w:kern w:val="2"/>
          <w:sz w:val="32"/>
          <w:szCs w:val="32"/>
          <w:highlight w:val="none"/>
          <w:lang w:eastAsia="zh-CN"/>
        </w:rPr>
      </w:pPr>
      <w:r>
        <w:rPr>
          <w:rFonts w:hint="eastAsia" w:cs="Times New Roman" w:asciiTheme="minorEastAsia" w:hAnsiTheme="minorEastAsia" w:eastAsiaTheme="minorEastAsia"/>
          <w:b/>
          <w:color w:val="auto"/>
          <w:kern w:val="2"/>
          <w:sz w:val="32"/>
          <w:szCs w:val="32"/>
          <w:highlight w:val="none"/>
          <w:lang w:eastAsia="zh-CN"/>
        </w:rPr>
        <w:t>合同通用条款</w:t>
      </w:r>
    </w:p>
    <w:p>
      <w:pPr>
        <w:spacing w:before="120" w:after="0" w:line="360" w:lineRule="exact"/>
        <w:jc w:val="both"/>
        <w:rPr>
          <w:rFonts w:ascii="宋体" w:hAnsi="宋体" w:cs="Times New Roman"/>
          <w:b/>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一、</w:t>
      </w:r>
      <w:r>
        <w:rPr>
          <w:rFonts w:hint="eastAsia" w:ascii="宋体" w:hAnsi="宋体" w:cs="Times New Roman"/>
          <w:b/>
          <w:color w:val="auto"/>
          <w:kern w:val="2"/>
          <w:sz w:val="21"/>
          <w:szCs w:val="21"/>
          <w:highlight w:val="none"/>
          <w:u w:val="none"/>
          <w:lang w:eastAsia="zh-CN"/>
        </w:rPr>
        <w:t>乙方承诺</w:t>
      </w:r>
    </w:p>
    <w:p>
      <w:pPr>
        <w:pStyle w:val="22"/>
        <w:numPr>
          <w:ilvl w:val="0"/>
          <w:numId w:val="0"/>
        </w:numPr>
        <w:spacing w:before="120" w:line="360" w:lineRule="exact"/>
        <w:ind w:left="66" w:leftChars="0" w:firstLine="420" w:firstLineChars="200"/>
        <w:rPr>
          <w:rFonts w:ascii="宋体" w:hAnsi="宋体"/>
          <w:b/>
          <w:color w:val="auto"/>
          <w:szCs w:val="21"/>
          <w:highlight w:val="none"/>
          <w:u w:val="singl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甲方</w:t>
      </w:r>
      <w:r>
        <w:rPr>
          <w:rFonts w:hint="eastAsia" w:ascii="宋体" w:hAnsi="宋体"/>
          <w:color w:val="auto"/>
          <w:szCs w:val="21"/>
          <w:highlight w:val="none"/>
        </w:rPr>
        <w:t>依据本合同条款向</w:t>
      </w:r>
      <w:r>
        <w:rPr>
          <w:rFonts w:hint="eastAsia" w:ascii="宋体" w:hAnsi="宋体"/>
          <w:color w:val="auto"/>
          <w:szCs w:val="21"/>
          <w:highlight w:val="none"/>
          <w:lang w:eastAsia="zh-CN"/>
        </w:rPr>
        <w:t>乙方</w:t>
      </w:r>
      <w:r>
        <w:rPr>
          <w:rFonts w:hint="eastAsia" w:ascii="宋体" w:hAnsi="宋体"/>
          <w:color w:val="auto"/>
          <w:szCs w:val="21"/>
          <w:highlight w:val="none"/>
        </w:rPr>
        <w:t>进行产品采购，</w:t>
      </w:r>
      <w:r>
        <w:rPr>
          <w:rFonts w:hint="eastAsia" w:ascii="宋体" w:hAnsi="宋体"/>
          <w:color w:val="auto"/>
          <w:szCs w:val="21"/>
          <w:highlight w:val="none"/>
          <w:lang w:eastAsia="zh-CN"/>
        </w:rPr>
        <w:t>乙方</w:t>
      </w:r>
      <w:r>
        <w:rPr>
          <w:rFonts w:hint="eastAsia" w:ascii="宋体" w:hAnsi="宋体"/>
          <w:color w:val="auto"/>
          <w:szCs w:val="21"/>
          <w:highlight w:val="none"/>
        </w:rPr>
        <w:t>同意依据本</w:t>
      </w:r>
      <w:r>
        <w:rPr>
          <w:rFonts w:ascii="宋体" w:hAnsi="宋体"/>
          <w:color w:val="auto"/>
          <w:szCs w:val="21"/>
          <w:highlight w:val="none"/>
        </w:rPr>
        <w:t>合同的约定</w:t>
      </w:r>
      <w:r>
        <w:rPr>
          <w:rFonts w:hint="eastAsia" w:ascii="宋体" w:hAnsi="宋体"/>
          <w:color w:val="auto"/>
          <w:szCs w:val="21"/>
          <w:highlight w:val="none"/>
        </w:rPr>
        <w:t>向</w:t>
      </w:r>
      <w:r>
        <w:rPr>
          <w:rFonts w:hint="eastAsia" w:ascii="宋体" w:hAnsi="宋体"/>
          <w:color w:val="auto"/>
          <w:szCs w:val="21"/>
          <w:highlight w:val="none"/>
          <w:lang w:eastAsia="zh-CN"/>
        </w:rPr>
        <w:t>甲方</w:t>
      </w:r>
      <w:r>
        <w:rPr>
          <w:rFonts w:ascii="宋体" w:hAnsi="宋体"/>
          <w:color w:val="auto"/>
          <w:szCs w:val="21"/>
          <w:highlight w:val="none"/>
        </w:rPr>
        <w:t>销售</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乙方</w:t>
      </w:r>
      <w:r>
        <w:rPr>
          <w:rFonts w:hint="eastAsia" w:ascii="宋体" w:hAnsi="宋体"/>
          <w:color w:val="auto"/>
          <w:szCs w:val="21"/>
          <w:highlight w:val="none"/>
        </w:rPr>
        <w:t>理解并同意，在适用的管辖范围内已被合法授权从事经营并将应</w:t>
      </w:r>
      <w:r>
        <w:rPr>
          <w:rFonts w:hint="eastAsia" w:ascii="宋体" w:hAnsi="宋体"/>
          <w:color w:val="auto"/>
          <w:szCs w:val="21"/>
          <w:highlight w:val="none"/>
          <w:lang w:eastAsia="zh-CN"/>
        </w:rPr>
        <w:t>甲方</w:t>
      </w:r>
      <w:r>
        <w:rPr>
          <w:rFonts w:hint="eastAsia" w:ascii="宋体" w:hAnsi="宋体"/>
          <w:color w:val="auto"/>
          <w:szCs w:val="21"/>
          <w:highlight w:val="none"/>
        </w:rPr>
        <w:t>要求提供相</w:t>
      </w:r>
      <w:r>
        <w:rPr>
          <w:rFonts w:ascii="宋体" w:hAnsi="宋体"/>
          <w:color w:val="auto"/>
          <w:szCs w:val="21"/>
          <w:highlight w:val="none"/>
        </w:rPr>
        <w:t>关的</w:t>
      </w:r>
      <w:r>
        <w:rPr>
          <w:rFonts w:hint="eastAsia" w:ascii="宋体" w:hAnsi="宋体"/>
          <w:color w:val="auto"/>
          <w:szCs w:val="21"/>
          <w:highlight w:val="none"/>
        </w:rPr>
        <w:t>授权证明。如在任何时间，该等授权证明失效或未续授权，</w:t>
      </w:r>
      <w:r>
        <w:rPr>
          <w:rFonts w:hint="eastAsia" w:ascii="宋体" w:hAnsi="宋体"/>
          <w:color w:val="auto"/>
          <w:szCs w:val="21"/>
          <w:highlight w:val="none"/>
          <w:lang w:eastAsia="zh-CN"/>
        </w:rPr>
        <w:t>乙方</w:t>
      </w:r>
      <w:r>
        <w:rPr>
          <w:rFonts w:ascii="宋体" w:hAnsi="宋体"/>
          <w:color w:val="auto"/>
          <w:szCs w:val="21"/>
          <w:highlight w:val="none"/>
        </w:rPr>
        <w:t>应在</w:t>
      </w:r>
      <w:r>
        <w:rPr>
          <w:rFonts w:hint="eastAsia" w:ascii="宋体" w:hAnsi="宋体"/>
          <w:color w:val="auto"/>
          <w:szCs w:val="21"/>
          <w:highlight w:val="none"/>
          <w:lang w:eastAsia="zh-CN"/>
        </w:rPr>
        <w:t>甲方</w:t>
      </w:r>
      <w:r>
        <w:rPr>
          <w:rFonts w:ascii="宋体" w:hAnsi="宋体"/>
          <w:color w:val="auto"/>
          <w:szCs w:val="21"/>
          <w:highlight w:val="none"/>
        </w:rPr>
        <w:t>要求的时间内重新取得合法的授权证明，否则</w:t>
      </w:r>
      <w:r>
        <w:rPr>
          <w:rFonts w:hint="eastAsia" w:ascii="宋体" w:hAnsi="宋体"/>
          <w:color w:val="auto"/>
          <w:szCs w:val="21"/>
          <w:highlight w:val="none"/>
          <w:lang w:eastAsia="zh-CN"/>
        </w:rPr>
        <w:t>甲方</w:t>
      </w:r>
      <w:r>
        <w:rPr>
          <w:rFonts w:hint="eastAsia" w:ascii="宋体" w:hAnsi="宋体"/>
          <w:color w:val="auto"/>
          <w:szCs w:val="21"/>
          <w:highlight w:val="none"/>
        </w:rPr>
        <w:t>有权自行决定终止本合同而不</w:t>
      </w:r>
      <w:r>
        <w:rPr>
          <w:rFonts w:ascii="宋体" w:hAnsi="宋体"/>
          <w:color w:val="auto"/>
          <w:szCs w:val="21"/>
          <w:highlight w:val="none"/>
        </w:rPr>
        <w:t>视为</w:t>
      </w:r>
      <w:r>
        <w:rPr>
          <w:rFonts w:hint="eastAsia" w:ascii="宋体" w:hAnsi="宋体"/>
          <w:color w:val="auto"/>
          <w:szCs w:val="21"/>
          <w:highlight w:val="none"/>
          <w:lang w:eastAsia="zh-CN"/>
        </w:rPr>
        <w:t>甲方</w:t>
      </w:r>
      <w:r>
        <w:rPr>
          <w:rFonts w:ascii="宋体" w:hAnsi="宋体"/>
          <w:color w:val="auto"/>
          <w:szCs w:val="21"/>
          <w:highlight w:val="none"/>
        </w:rPr>
        <w:t>的违约，如</w:t>
      </w:r>
      <w:r>
        <w:rPr>
          <w:rFonts w:hint="eastAsia" w:ascii="宋体" w:hAnsi="宋体"/>
          <w:color w:val="auto"/>
          <w:szCs w:val="21"/>
          <w:highlight w:val="none"/>
        </w:rPr>
        <w:t>因</w:t>
      </w:r>
      <w:r>
        <w:rPr>
          <w:rFonts w:ascii="宋体" w:hAnsi="宋体"/>
          <w:color w:val="auto"/>
          <w:szCs w:val="21"/>
          <w:highlight w:val="none"/>
        </w:rPr>
        <w:t>此给</w:t>
      </w:r>
      <w:r>
        <w:rPr>
          <w:rFonts w:hint="eastAsia" w:ascii="宋体" w:hAnsi="宋体"/>
          <w:color w:val="auto"/>
          <w:szCs w:val="21"/>
          <w:highlight w:val="none"/>
          <w:lang w:eastAsia="zh-CN"/>
        </w:rPr>
        <w:t>甲方</w:t>
      </w:r>
      <w:r>
        <w:rPr>
          <w:rFonts w:ascii="宋体" w:hAnsi="宋体"/>
          <w:color w:val="auto"/>
          <w:szCs w:val="21"/>
          <w:highlight w:val="none"/>
        </w:rPr>
        <w:t>造成损失</w:t>
      </w:r>
      <w:r>
        <w:rPr>
          <w:rFonts w:hint="eastAsia" w:ascii="宋体" w:hAnsi="宋体"/>
          <w:color w:val="auto"/>
          <w:szCs w:val="21"/>
          <w:highlight w:val="none"/>
        </w:rPr>
        <w:t>的</w:t>
      </w:r>
      <w:r>
        <w:rPr>
          <w:rFonts w:ascii="宋体" w:hAnsi="宋体"/>
          <w:color w:val="auto"/>
          <w:szCs w:val="21"/>
          <w:highlight w:val="none"/>
        </w:rPr>
        <w:t>，</w:t>
      </w:r>
      <w:r>
        <w:rPr>
          <w:rFonts w:hint="eastAsia" w:ascii="宋体" w:hAnsi="宋体"/>
          <w:color w:val="auto"/>
          <w:szCs w:val="21"/>
          <w:highlight w:val="none"/>
          <w:lang w:eastAsia="zh-CN"/>
        </w:rPr>
        <w:t>甲方</w:t>
      </w:r>
      <w:r>
        <w:rPr>
          <w:rFonts w:ascii="宋体" w:hAnsi="宋体"/>
          <w:color w:val="auto"/>
          <w:szCs w:val="21"/>
          <w:highlight w:val="none"/>
        </w:rPr>
        <w:t>还有权要求</w:t>
      </w:r>
      <w:r>
        <w:rPr>
          <w:rFonts w:hint="eastAsia" w:ascii="宋体" w:hAnsi="宋体"/>
          <w:color w:val="auto"/>
          <w:szCs w:val="21"/>
          <w:highlight w:val="none"/>
          <w:lang w:eastAsia="zh-CN"/>
        </w:rPr>
        <w:t>乙方</w:t>
      </w:r>
      <w:r>
        <w:rPr>
          <w:rFonts w:ascii="宋体" w:hAnsi="宋体"/>
          <w:color w:val="auto"/>
          <w:szCs w:val="21"/>
          <w:highlight w:val="none"/>
        </w:rPr>
        <w:t>赔偿</w:t>
      </w:r>
      <w:r>
        <w:rPr>
          <w:rFonts w:hint="eastAsia" w:ascii="宋体" w:hAnsi="宋体"/>
          <w:color w:val="auto"/>
          <w:szCs w:val="21"/>
          <w:highlight w:val="none"/>
        </w:rPr>
        <w:t>该</w:t>
      </w:r>
      <w:r>
        <w:rPr>
          <w:rFonts w:ascii="宋体" w:hAnsi="宋体"/>
          <w:color w:val="auto"/>
          <w:szCs w:val="21"/>
          <w:highlight w:val="none"/>
        </w:rPr>
        <w:t>等损失</w:t>
      </w:r>
      <w:r>
        <w:rPr>
          <w:rFonts w:hint="eastAsia" w:ascii="宋体" w:hAnsi="宋体"/>
          <w:color w:val="auto"/>
          <w:szCs w:val="21"/>
          <w:highlight w:val="none"/>
        </w:rPr>
        <w:t>。</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olor w:val="auto"/>
          <w:szCs w:val="21"/>
          <w:highlight w:val="none"/>
        </w:rPr>
        <w:t>应自行承担成本和费用确保产品和服务人员在履行本合同项下服务之前有适当的健康、安全以及其它方面的妥善安排。</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未获得</w:t>
      </w:r>
      <w:r>
        <w:rPr>
          <w:rFonts w:hint="eastAsia" w:ascii="宋体" w:hAnsi="宋体"/>
          <w:color w:val="auto"/>
          <w:szCs w:val="21"/>
          <w:highlight w:val="none"/>
          <w:lang w:eastAsia="zh-CN"/>
        </w:rPr>
        <w:t>甲方</w:t>
      </w:r>
      <w:r>
        <w:rPr>
          <w:rFonts w:hint="eastAsia" w:ascii="宋体" w:hAnsi="宋体"/>
          <w:color w:val="auto"/>
          <w:szCs w:val="21"/>
          <w:highlight w:val="none"/>
        </w:rPr>
        <w:t>的书面同意，</w:t>
      </w:r>
      <w:r>
        <w:rPr>
          <w:rFonts w:hint="eastAsia" w:ascii="宋体" w:hAnsi="宋体"/>
          <w:color w:val="auto"/>
          <w:szCs w:val="21"/>
          <w:highlight w:val="none"/>
          <w:lang w:eastAsia="zh-CN"/>
        </w:rPr>
        <w:t>乙方</w:t>
      </w:r>
      <w:r>
        <w:rPr>
          <w:rFonts w:hint="eastAsia" w:ascii="宋体" w:hAnsi="宋体"/>
          <w:color w:val="auto"/>
          <w:szCs w:val="21"/>
          <w:highlight w:val="none"/>
        </w:rPr>
        <w:t>不得向第三方发布或披露与本合同有关的任何细节。</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hint="eastAsia" w:ascii="宋体" w:hAnsi="宋体"/>
          <w:color w:val="auto"/>
          <w:szCs w:val="21"/>
          <w:highlight w:val="none"/>
        </w:rPr>
        <w:t>在此承诺将提供良好并具竞争力的服务，以满足</w:t>
      </w:r>
      <w:r>
        <w:rPr>
          <w:rFonts w:hint="eastAsia" w:ascii="宋体" w:hAnsi="宋体"/>
          <w:color w:val="auto"/>
          <w:szCs w:val="21"/>
          <w:highlight w:val="none"/>
          <w:lang w:eastAsia="zh-CN"/>
        </w:rPr>
        <w:t>甲方</w:t>
      </w:r>
      <w:r>
        <w:rPr>
          <w:rFonts w:hint="eastAsia" w:ascii="宋体" w:hAnsi="宋体"/>
          <w:color w:val="auto"/>
          <w:szCs w:val="21"/>
          <w:highlight w:val="none"/>
        </w:rPr>
        <w:t>的需要。</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both"/>
        <w:textAlignment w:val="auto"/>
        <w:rPr>
          <w:rFonts w:hint="eastAsia" w:eastAsia="宋体" w:cs="Times New Roman" w:asciiTheme="minorEastAsia" w:hAnsiTheme="minorEastAsia"/>
          <w:b/>
          <w:color w:val="auto"/>
          <w:kern w:val="2"/>
          <w:sz w:val="25"/>
          <w:szCs w:val="25"/>
          <w:highlight w:val="none"/>
          <w:lang w:val="en-US" w:eastAsia="zh-CN"/>
        </w:rPr>
      </w:pP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乙方</w:t>
      </w:r>
      <w:r>
        <w:rPr>
          <w:rFonts w:hint="eastAsia" w:ascii="宋体" w:hAnsi="宋体"/>
          <w:color w:val="auto"/>
          <w:szCs w:val="21"/>
          <w:highlight w:val="none"/>
        </w:rPr>
        <w:t>承诺并保证不制造、不经销任何假冒或者仿冒</w:t>
      </w:r>
      <w:r>
        <w:rPr>
          <w:rFonts w:hint="eastAsia" w:ascii="宋体" w:hAnsi="宋体"/>
          <w:color w:val="auto"/>
          <w:szCs w:val="21"/>
          <w:highlight w:val="none"/>
          <w:lang w:eastAsia="zh-CN"/>
        </w:rPr>
        <w:t>甲方</w:t>
      </w:r>
      <w:r>
        <w:rPr>
          <w:rFonts w:hint="eastAsia" w:ascii="宋体" w:hAnsi="宋体"/>
          <w:color w:val="auto"/>
          <w:szCs w:val="21"/>
          <w:highlight w:val="none"/>
        </w:rPr>
        <w:t>公司商标（图形或</w:t>
      </w:r>
      <w:r>
        <w:rPr>
          <w:rFonts w:ascii="宋体" w:hAnsi="宋体"/>
          <w:color w:val="auto"/>
          <w:szCs w:val="21"/>
          <w:highlight w:val="none"/>
        </w:rPr>
        <w:t>/和文字）与本协议产品相同、相似或相近的侵犯</w:t>
      </w:r>
      <w:r>
        <w:rPr>
          <w:rFonts w:hint="eastAsia" w:ascii="宋体" w:hAnsi="宋体"/>
          <w:color w:val="auto"/>
          <w:szCs w:val="21"/>
          <w:highlight w:val="none"/>
          <w:lang w:eastAsia="zh-CN"/>
        </w:rPr>
        <w:t>甲方</w:t>
      </w:r>
      <w:r>
        <w:rPr>
          <w:rFonts w:hint="eastAsia" w:ascii="宋体" w:hAnsi="宋体"/>
          <w:color w:val="auto"/>
          <w:szCs w:val="21"/>
          <w:highlight w:val="none"/>
        </w:rPr>
        <w:t>知识产权的产品。</w:t>
      </w:r>
      <w:r>
        <w:rPr>
          <w:rFonts w:hint="eastAsia" w:ascii="宋体" w:hAnsi="宋体"/>
          <w:color w:val="auto"/>
          <w:szCs w:val="21"/>
          <w:highlight w:val="none"/>
          <w:lang w:eastAsia="zh-CN"/>
        </w:rPr>
        <w:t>甲方</w:t>
      </w:r>
      <w:r>
        <w:rPr>
          <w:rFonts w:hint="eastAsia" w:ascii="宋体" w:hAnsi="宋体"/>
          <w:color w:val="auto"/>
          <w:szCs w:val="21"/>
          <w:highlight w:val="none"/>
        </w:rPr>
        <w:t>可就该等假冒、仿冒、违法销售等行为追究</w:t>
      </w:r>
      <w:r>
        <w:rPr>
          <w:rFonts w:hint="eastAsia" w:ascii="宋体" w:hAnsi="宋体"/>
          <w:color w:val="auto"/>
          <w:szCs w:val="21"/>
          <w:highlight w:val="none"/>
          <w:lang w:eastAsia="zh-CN"/>
        </w:rPr>
        <w:t>乙方</w:t>
      </w:r>
      <w:r>
        <w:rPr>
          <w:rFonts w:hint="eastAsia" w:ascii="宋体" w:hAnsi="宋体"/>
          <w:color w:val="auto"/>
          <w:szCs w:val="21"/>
          <w:highlight w:val="none"/>
        </w:rPr>
        <w:t>法律责</w:t>
      </w:r>
      <w:r>
        <w:rPr>
          <w:rFonts w:hint="eastAsia" w:ascii="宋体" w:hAnsi="宋体"/>
          <w:color w:val="auto"/>
          <w:szCs w:val="21"/>
          <w:highlight w:val="none"/>
          <w:lang w:val="en-US" w:eastAsia="zh-CN"/>
        </w:rPr>
        <w:t>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color w:val="auto"/>
          <w:kern w:val="2"/>
          <w:sz w:val="21"/>
          <w:szCs w:val="21"/>
          <w:highlight w:val="none"/>
          <w:lang w:eastAsia="zh-CN"/>
        </w:rPr>
        <w:t>二、</w:t>
      </w:r>
      <w:r>
        <w:rPr>
          <w:rFonts w:hint="eastAsia" w:ascii="宋体" w:hAnsi="宋体" w:cs="Times New Roman"/>
          <w:b/>
          <w:color w:val="auto"/>
          <w:kern w:val="2"/>
          <w:sz w:val="21"/>
          <w:szCs w:val="21"/>
          <w:highlight w:val="none"/>
          <w:u w:val="none"/>
          <w:lang w:eastAsia="zh-CN"/>
        </w:rPr>
        <w:t>价格</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本合同专用条款约定的标的价格包含</w:t>
      </w:r>
      <w:r>
        <w:rPr>
          <w:rFonts w:hint="eastAsia" w:ascii="宋体" w:hAnsi="宋体"/>
          <w:color w:val="auto"/>
          <w:szCs w:val="21"/>
          <w:highlight w:val="none"/>
          <w:lang w:eastAsia="zh-CN"/>
        </w:rPr>
        <w:t>乙方</w:t>
      </w:r>
      <w:r>
        <w:rPr>
          <w:rFonts w:hint="eastAsia" w:ascii="宋体" w:hAnsi="宋体"/>
          <w:color w:val="auto"/>
          <w:szCs w:val="21"/>
          <w:highlight w:val="none"/>
        </w:rPr>
        <w:t>将合同产品送至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指定的交货地点并交付给</w:t>
      </w:r>
      <w:r>
        <w:rPr>
          <w:rFonts w:hint="eastAsia" w:ascii="宋体" w:hAnsi="宋体"/>
          <w:color w:val="auto"/>
          <w:szCs w:val="21"/>
          <w:highlight w:val="none"/>
          <w:lang w:eastAsia="zh-CN"/>
        </w:rPr>
        <w:t>甲方</w:t>
      </w:r>
      <w:r>
        <w:rPr>
          <w:rFonts w:hint="eastAsia" w:ascii="宋体" w:hAnsi="宋体"/>
          <w:color w:val="auto"/>
          <w:szCs w:val="21"/>
          <w:highlight w:val="none"/>
        </w:rPr>
        <w:t>之前的所有费用（包括但不限于成本及利润、税金、包装费、运输费、保险费、仓储费、损耗费、劳务费、工人工资等）和后续费用（包括但不限于后续的合同产品验收、合同产品的安装、调试、移交、试运行、初验及终验、属于质保范围的保修和维修、技术服务）及政府机构征收的一切税费。</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合同产品正常运转所必须的部件、构件、附件和配件即便未单独或整体列入本合同条款或附件清单中，也均应被视为包括在本合同及本合同总价中。</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除另有约定之情况下，</w:t>
      </w:r>
      <w:r>
        <w:rPr>
          <w:rFonts w:hint="eastAsia" w:ascii="宋体" w:hAnsi="宋体"/>
          <w:color w:val="auto"/>
          <w:szCs w:val="21"/>
          <w:highlight w:val="none"/>
          <w:lang w:eastAsia="zh-CN"/>
        </w:rPr>
        <w:t>乙方</w:t>
      </w:r>
      <w:r>
        <w:rPr>
          <w:rFonts w:hint="eastAsia" w:ascii="宋体" w:hAnsi="宋体"/>
          <w:color w:val="auto"/>
          <w:szCs w:val="21"/>
          <w:highlight w:val="none"/>
        </w:rPr>
        <w:t>于本合同项下履行约定义务过程中，所有不可或缺的附带工作所产生的费用，不论该等工作是否在本合同文件中予以说明，亦不论是否已在双方签订合同时予以预见均已被包含在总价中。</w:t>
      </w:r>
    </w:p>
    <w:p>
      <w:pPr>
        <w:pStyle w:val="22"/>
        <w:numPr>
          <w:ilvl w:val="0"/>
          <w:numId w:val="0"/>
        </w:numPr>
        <w:spacing w:before="120" w:line="360" w:lineRule="exact"/>
        <w:ind w:firstLine="420" w:firstLineChars="200"/>
        <w:textAlignment w:val="baseline"/>
        <w:rPr>
          <w:rFonts w:hint="eastAsia" w:ascii="宋体" w:hAnsi="宋体"/>
          <w:color w:val="auto"/>
          <w:kern w:val="0"/>
          <w:szCs w:val="21"/>
          <w:highlight w:val="none"/>
          <w:lang w:val="de-D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lang w:val="de-DE" w:eastAsia="zh-CN"/>
        </w:rPr>
        <w:t>乙方</w:t>
      </w:r>
      <w:r>
        <w:rPr>
          <w:rFonts w:hint="eastAsia" w:ascii="宋体" w:hAnsi="宋体"/>
          <w:color w:val="auto"/>
          <w:kern w:val="0"/>
          <w:szCs w:val="21"/>
          <w:highlight w:val="none"/>
          <w:lang w:val="de-DE" w:eastAsia="de-DE"/>
        </w:rPr>
        <w:t>承诺在合同生效前后两个月内</w:t>
      </w:r>
      <w:r>
        <w:rPr>
          <w:rFonts w:hint="eastAsia" w:ascii="宋体" w:hAnsi="宋体"/>
          <w:color w:val="auto"/>
          <w:kern w:val="0"/>
          <w:szCs w:val="21"/>
          <w:highlight w:val="none"/>
          <w:lang w:val="de-DE"/>
        </w:rPr>
        <w:t>，</w:t>
      </w:r>
      <w:r>
        <w:rPr>
          <w:rFonts w:hint="eastAsia" w:ascii="宋体" w:hAnsi="宋体"/>
          <w:color w:val="auto"/>
          <w:kern w:val="0"/>
          <w:szCs w:val="21"/>
          <w:highlight w:val="none"/>
          <w:lang w:val="de-DE" w:eastAsia="de-DE"/>
        </w:rPr>
        <w:t>本合同项下产品价格不高于在</w:t>
      </w:r>
      <w:r>
        <w:rPr>
          <w:rFonts w:hint="eastAsia" w:ascii="宋体" w:hAnsi="宋体"/>
          <w:color w:val="auto"/>
          <w:kern w:val="0"/>
          <w:szCs w:val="21"/>
          <w:highlight w:val="none"/>
          <w:lang w:val="de-DE"/>
        </w:rPr>
        <w:t>同等</w:t>
      </w:r>
      <w:r>
        <w:rPr>
          <w:rFonts w:hint="eastAsia" w:ascii="宋体" w:hAnsi="宋体"/>
          <w:color w:val="auto"/>
          <w:kern w:val="0"/>
          <w:szCs w:val="21"/>
          <w:highlight w:val="none"/>
          <w:lang w:val="de-DE" w:eastAsia="de-DE"/>
        </w:rPr>
        <w:t>交易条件下</w:t>
      </w:r>
      <w:r>
        <w:rPr>
          <w:rFonts w:hint="eastAsia" w:ascii="宋体" w:hAnsi="宋体"/>
          <w:color w:val="auto"/>
          <w:kern w:val="0"/>
          <w:szCs w:val="21"/>
          <w:highlight w:val="none"/>
          <w:lang w:val="de-DE"/>
        </w:rPr>
        <w:t>该产品在公开市场上的交易价格（含报价）。</w:t>
      </w:r>
    </w:p>
    <w:p>
      <w:pPr>
        <w:pStyle w:val="22"/>
        <w:numPr>
          <w:ilvl w:val="0"/>
          <w:numId w:val="0"/>
        </w:numPr>
        <w:spacing w:before="120" w:line="360" w:lineRule="exact"/>
        <w:ind w:firstLine="420" w:firstLineChars="200"/>
        <w:textAlignment w:val="baseline"/>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lang w:eastAsia="zh-CN"/>
        </w:rPr>
        <w:t>乙方</w:t>
      </w:r>
      <w:r>
        <w:rPr>
          <w:rFonts w:ascii="宋体" w:hAnsi="宋体"/>
          <w:color w:val="auto"/>
          <w:szCs w:val="21"/>
          <w:highlight w:val="none"/>
        </w:rPr>
        <w:t>同意将本合同项下应付款项用于抵扣</w:t>
      </w:r>
      <w:r>
        <w:rPr>
          <w:rFonts w:hint="eastAsia" w:ascii="宋体" w:hAnsi="宋体"/>
          <w:color w:val="auto"/>
          <w:szCs w:val="21"/>
          <w:highlight w:val="none"/>
        </w:rPr>
        <w:t>本合</w:t>
      </w:r>
      <w:r>
        <w:rPr>
          <w:rFonts w:ascii="宋体" w:hAnsi="宋体"/>
          <w:color w:val="auto"/>
          <w:szCs w:val="21"/>
          <w:highlight w:val="none"/>
        </w:rPr>
        <w:t>同项下</w:t>
      </w:r>
      <w:r>
        <w:rPr>
          <w:rFonts w:hint="eastAsia" w:ascii="宋体" w:hAnsi="宋体"/>
          <w:color w:val="auto"/>
          <w:szCs w:val="21"/>
          <w:highlight w:val="none"/>
          <w:lang w:eastAsia="zh-CN"/>
        </w:rPr>
        <w:t>乙方</w:t>
      </w:r>
      <w:r>
        <w:rPr>
          <w:rFonts w:hint="eastAsia" w:ascii="宋体" w:hAnsi="宋体"/>
          <w:color w:val="auto"/>
          <w:szCs w:val="21"/>
          <w:highlight w:val="none"/>
        </w:rPr>
        <w:t>拖欠</w:t>
      </w:r>
      <w:r>
        <w:rPr>
          <w:rFonts w:hint="eastAsia" w:ascii="宋体" w:hAnsi="宋体"/>
          <w:color w:val="auto"/>
          <w:szCs w:val="21"/>
          <w:highlight w:val="none"/>
          <w:lang w:eastAsia="zh-CN"/>
        </w:rPr>
        <w:t>甲方</w:t>
      </w:r>
      <w:r>
        <w:rPr>
          <w:rFonts w:hint="eastAsia" w:ascii="宋体" w:hAnsi="宋体"/>
          <w:color w:val="auto"/>
          <w:szCs w:val="21"/>
          <w:highlight w:val="none"/>
        </w:rPr>
        <w:t>的任何款项（如有，不限于违约金、赔偿金等）。</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三、</w:t>
      </w:r>
      <w:r>
        <w:rPr>
          <w:rFonts w:hint="eastAsia" w:ascii="宋体" w:hAnsi="宋体" w:cs="Times New Roman"/>
          <w:b/>
          <w:color w:val="auto"/>
          <w:kern w:val="2"/>
          <w:sz w:val="21"/>
          <w:szCs w:val="21"/>
          <w:highlight w:val="none"/>
          <w:u w:val="none"/>
          <w:lang w:eastAsia="zh-CN"/>
        </w:rPr>
        <w:t>包装和运输</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ascii="宋体" w:hAnsi="宋体"/>
          <w:color w:val="auto"/>
          <w:szCs w:val="21"/>
          <w:highlight w:val="none"/>
        </w:rPr>
        <w:t>应提供合同产品运送至约定收货地址所需要的包装且保证相关包装材料坚固。根据合同产品特点和要求，</w:t>
      </w:r>
      <w:r>
        <w:rPr>
          <w:rFonts w:hint="eastAsia" w:ascii="宋体" w:hAnsi="宋体"/>
          <w:color w:val="auto"/>
          <w:szCs w:val="21"/>
          <w:highlight w:val="none"/>
          <w:lang w:eastAsia="zh-CN"/>
        </w:rPr>
        <w:t>乙方</w:t>
      </w:r>
      <w:r>
        <w:rPr>
          <w:rFonts w:ascii="宋体" w:hAnsi="宋体"/>
          <w:color w:val="auto"/>
          <w:szCs w:val="21"/>
          <w:highlight w:val="none"/>
        </w:rPr>
        <w:t>应采取防潮、防晒、防震、防压、防水及防止其他损坏的必要保护措施，从而保证合同产品免受雨水、潮湿、震荡和撞击的损坏，使其在正常装卸和搬运的条件下能够安全无损地抵达安装现场。相关合同产品的卸货工作由</w:t>
      </w:r>
      <w:r>
        <w:rPr>
          <w:rFonts w:hint="eastAsia" w:ascii="宋体" w:hAnsi="宋体"/>
          <w:color w:val="auto"/>
          <w:szCs w:val="21"/>
          <w:highlight w:val="none"/>
          <w:lang w:eastAsia="zh-CN"/>
        </w:rPr>
        <w:t>乙方</w:t>
      </w:r>
      <w:r>
        <w:rPr>
          <w:rFonts w:ascii="宋体" w:hAnsi="宋体"/>
          <w:color w:val="auto"/>
          <w:szCs w:val="21"/>
          <w:highlight w:val="none"/>
        </w:rPr>
        <w:t>负责完成。</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如因</w:t>
      </w:r>
      <w:r>
        <w:rPr>
          <w:rFonts w:hint="eastAsia" w:ascii="宋体" w:hAnsi="宋体"/>
          <w:color w:val="auto"/>
          <w:szCs w:val="21"/>
          <w:highlight w:val="none"/>
          <w:lang w:eastAsia="zh-CN"/>
        </w:rPr>
        <w:t>乙方</w:t>
      </w:r>
      <w:r>
        <w:rPr>
          <w:rFonts w:ascii="宋体" w:hAnsi="宋体"/>
          <w:color w:val="auto"/>
          <w:szCs w:val="21"/>
          <w:highlight w:val="none"/>
        </w:rPr>
        <w:t>在发货前未采取适当包装和/或不充分的保护措施而造成合同产品及配套材料的损坏或丢失，</w:t>
      </w:r>
      <w:r>
        <w:rPr>
          <w:rFonts w:hint="eastAsia" w:ascii="宋体" w:hAnsi="宋体"/>
          <w:color w:val="auto"/>
          <w:szCs w:val="21"/>
          <w:highlight w:val="none"/>
          <w:lang w:eastAsia="zh-CN"/>
        </w:rPr>
        <w:t>甲方</w:t>
      </w:r>
      <w:r>
        <w:rPr>
          <w:rFonts w:hint="eastAsia" w:ascii="宋体" w:hAnsi="宋体"/>
          <w:color w:val="auto"/>
          <w:szCs w:val="21"/>
          <w:highlight w:val="none"/>
        </w:rPr>
        <w:t>有权拒收或</w:t>
      </w:r>
      <w:r>
        <w:rPr>
          <w:rFonts w:ascii="宋体" w:hAnsi="宋体"/>
          <w:color w:val="auto"/>
          <w:szCs w:val="21"/>
          <w:highlight w:val="none"/>
        </w:rPr>
        <w:t>由</w:t>
      </w:r>
      <w:r>
        <w:rPr>
          <w:rFonts w:hint="eastAsia" w:ascii="宋体" w:hAnsi="宋体"/>
          <w:color w:val="auto"/>
          <w:szCs w:val="21"/>
          <w:highlight w:val="none"/>
          <w:lang w:eastAsia="zh-CN"/>
        </w:rPr>
        <w:t>乙方</w:t>
      </w:r>
      <w:r>
        <w:rPr>
          <w:rFonts w:ascii="宋体" w:hAnsi="宋体"/>
          <w:color w:val="auto"/>
          <w:szCs w:val="21"/>
          <w:highlight w:val="none"/>
        </w:rPr>
        <w:t>负责更换，并承担</w:t>
      </w:r>
      <w:r>
        <w:rPr>
          <w:rFonts w:hint="eastAsia" w:ascii="宋体" w:hAnsi="宋体"/>
          <w:color w:val="auto"/>
          <w:szCs w:val="21"/>
          <w:highlight w:val="none"/>
        </w:rPr>
        <w:t>违约责任及</w:t>
      </w:r>
      <w:r>
        <w:rPr>
          <w:rFonts w:ascii="宋体" w:hAnsi="宋体"/>
          <w:color w:val="auto"/>
          <w:szCs w:val="21"/>
          <w:highlight w:val="none"/>
        </w:rPr>
        <w:t>因此造成的延误责任以及由此导致</w:t>
      </w:r>
      <w:r>
        <w:rPr>
          <w:rFonts w:hint="eastAsia" w:ascii="宋体" w:hAnsi="宋体"/>
          <w:color w:val="auto"/>
          <w:szCs w:val="21"/>
          <w:highlight w:val="none"/>
          <w:lang w:eastAsia="zh-CN"/>
        </w:rPr>
        <w:t>甲方</w:t>
      </w:r>
      <w:r>
        <w:rPr>
          <w:rFonts w:ascii="宋体" w:hAnsi="宋体"/>
          <w:color w:val="auto"/>
          <w:szCs w:val="21"/>
          <w:highlight w:val="none"/>
        </w:rPr>
        <w:t>的经济损失。</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ascii="宋体" w:hAnsi="宋体"/>
          <w:color w:val="auto"/>
          <w:szCs w:val="21"/>
          <w:highlight w:val="none"/>
        </w:rPr>
        <w:t>应选择适合</w:t>
      </w:r>
      <w:r>
        <w:rPr>
          <w:rFonts w:hint="eastAsia" w:ascii="宋体" w:hAnsi="宋体"/>
          <w:color w:val="auto"/>
          <w:szCs w:val="21"/>
          <w:highlight w:val="none"/>
        </w:rPr>
        <w:t>合</w:t>
      </w:r>
      <w:r>
        <w:rPr>
          <w:rFonts w:ascii="宋体" w:hAnsi="宋体"/>
          <w:color w:val="auto"/>
          <w:szCs w:val="21"/>
          <w:highlight w:val="none"/>
        </w:rPr>
        <w:t>同产</w:t>
      </w:r>
      <w:r>
        <w:rPr>
          <w:rFonts w:hint="eastAsia" w:ascii="宋体" w:hAnsi="宋体"/>
          <w:color w:val="auto"/>
          <w:szCs w:val="21"/>
          <w:highlight w:val="none"/>
        </w:rPr>
        <w:t>品</w:t>
      </w:r>
      <w:r>
        <w:rPr>
          <w:rFonts w:ascii="宋体" w:hAnsi="宋体"/>
          <w:color w:val="auto"/>
          <w:szCs w:val="21"/>
          <w:highlight w:val="none"/>
        </w:rPr>
        <w:t>的方式运输</w:t>
      </w:r>
      <w:r>
        <w:rPr>
          <w:rFonts w:hint="eastAsia" w:ascii="宋体" w:hAnsi="宋体"/>
          <w:color w:val="auto"/>
          <w:szCs w:val="21"/>
          <w:highlight w:val="none"/>
        </w:rPr>
        <w:t>，如由于不可归责于任何一方的意外事件造成本合同产品在运输过程中丢失和</w:t>
      </w:r>
      <w:r>
        <w:rPr>
          <w:rFonts w:ascii="宋体" w:hAnsi="宋体"/>
          <w:color w:val="auto"/>
          <w:szCs w:val="21"/>
          <w:highlight w:val="none"/>
        </w:rPr>
        <w:t>/或损坏，</w:t>
      </w:r>
      <w:r>
        <w:rPr>
          <w:rFonts w:hint="eastAsia" w:ascii="宋体" w:hAnsi="宋体"/>
          <w:color w:val="auto"/>
          <w:szCs w:val="21"/>
          <w:highlight w:val="none"/>
          <w:lang w:eastAsia="zh-CN"/>
        </w:rPr>
        <w:t>乙方</w:t>
      </w:r>
      <w:r>
        <w:rPr>
          <w:rFonts w:ascii="宋体" w:hAnsi="宋体"/>
          <w:color w:val="auto"/>
          <w:szCs w:val="21"/>
          <w:highlight w:val="none"/>
        </w:rPr>
        <w:t>应尽快补齐丢失和/或损坏的产品及配套材料以使本合同得以及时、完整履行。由此造成</w:t>
      </w:r>
      <w:r>
        <w:rPr>
          <w:rFonts w:hint="eastAsia" w:ascii="宋体" w:hAnsi="宋体"/>
          <w:color w:val="auto"/>
          <w:szCs w:val="21"/>
          <w:highlight w:val="none"/>
          <w:lang w:eastAsia="zh-CN"/>
        </w:rPr>
        <w:t>甲方</w:t>
      </w:r>
      <w:r>
        <w:rPr>
          <w:rFonts w:ascii="宋体" w:hAnsi="宋体"/>
          <w:color w:val="auto"/>
          <w:szCs w:val="21"/>
          <w:highlight w:val="none"/>
        </w:rPr>
        <w:t>损失的，双方按照公平原则协商处理。</w:t>
      </w:r>
    </w:p>
    <w:p>
      <w:pPr>
        <w:spacing w:before="120" w:after="0" w:line="360" w:lineRule="exact"/>
        <w:jc w:val="both"/>
        <w:rPr>
          <w:rFonts w:ascii="宋体" w:hAnsi="宋体" w:cs="Times New Roman"/>
          <w:color w:val="auto"/>
          <w:kern w:val="2"/>
          <w:sz w:val="21"/>
          <w:szCs w:val="21"/>
          <w:highlight w:val="none"/>
          <w:u w:val="none"/>
          <w:lang w:eastAsia="zh-CN"/>
        </w:rPr>
      </w:pPr>
      <w:r>
        <w:rPr>
          <w:rFonts w:hint="eastAsia" w:ascii="宋体" w:hAnsi="宋体" w:cs="Times New Roman"/>
          <w:b/>
          <w:color w:val="auto"/>
          <w:kern w:val="2"/>
          <w:sz w:val="21"/>
          <w:szCs w:val="21"/>
          <w:highlight w:val="none"/>
          <w:lang w:eastAsia="zh-CN"/>
        </w:rPr>
        <w:t>四、</w:t>
      </w:r>
      <w:r>
        <w:rPr>
          <w:rFonts w:hint="eastAsia" w:ascii="宋体" w:hAnsi="宋体" w:cs="Times New Roman"/>
          <w:b/>
          <w:color w:val="auto"/>
          <w:kern w:val="2"/>
          <w:sz w:val="21"/>
          <w:szCs w:val="21"/>
          <w:highlight w:val="none"/>
          <w:u w:val="none"/>
          <w:lang w:eastAsia="zh-CN"/>
        </w:rPr>
        <w:t>交货与验收</w:t>
      </w:r>
    </w:p>
    <w:p>
      <w:pPr>
        <w:pStyle w:val="22"/>
        <w:numPr>
          <w:ilvl w:val="0"/>
          <w:numId w:val="0"/>
        </w:numPr>
        <w:spacing w:before="120" w:line="360" w:lineRule="exact"/>
        <w:ind w:left="66" w:leftChars="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w:t>
      </w:r>
    </w:p>
    <w:p>
      <w:pPr>
        <w:pStyle w:val="22"/>
        <w:numPr>
          <w:ilvl w:val="0"/>
          <w:numId w:val="8"/>
        </w:numPr>
        <w:tabs>
          <w:tab w:val="left" w:pos="993"/>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应当于专用条款</w:t>
      </w:r>
      <w:r>
        <w:rPr>
          <w:rFonts w:ascii="宋体" w:hAnsi="宋体"/>
          <w:color w:val="auto"/>
          <w:szCs w:val="21"/>
          <w:highlight w:val="none"/>
        </w:rPr>
        <w:t>约定的</w:t>
      </w:r>
      <w:r>
        <w:rPr>
          <w:rFonts w:hint="eastAsia" w:ascii="宋体" w:hAnsi="宋体"/>
          <w:color w:val="auto"/>
          <w:szCs w:val="21"/>
          <w:highlight w:val="none"/>
        </w:rPr>
        <w:t>交货日前</w:t>
      </w:r>
      <w:r>
        <w:rPr>
          <w:rFonts w:ascii="宋体" w:hAnsi="宋体"/>
          <w:color w:val="auto"/>
          <w:szCs w:val="21"/>
          <w:highlight w:val="none"/>
        </w:rPr>
        <w:t>将合同产品运送至</w:t>
      </w:r>
      <w:r>
        <w:rPr>
          <w:rFonts w:hint="eastAsia" w:ascii="宋体" w:hAnsi="宋体"/>
          <w:color w:val="auto"/>
          <w:szCs w:val="21"/>
          <w:highlight w:val="none"/>
          <w:lang w:eastAsia="zh-CN"/>
        </w:rPr>
        <w:t>甲方</w:t>
      </w:r>
      <w:r>
        <w:rPr>
          <w:rFonts w:ascii="宋体" w:hAnsi="宋体"/>
          <w:color w:val="auto"/>
          <w:szCs w:val="21"/>
          <w:highlight w:val="none"/>
        </w:rPr>
        <w:t>指定收货地点</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在交货</w:t>
      </w:r>
      <w:r>
        <w:rPr>
          <w:rFonts w:hint="eastAsia" w:ascii="宋体" w:hAnsi="宋体"/>
          <w:color w:val="auto"/>
          <w:szCs w:val="21"/>
          <w:highlight w:val="none"/>
          <w:u w:val="single"/>
        </w:rPr>
        <w:t>前</w:t>
      </w:r>
      <w:r>
        <w:rPr>
          <w:rFonts w:hint="eastAsia" w:ascii="宋体" w:hAnsi="宋体"/>
          <w:color w:val="auto"/>
          <w:szCs w:val="21"/>
          <w:highlight w:val="none"/>
          <w:u w:val="single"/>
          <w:lang w:val="en-US" w:eastAsia="zh-CN"/>
        </w:rPr>
        <w:t>三天</w:t>
      </w:r>
      <w:r>
        <w:rPr>
          <w:rFonts w:hint="eastAsia" w:ascii="宋体" w:hAnsi="宋体"/>
          <w:color w:val="auto"/>
          <w:szCs w:val="21"/>
          <w:highlight w:val="none"/>
        </w:rPr>
        <w:t>应通知</w:t>
      </w:r>
      <w:r>
        <w:rPr>
          <w:rFonts w:hint="eastAsia" w:ascii="宋体" w:hAnsi="宋体"/>
          <w:color w:val="auto"/>
          <w:szCs w:val="21"/>
          <w:highlight w:val="none"/>
          <w:lang w:eastAsia="zh-CN"/>
        </w:rPr>
        <w:t>甲方</w:t>
      </w:r>
      <w:r>
        <w:rPr>
          <w:rFonts w:hint="eastAsia" w:ascii="宋体" w:hAnsi="宋体"/>
          <w:color w:val="auto"/>
          <w:szCs w:val="21"/>
          <w:highlight w:val="none"/>
        </w:rPr>
        <w:t>准备收货</w:t>
      </w:r>
      <w:r>
        <w:rPr>
          <w:rFonts w:ascii="宋体" w:hAnsi="宋体"/>
          <w:color w:val="auto"/>
          <w:szCs w:val="21"/>
          <w:highlight w:val="none"/>
        </w:rPr>
        <w:t>,否则</w:t>
      </w:r>
      <w:r>
        <w:rPr>
          <w:rFonts w:hint="eastAsia" w:ascii="宋体" w:hAnsi="宋体"/>
          <w:color w:val="auto"/>
          <w:szCs w:val="21"/>
          <w:highlight w:val="none"/>
          <w:lang w:eastAsia="zh-CN"/>
        </w:rPr>
        <w:t>甲方</w:t>
      </w:r>
      <w:r>
        <w:rPr>
          <w:rFonts w:ascii="宋体" w:hAnsi="宋体"/>
          <w:color w:val="auto"/>
          <w:szCs w:val="21"/>
          <w:highlight w:val="none"/>
        </w:rPr>
        <w:t>有权拒绝接收。</w:t>
      </w:r>
      <w:r>
        <w:rPr>
          <w:rFonts w:hint="eastAsia" w:ascii="宋体" w:hAnsi="宋体"/>
          <w:color w:val="auto"/>
          <w:szCs w:val="21"/>
          <w:highlight w:val="none"/>
          <w:lang w:eastAsia="zh-CN"/>
        </w:rPr>
        <w:t>甲方</w:t>
      </w:r>
      <w:r>
        <w:rPr>
          <w:rFonts w:hint="eastAsia" w:ascii="宋体" w:hAnsi="宋体"/>
          <w:color w:val="auto"/>
          <w:szCs w:val="21"/>
          <w:highlight w:val="none"/>
        </w:rPr>
        <w:t>要求延迟交货的应当在交货日前三</w:t>
      </w:r>
      <w:r>
        <w:rPr>
          <w:rFonts w:ascii="宋体" w:hAnsi="宋体"/>
          <w:color w:val="auto"/>
          <w:szCs w:val="21"/>
          <w:highlight w:val="none"/>
        </w:rPr>
        <w:t>天通知</w:t>
      </w:r>
      <w:r>
        <w:rPr>
          <w:rFonts w:hint="eastAsia" w:ascii="宋体" w:hAnsi="宋体"/>
          <w:color w:val="auto"/>
          <w:szCs w:val="21"/>
          <w:highlight w:val="none"/>
          <w:lang w:eastAsia="zh-CN"/>
        </w:rPr>
        <w:t>乙方</w:t>
      </w:r>
      <w:r>
        <w:rPr>
          <w:rFonts w:ascii="宋体" w:hAnsi="宋体"/>
          <w:color w:val="auto"/>
          <w:szCs w:val="21"/>
          <w:highlight w:val="none"/>
        </w:rPr>
        <w:t>。</w:t>
      </w:r>
    </w:p>
    <w:p>
      <w:pPr>
        <w:pStyle w:val="22"/>
        <w:numPr>
          <w:ilvl w:val="0"/>
          <w:numId w:val="8"/>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交货时，合</w:t>
      </w:r>
      <w:r>
        <w:rPr>
          <w:rFonts w:ascii="宋体" w:hAnsi="宋体"/>
          <w:color w:val="auto"/>
          <w:szCs w:val="21"/>
          <w:highlight w:val="none"/>
        </w:rPr>
        <w:t>同</w:t>
      </w:r>
      <w:r>
        <w:rPr>
          <w:rFonts w:hint="eastAsia" w:ascii="宋体" w:hAnsi="宋体"/>
          <w:color w:val="auto"/>
          <w:szCs w:val="21"/>
          <w:highlight w:val="none"/>
        </w:rPr>
        <w:t>产品须带有包含合同</w:t>
      </w:r>
      <w:r>
        <w:rPr>
          <w:rFonts w:ascii="宋体" w:hAnsi="宋体"/>
          <w:color w:val="auto"/>
          <w:szCs w:val="21"/>
          <w:highlight w:val="none"/>
        </w:rPr>
        <w:t>产品</w:t>
      </w:r>
      <w:r>
        <w:rPr>
          <w:rFonts w:hint="eastAsia" w:ascii="宋体" w:hAnsi="宋体"/>
          <w:color w:val="auto"/>
          <w:szCs w:val="21"/>
          <w:highlight w:val="none"/>
        </w:rPr>
        <w:t>名称、数量、机组号、图号等</w:t>
      </w:r>
      <w:r>
        <w:rPr>
          <w:rFonts w:ascii="宋体" w:hAnsi="宋体"/>
          <w:color w:val="auto"/>
          <w:szCs w:val="21"/>
          <w:highlight w:val="none"/>
        </w:rPr>
        <w:t>相关</w:t>
      </w:r>
      <w:r>
        <w:rPr>
          <w:rFonts w:hint="eastAsia" w:ascii="宋体" w:hAnsi="宋体"/>
          <w:color w:val="auto"/>
          <w:szCs w:val="21"/>
          <w:highlight w:val="none"/>
        </w:rPr>
        <w:t>信息的详细送货</w:t>
      </w:r>
      <w:r>
        <w:rPr>
          <w:rFonts w:ascii="宋体" w:hAnsi="宋体"/>
          <w:color w:val="auto"/>
          <w:szCs w:val="21"/>
          <w:highlight w:val="none"/>
        </w:rPr>
        <w:t>单</w:t>
      </w:r>
      <w:r>
        <w:rPr>
          <w:rFonts w:hint="eastAsia" w:ascii="宋体" w:hAnsi="宋体"/>
          <w:color w:val="auto"/>
          <w:szCs w:val="21"/>
          <w:highlight w:val="none"/>
        </w:rPr>
        <w:t>、产</w:t>
      </w:r>
      <w:r>
        <w:rPr>
          <w:rFonts w:ascii="宋体" w:hAnsi="宋体"/>
          <w:color w:val="auto"/>
          <w:szCs w:val="21"/>
          <w:highlight w:val="none"/>
        </w:rPr>
        <w:t>品</w:t>
      </w:r>
      <w:r>
        <w:rPr>
          <w:rFonts w:hint="eastAsia" w:ascii="宋体" w:hAnsi="宋体"/>
          <w:color w:val="auto"/>
          <w:szCs w:val="21"/>
          <w:highlight w:val="none"/>
        </w:rPr>
        <w:t>合格证及产品出厂检测报告（如有）、发货证明等相</w:t>
      </w:r>
      <w:r>
        <w:rPr>
          <w:rFonts w:ascii="宋体" w:hAnsi="宋体"/>
          <w:color w:val="auto"/>
          <w:szCs w:val="21"/>
          <w:highlight w:val="none"/>
        </w:rPr>
        <w:t>关附属材料</w:t>
      </w:r>
      <w:r>
        <w:rPr>
          <w:rFonts w:hint="eastAsia" w:ascii="宋体" w:hAnsi="宋体"/>
          <w:color w:val="auto"/>
          <w:szCs w:val="21"/>
          <w:highlight w:val="none"/>
        </w:rPr>
        <w:t>。</w:t>
      </w:r>
    </w:p>
    <w:p>
      <w:pPr>
        <w:pStyle w:val="22"/>
        <w:numPr>
          <w:ilvl w:val="0"/>
          <w:numId w:val="8"/>
        </w:numPr>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如是进口产品，</w:t>
      </w:r>
      <w:r>
        <w:rPr>
          <w:rFonts w:hint="eastAsia" w:ascii="宋体" w:hAnsi="宋体"/>
          <w:color w:val="auto"/>
          <w:szCs w:val="21"/>
          <w:highlight w:val="none"/>
          <w:lang w:eastAsia="zh-CN"/>
        </w:rPr>
        <w:t>乙方</w:t>
      </w:r>
      <w:r>
        <w:rPr>
          <w:rFonts w:hint="eastAsia" w:ascii="宋体" w:hAnsi="宋体"/>
          <w:color w:val="auto"/>
          <w:szCs w:val="21"/>
          <w:highlight w:val="none"/>
        </w:rPr>
        <w:t>应于</w:t>
      </w:r>
      <w:r>
        <w:rPr>
          <w:rFonts w:ascii="宋体" w:hAnsi="宋体"/>
          <w:color w:val="auto"/>
          <w:szCs w:val="21"/>
          <w:highlight w:val="none"/>
        </w:rPr>
        <w:t>交货时</w:t>
      </w:r>
      <w:r>
        <w:rPr>
          <w:rFonts w:hint="eastAsia" w:ascii="宋体" w:hAnsi="宋体"/>
          <w:color w:val="auto"/>
          <w:szCs w:val="21"/>
          <w:highlight w:val="none"/>
        </w:rPr>
        <w:t>提供原产地证明、原厂测试报告、报关单等相关文件，并负责清关事宜。</w:t>
      </w:r>
    </w:p>
    <w:p>
      <w:pPr>
        <w:pStyle w:val="22"/>
        <w:numPr>
          <w:ilvl w:val="0"/>
          <w:numId w:val="0"/>
        </w:numPr>
        <w:spacing w:before="120" w:line="360" w:lineRule="exact"/>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安装调试</w:t>
      </w:r>
    </w:p>
    <w:p>
      <w:pPr>
        <w:pStyle w:val="22"/>
        <w:spacing w:before="120" w:line="360" w:lineRule="exact"/>
        <w:ind w:left="426" w:firstLine="0" w:firstLineChars="0"/>
        <w:rPr>
          <w:rFonts w:hint="eastAsia" w:ascii="宋体" w:hAnsi="宋体"/>
          <w:color w:val="auto"/>
          <w:szCs w:val="21"/>
          <w:highlight w:val="none"/>
        </w:rPr>
      </w:pPr>
      <w:r>
        <w:rPr>
          <w:rFonts w:hint="eastAsia" w:ascii="宋体" w:hAnsi="宋体"/>
          <w:color w:val="auto"/>
          <w:szCs w:val="21"/>
          <w:highlight w:val="none"/>
        </w:rPr>
        <w:t>如双方约定由</w:t>
      </w:r>
      <w:r>
        <w:rPr>
          <w:rFonts w:hint="eastAsia" w:ascii="宋体" w:hAnsi="宋体"/>
          <w:color w:val="auto"/>
          <w:szCs w:val="21"/>
          <w:highlight w:val="none"/>
          <w:lang w:eastAsia="zh-CN"/>
        </w:rPr>
        <w:t>乙方</w:t>
      </w:r>
      <w:r>
        <w:rPr>
          <w:rFonts w:hint="eastAsia" w:ascii="宋体" w:hAnsi="宋体"/>
          <w:color w:val="auto"/>
          <w:szCs w:val="21"/>
          <w:highlight w:val="none"/>
        </w:rPr>
        <w:t>安装、调试的，</w:t>
      </w:r>
      <w:r>
        <w:rPr>
          <w:rFonts w:hint="eastAsia" w:ascii="宋体" w:hAnsi="宋体"/>
          <w:color w:val="auto"/>
          <w:szCs w:val="21"/>
          <w:highlight w:val="none"/>
          <w:lang w:eastAsia="zh-CN"/>
        </w:rPr>
        <w:t>乙方</w:t>
      </w:r>
      <w:r>
        <w:rPr>
          <w:rFonts w:hint="eastAsia" w:ascii="宋体" w:hAnsi="宋体"/>
          <w:color w:val="auto"/>
          <w:szCs w:val="21"/>
          <w:highlight w:val="none"/>
        </w:rPr>
        <w:t>应指定符合资质的专业人员严格按照相关安装技术规程及调试规程进行产品的全程安装和调试。</w:t>
      </w:r>
    </w:p>
    <w:p>
      <w:pPr>
        <w:pStyle w:val="22"/>
        <w:spacing w:before="120" w:line="360" w:lineRule="exact"/>
        <w:ind w:left="0" w:leftChars="0" w:firstLine="0" w:firstLineChars="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验收</w:t>
      </w:r>
    </w:p>
    <w:p>
      <w:pPr>
        <w:pStyle w:val="22"/>
        <w:numPr>
          <w:ilvl w:val="0"/>
          <w:numId w:val="9"/>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rPr>
        <w:t>外观验收：合同</w:t>
      </w:r>
      <w:r>
        <w:rPr>
          <w:rFonts w:ascii="宋体" w:hAnsi="宋体"/>
          <w:color w:val="auto"/>
          <w:szCs w:val="21"/>
          <w:highlight w:val="none"/>
        </w:rPr>
        <w:t>产品送至</w:t>
      </w:r>
      <w:r>
        <w:rPr>
          <w:rFonts w:hint="eastAsia" w:ascii="宋体" w:hAnsi="宋体"/>
          <w:color w:val="auto"/>
          <w:szCs w:val="21"/>
          <w:highlight w:val="none"/>
          <w:lang w:eastAsia="zh-CN"/>
        </w:rPr>
        <w:t>甲方</w:t>
      </w:r>
      <w:r>
        <w:rPr>
          <w:rFonts w:hint="eastAsia" w:ascii="宋体" w:hAnsi="宋体"/>
          <w:color w:val="auto"/>
          <w:szCs w:val="21"/>
          <w:highlight w:val="none"/>
        </w:rPr>
        <w:t>指定</w:t>
      </w:r>
      <w:r>
        <w:rPr>
          <w:rFonts w:ascii="宋体" w:hAnsi="宋体"/>
          <w:color w:val="auto"/>
          <w:szCs w:val="21"/>
          <w:highlight w:val="none"/>
        </w:rPr>
        <w:t>地点后</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应对产品数量、包装等外观质量进行初步检验，确认与合同标的相符后在相应</w:t>
      </w:r>
      <w:r>
        <w:rPr>
          <w:rFonts w:ascii="宋体" w:hAnsi="宋体"/>
          <w:color w:val="auto"/>
          <w:szCs w:val="21"/>
          <w:highlight w:val="none"/>
        </w:rPr>
        <w:t>的送货单据上签收</w:t>
      </w:r>
      <w:r>
        <w:rPr>
          <w:rFonts w:hint="eastAsia" w:ascii="宋体" w:hAnsi="宋体"/>
          <w:color w:val="auto"/>
          <w:szCs w:val="21"/>
          <w:highlight w:val="none"/>
        </w:rPr>
        <w:t>，</w:t>
      </w:r>
      <w:r>
        <w:rPr>
          <w:rFonts w:hint="eastAsia" w:ascii="宋体" w:hAnsi="宋体"/>
          <w:color w:val="auto"/>
          <w:szCs w:val="21"/>
          <w:highlight w:val="none"/>
          <w:lang w:eastAsia="zh-CN"/>
        </w:rPr>
        <w:t>甲方</w:t>
      </w:r>
      <w:r>
        <w:rPr>
          <w:rFonts w:hint="eastAsia" w:ascii="宋体" w:hAnsi="宋体"/>
          <w:color w:val="auto"/>
          <w:szCs w:val="21"/>
          <w:highlight w:val="none"/>
        </w:rPr>
        <w:t>的签收将不视为对合同产品质量的最终确认。</w:t>
      </w:r>
    </w:p>
    <w:p>
      <w:pPr>
        <w:pStyle w:val="22"/>
        <w:numPr>
          <w:ilvl w:val="0"/>
          <w:numId w:val="9"/>
        </w:numPr>
        <w:tabs>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在</w:t>
      </w:r>
      <w:r>
        <w:rPr>
          <w:rFonts w:ascii="宋体" w:hAnsi="宋体"/>
          <w:color w:val="auto"/>
          <w:szCs w:val="21"/>
          <w:highlight w:val="none"/>
        </w:rPr>
        <w:t>签收过程中</w:t>
      </w:r>
      <w:r>
        <w:rPr>
          <w:rFonts w:hint="eastAsia" w:ascii="宋体" w:hAnsi="宋体"/>
          <w:color w:val="auto"/>
          <w:szCs w:val="21"/>
          <w:highlight w:val="none"/>
        </w:rPr>
        <w:t>如发现任何短缺、故障、损坏或与合同规定不符之处，</w:t>
      </w:r>
      <w:r>
        <w:rPr>
          <w:rFonts w:hint="eastAsia" w:ascii="宋体" w:hAnsi="宋体"/>
          <w:color w:val="auto"/>
          <w:szCs w:val="21"/>
          <w:highlight w:val="none"/>
          <w:lang w:eastAsia="zh-CN"/>
        </w:rPr>
        <w:t>甲方</w:t>
      </w:r>
      <w:r>
        <w:rPr>
          <w:rFonts w:hint="eastAsia" w:ascii="宋体" w:hAnsi="宋体"/>
          <w:color w:val="auto"/>
          <w:szCs w:val="21"/>
          <w:highlight w:val="none"/>
        </w:rPr>
        <w:t>有权</w:t>
      </w:r>
      <w:r>
        <w:rPr>
          <w:rFonts w:ascii="宋体" w:hAnsi="宋体"/>
          <w:color w:val="auto"/>
          <w:szCs w:val="21"/>
          <w:highlight w:val="none"/>
        </w:rPr>
        <w:t>拒收或在</w:t>
      </w:r>
      <w:r>
        <w:rPr>
          <w:rFonts w:hint="eastAsia" w:ascii="宋体" w:hAnsi="宋体"/>
          <w:color w:val="auto"/>
          <w:szCs w:val="21"/>
          <w:highlight w:val="none"/>
        </w:rPr>
        <w:t>送货</w:t>
      </w:r>
      <w:r>
        <w:rPr>
          <w:rFonts w:ascii="宋体" w:hAnsi="宋体"/>
          <w:color w:val="auto"/>
          <w:szCs w:val="21"/>
          <w:highlight w:val="none"/>
        </w:rPr>
        <w:t>单</w:t>
      </w:r>
      <w:r>
        <w:rPr>
          <w:rFonts w:hint="eastAsia" w:ascii="宋体" w:hAnsi="宋体"/>
          <w:color w:val="auto"/>
          <w:szCs w:val="21"/>
          <w:highlight w:val="none"/>
        </w:rPr>
        <w:t>据</w:t>
      </w:r>
      <w:r>
        <w:rPr>
          <w:rFonts w:ascii="宋体" w:hAnsi="宋体"/>
          <w:color w:val="auto"/>
          <w:szCs w:val="21"/>
          <w:highlight w:val="none"/>
        </w:rPr>
        <w:t>中注明</w:t>
      </w:r>
      <w:r>
        <w:rPr>
          <w:rFonts w:hint="eastAsia" w:ascii="宋体" w:hAnsi="宋体"/>
          <w:color w:val="auto"/>
          <w:szCs w:val="21"/>
          <w:highlight w:val="none"/>
        </w:rPr>
        <w:t>短缺、故障、损坏、与</w:t>
      </w:r>
      <w:r>
        <w:rPr>
          <w:rFonts w:ascii="宋体" w:hAnsi="宋体"/>
          <w:color w:val="auto"/>
          <w:szCs w:val="21"/>
          <w:highlight w:val="none"/>
        </w:rPr>
        <w:t>合同不符的情况后</w:t>
      </w:r>
      <w:r>
        <w:rPr>
          <w:rFonts w:hint="eastAsia" w:ascii="宋体" w:hAnsi="宋体"/>
          <w:color w:val="auto"/>
          <w:szCs w:val="21"/>
          <w:highlight w:val="none"/>
        </w:rPr>
        <w:t>部分</w:t>
      </w:r>
      <w:r>
        <w:rPr>
          <w:rFonts w:ascii="宋体" w:hAnsi="宋体"/>
          <w:color w:val="auto"/>
          <w:szCs w:val="21"/>
          <w:highlight w:val="none"/>
        </w:rPr>
        <w:t>签收</w:t>
      </w:r>
      <w:r>
        <w:rPr>
          <w:rFonts w:hint="eastAsia" w:ascii="宋体" w:hAnsi="宋体"/>
          <w:color w:val="auto"/>
          <w:szCs w:val="21"/>
          <w:highlight w:val="none"/>
        </w:rPr>
        <w:t>，双方签字确认的送货</w:t>
      </w:r>
      <w:r>
        <w:rPr>
          <w:rFonts w:ascii="宋体" w:hAnsi="宋体"/>
          <w:color w:val="auto"/>
          <w:szCs w:val="21"/>
          <w:highlight w:val="none"/>
        </w:rPr>
        <w:t>单</w:t>
      </w:r>
      <w:r>
        <w:rPr>
          <w:rFonts w:hint="eastAsia" w:ascii="宋体" w:hAnsi="宋体"/>
          <w:color w:val="auto"/>
          <w:szCs w:val="21"/>
          <w:highlight w:val="none"/>
        </w:rPr>
        <w:t>据作为更换、修理及赔偿的有效证据；经</w:t>
      </w:r>
      <w:r>
        <w:rPr>
          <w:rFonts w:hint="eastAsia" w:ascii="宋体" w:hAnsi="宋体"/>
          <w:color w:val="auto"/>
          <w:szCs w:val="21"/>
          <w:highlight w:val="none"/>
          <w:lang w:eastAsia="zh-CN"/>
        </w:rPr>
        <w:t>乙方</w:t>
      </w:r>
      <w:r>
        <w:rPr>
          <w:rFonts w:hint="eastAsia" w:ascii="宋体" w:hAnsi="宋体"/>
          <w:color w:val="auto"/>
          <w:szCs w:val="21"/>
          <w:highlight w:val="none"/>
        </w:rPr>
        <w:t>更换、修理达到要求后，</w:t>
      </w:r>
      <w:r>
        <w:rPr>
          <w:rFonts w:hint="eastAsia" w:ascii="宋体" w:hAnsi="宋体"/>
          <w:color w:val="auto"/>
          <w:szCs w:val="21"/>
          <w:highlight w:val="none"/>
          <w:lang w:eastAsia="zh-CN"/>
        </w:rPr>
        <w:t>甲方</w:t>
      </w:r>
      <w:r>
        <w:rPr>
          <w:rFonts w:hint="eastAsia" w:ascii="宋体" w:hAnsi="宋体"/>
          <w:color w:val="auto"/>
          <w:szCs w:val="21"/>
          <w:highlight w:val="none"/>
        </w:rPr>
        <w:t>对</w:t>
      </w:r>
      <w:r>
        <w:rPr>
          <w:rFonts w:ascii="宋体" w:hAnsi="宋体"/>
          <w:color w:val="auto"/>
          <w:szCs w:val="21"/>
          <w:highlight w:val="none"/>
        </w:rPr>
        <w:t>更换、修理后的合同产品重新签收</w:t>
      </w:r>
      <w:r>
        <w:rPr>
          <w:rFonts w:hint="eastAsia" w:ascii="宋体" w:hAnsi="宋体"/>
          <w:color w:val="auto"/>
          <w:szCs w:val="21"/>
          <w:highlight w:val="none"/>
        </w:rPr>
        <w:t>。</w:t>
      </w:r>
    </w:p>
    <w:p>
      <w:pPr>
        <w:pStyle w:val="22"/>
        <w:numPr>
          <w:ilvl w:val="0"/>
          <w:numId w:val="9"/>
        </w:numPr>
        <w:tabs>
          <w:tab w:val="left" w:pos="426"/>
          <w:tab w:val="left" w:pos="567"/>
        </w:tabs>
        <w:spacing w:before="120" w:line="360" w:lineRule="exact"/>
        <w:ind w:left="567" w:hanging="567" w:firstLineChars="0"/>
        <w:rPr>
          <w:rFonts w:ascii="宋体" w:hAnsi="宋体"/>
          <w:color w:val="auto"/>
          <w:szCs w:val="21"/>
          <w:highlight w:val="none"/>
        </w:rPr>
      </w:pPr>
      <w:r>
        <w:rPr>
          <w:rFonts w:hint="eastAsia" w:ascii="宋体" w:hAnsi="宋体"/>
          <w:color w:val="auto"/>
          <w:szCs w:val="21"/>
          <w:highlight w:val="none"/>
          <w:lang w:eastAsia="zh-CN"/>
        </w:rPr>
        <w:t>甲方</w:t>
      </w:r>
      <w:r>
        <w:rPr>
          <w:rFonts w:hint="eastAsia" w:ascii="宋体" w:hAnsi="宋体"/>
          <w:color w:val="auto"/>
          <w:szCs w:val="21"/>
          <w:highlight w:val="none"/>
        </w:rPr>
        <w:t>应在合同产品签收且</w:t>
      </w:r>
      <w:r>
        <w:rPr>
          <w:rFonts w:ascii="宋体" w:hAnsi="宋体"/>
          <w:color w:val="auto"/>
          <w:szCs w:val="21"/>
          <w:highlight w:val="none"/>
        </w:rPr>
        <w:t>安装、</w:t>
      </w:r>
      <w:r>
        <w:rPr>
          <w:rFonts w:hint="eastAsia" w:ascii="宋体" w:hAnsi="宋体"/>
          <w:color w:val="auto"/>
          <w:szCs w:val="21"/>
          <w:highlight w:val="none"/>
        </w:rPr>
        <w:t>调试</w:t>
      </w:r>
      <w:r>
        <w:rPr>
          <w:rFonts w:ascii="宋体" w:hAnsi="宋体"/>
          <w:color w:val="auto"/>
          <w:szCs w:val="21"/>
          <w:highlight w:val="none"/>
        </w:rPr>
        <w:t>完成</w:t>
      </w:r>
      <w:r>
        <w:rPr>
          <w:rFonts w:hint="eastAsia" w:ascii="宋体" w:hAnsi="宋体"/>
          <w:color w:val="auto"/>
          <w:szCs w:val="21"/>
          <w:highlight w:val="none"/>
        </w:rPr>
        <w:t>后（</w:t>
      </w:r>
      <w:r>
        <w:rPr>
          <w:rFonts w:ascii="宋体" w:hAnsi="宋体"/>
          <w:color w:val="auto"/>
          <w:szCs w:val="21"/>
          <w:highlight w:val="none"/>
        </w:rPr>
        <w:t>如需</w:t>
      </w:r>
      <w:r>
        <w:rPr>
          <w:rFonts w:hint="eastAsia" w:ascii="宋体" w:hAnsi="宋体"/>
          <w:color w:val="auto"/>
          <w:szCs w:val="21"/>
          <w:highlight w:val="none"/>
        </w:rPr>
        <w:t>要</w:t>
      </w:r>
      <w:r>
        <w:rPr>
          <w:rFonts w:ascii="宋体" w:hAnsi="宋体"/>
          <w:color w:val="auto"/>
          <w:szCs w:val="21"/>
          <w:highlight w:val="none"/>
        </w:rPr>
        <w:t>）</w:t>
      </w:r>
      <w:r>
        <w:rPr>
          <w:rFonts w:hint="eastAsia" w:ascii="宋体" w:hAnsi="宋体"/>
          <w:color w:val="auto"/>
          <w:szCs w:val="21"/>
          <w:highlight w:val="none"/>
        </w:rPr>
        <w:t>尽快根据本合同约定的质量标准对产品进行最终验收，如有任何异议，应及时向</w:t>
      </w:r>
      <w:r>
        <w:rPr>
          <w:rFonts w:hint="eastAsia" w:ascii="宋体" w:hAnsi="宋体"/>
          <w:color w:val="auto"/>
          <w:szCs w:val="21"/>
          <w:highlight w:val="none"/>
          <w:lang w:eastAsia="zh-CN"/>
        </w:rPr>
        <w:t>乙方</w:t>
      </w:r>
      <w:r>
        <w:rPr>
          <w:rFonts w:hint="eastAsia" w:ascii="宋体" w:hAnsi="宋体"/>
          <w:color w:val="auto"/>
          <w:szCs w:val="21"/>
          <w:highlight w:val="none"/>
        </w:rPr>
        <w:t>提出，</w:t>
      </w:r>
      <w:r>
        <w:rPr>
          <w:rFonts w:hint="eastAsia" w:ascii="宋体" w:hAnsi="宋体"/>
          <w:color w:val="auto"/>
          <w:szCs w:val="21"/>
          <w:highlight w:val="none"/>
          <w:lang w:eastAsia="zh-CN"/>
        </w:rPr>
        <w:t>乙方</w:t>
      </w:r>
      <w:r>
        <w:rPr>
          <w:rFonts w:hint="eastAsia" w:ascii="宋体" w:hAnsi="宋体"/>
          <w:color w:val="auto"/>
          <w:szCs w:val="21"/>
          <w:highlight w:val="none"/>
        </w:rPr>
        <w:t>应当在收到</w:t>
      </w:r>
      <w:r>
        <w:rPr>
          <w:rFonts w:hint="eastAsia" w:ascii="宋体" w:hAnsi="宋体"/>
          <w:color w:val="auto"/>
          <w:szCs w:val="21"/>
          <w:highlight w:val="none"/>
          <w:lang w:eastAsia="zh-CN"/>
        </w:rPr>
        <w:t>甲方</w:t>
      </w:r>
      <w:r>
        <w:rPr>
          <w:rFonts w:hint="eastAsia" w:ascii="宋体" w:hAnsi="宋体"/>
          <w:color w:val="auto"/>
          <w:szCs w:val="21"/>
          <w:highlight w:val="none"/>
        </w:rPr>
        <w:t>异议通知后五（</w:t>
      </w:r>
      <w:r>
        <w:rPr>
          <w:rFonts w:ascii="宋体" w:hAnsi="宋体"/>
          <w:color w:val="auto"/>
          <w:szCs w:val="21"/>
          <w:highlight w:val="none"/>
        </w:rPr>
        <w:t>5）个工作日内根据</w:t>
      </w:r>
      <w:r>
        <w:rPr>
          <w:rFonts w:hint="eastAsia" w:ascii="宋体" w:hAnsi="宋体"/>
          <w:color w:val="auto"/>
          <w:szCs w:val="21"/>
          <w:highlight w:val="none"/>
          <w:lang w:eastAsia="zh-CN"/>
        </w:rPr>
        <w:t>甲方</w:t>
      </w:r>
      <w:r>
        <w:rPr>
          <w:rFonts w:ascii="宋体" w:hAnsi="宋体"/>
          <w:color w:val="auto"/>
          <w:szCs w:val="21"/>
          <w:highlight w:val="none"/>
        </w:rPr>
        <w:t>的指示进行补足或更换，否则视为</w:t>
      </w:r>
      <w:r>
        <w:rPr>
          <w:rFonts w:hint="eastAsia" w:ascii="宋体" w:hAnsi="宋体"/>
          <w:color w:val="auto"/>
          <w:szCs w:val="21"/>
          <w:highlight w:val="none"/>
          <w:lang w:eastAsia="zh-CN"/>
        </w:rPr>
        <w:t>乙方</w:t>
      </w:r>
      <w:r>
        <w:rPr>
          <w:rFonts w:ascii="宋体" w:hAnsi="宋体"/>
          <w:color w:val="auto"/>
          <w:szCs w:val="21"/>
          <w:highlight w:val="none"/>
        </w:rPr>
        <w:t>交付的产品不符合本合同约定</w:t>
      </w:r>
      <w:r>
        <w:rPr>
          <w:rFonts w:hint="eastAsia" w:ascii="宋体" w:hAnsi="宋体"/>
          <w:color w:val="auto"/>
          <w:szCs w:val="21"/>
          <w:highlight w:val="none"/>
        </w:rPr>
        <w:t>。</w:t>
      </w:r>
      <w:r>
        <w:rPr>
          <w:rFonts w:hint="eastAsia" w:ascii="宋体" w:hAnsi="宋体"/>
          <w:color w:val="auto"/>
          <w:szCs w:val="21"/>
          <w:highlight w:val="none"/>
          <w:lang w:eastAsia="zh-CN"/>
        </w:rPr>
        <w:t>乙方</w:t>
      </w:r>
      <w:r>
        <w:rPr>
          <w:rFonts w:hint="eastAsia" w:ascii="宋体" w:hAnsi="宋体"/>
          <w:color w:val="auto"/>
          <w:szCs w:val="21"/>
          <w:highlight w:val="none"/>
        </w:rPr>
        <w:t>应积极与</w:t>
      </w:r>
      <w:r>
        <w:rPr>
          <w:rFonts w:hint="eastAsia" w:ascii="宋体" w:hAnsi="宋体"/>
          <w:color w:val="auto"/>
          <w:szCs w:val="21"/>
          <w:highlight w:val="none"/>
          <w:lang w:eastAsia="zh-CN"/>
        </w:rPr>
        <w:t>甲方</w:t>
      </w:r>
      <w:r>
        <w:rPr>
          <w:rFonts w:hint="eastAsia" w:ascii="宋体" w:hAnsi="宋体"/>
          <w:color w:val="auto"/>
          <w:szCs w:val="21"/>
          <w:highlight w:val="none"/>
        </w:rPr>
        <w:t>联系，共同签署《验收单》。</w:t>
      </w:r>
    </w:p>
    <w:p>
      <w:pPr>
        <w:pStyle w:val="22"/>
        <w:numPr>
          <w:ilvl w:val="0"/>
          <w:numId w:val="0"/>
        </w:numPr>
        <w:tabs>
          <w:tab w:val="left" w:pos="426"/>
          <w:tab w:val="left" w:pos="567"/>
        </w:tabs>
        <w:spacing w:before="120" w:line="360" w:lineRule="exact"/>
        <w:ind w:leftChars="0"/>
        <w:rPr>
          <w:rFonts w:ascii="宋体" w:hAnsi="宋体"/>
          <w:color w:val="auto"/>
          <w:szCs w:val="21"/>
          <w:highlight w:val="none"/>
        </w:rPr>
      </w:pP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eastAsia="zh-CN"/>
        </w:rPr>
        <w:t>五、</w:t>
      </w:r>
      <w:r>
        <w:rPr>
          <w:rFonts w:hint="eastAsia" w:ascii="宋体" w:hAnsi="宋体" w:cs="Times New Roman"/>
          <w:b/>
          <w:color w:val="auto"/>
          <w:kern w:val="2"/>
          <w:sz w:val="21"/>
          <w:szCs w:val="21"/>
          <w:highlight w:val="none"/>
          <w:u w:val="none"/>
          <w:lang w:eastAsia="zh-CN"/>
        </w:rPr>
        <w:t>质量、权利保证和保修</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乙方</w:t>
      </w:r>
      <w:r>
        <w:rPr>
          <w:rFonts w:hint="eastAsia" w:ascii="宋体" w:hAnsi="宋体"/>
          <w:color w:val="auto"/>
          <w:szCs w:val="21"/>
          <w:highlight w:val="none"/>
        </w:rPr>
        <w:t>在此承诺，其向</w:t>
      </w:r>
      <w:r>
        <w:rPr>
          <w:rFonts w:hint="eastAsia" w:ascii="宋体" w:hAnsi="宋体"/>
          <w:color w:val="auto"/>
          <w:szCs w:val="21"/>
          <w:highlight w:val="none"/>
          <w:lang w:eastAsia="zh-CN"/>
        </w:rPr>
        <w:t>甲方</w:t>
      </w:r>
      <w:r>
        <w:rPr>
          <w:rFonts w:hint="eastAsia" w:ascii="宋体" w:hAnsi="宋体"/>
          <w:color w:val="auto"/>
          <w:szCs w:val="21"/>
          <w:highlight w:val="none"/>
        </w:rPr>
        <w:t>提供的合同产品是全新、完整、未经使用</w:t>
      </w:r>
      <w:r>
        <w:rPr>
          <w:rFonts w:hint="eastAsia" w:ascii="宋体" w:hAnsi="宋体"/>
          <w:color w:val="auto"/>
          <w:szCs w:val="21"/>
          <w:highlight w:val="none"/>
          <w:lang w:eastAsia="zh-CN"/>
        </w:rPr>
        <w:t>。乙方</w:t>
      </w:r>
      <w:r>
        <w:rPr>
          <w:rFonts w:ascii="宋体" w:hAnsi="宋体"/>
          <w:color w:val="auto"/>
          <w:szCs w:val="21"/>
          <w:highlight w:val="none"/>
        </w:rPr>
        <w:t>承诺于</w:t>
      </w:r>
      <w:r>
        <w:rPr>
          <w:rFonts w:hint="eastAsia" w:ascii="宋体" w:hAnsi="宋体"/>
          <w:color w:val="auto"/>
          <w:szCs w:val="21"/>
          <w:highlight w:val="none"/>
          <w:lang w:eastAsia="zh-CN"/>
        </w:rPr>
        <w:t>甲方</w:t>
      </w:r>
      <w:r>
        <w:rPr>
          <w:rFonts w:ascii="宋体" w:hAnsi="宋体"/>
          <w:color w:val="auto"/>
          <w:szCs w:val="21"/>
          <w:highlight w:val="none"/>
        </w:rPr>
        <w:t>使用合同产品期间将不受任何第三方提出侵犯知识产权之诉讼。如任何第三方向</w:t>
      </w:r>
      <w:r>
        <w:rPr>
          <w:rFonts w:hint="eastAsia" w:ascii="宋体" w:hAnsi="宋体"/>
          <w:color w:val="auto"/>
          <w:szCs w:val="21"/>
          <w:highlight w:val="none"/>
          <w:lang w:eastAsia="zh-CN"/>
        </w:rPr>
        <w:t>甲方</w:t>
      </w:r>
      <w:r>
        <w:rPr>
          <w:rFonts w:ascii="宋体" w:hAnsi="宋体"/>
          <w:color w:val="auto"/>
          <w:szCs w:val="21"/>
          <w:highlight w:val="none"/>
        </w:rPr>
        <w:t>提起侵权指控，</w:t>
      </w:r>
      <w:r>
        <w:rPr>
          <w:rFonts w:hint="eastAsia" w:ascii="宋体" w:hAnsi="宋体"/>
          <w:color w:val="auto"/>
          <w:szCs w:val="21"/>
          <w:highlight w:val="none"/>
          <w:lang w:eastAsia="zh-CN"/>
        </w:rPr>
        <w:t>乙方</w:t>
      </w:r>
      <w:r>
        <w:rPr>
          <w:rFonts w:ascii="宋体" w:hAnsi="宋体"/>
          <w:color w:val="auto"/>
          <w:szCs w:val="21"/>
          <w:highlight w:val="none"/>
        </w:rPr>
        <w:t>须与第三方交涉并承担可能发生的法律责任和费用，包括为</w:t>
      </w:r>
      <w:r>
        <w:rPr>
          <w:rFonts w:hint="eastAsia" w:ascii="宋体" w:hAnsi="宋体"/>
          <w:color w:val="auto"/>
          <w:szCs w:val="21"/>
          <w:highlight w:val="none"/>
          <w:lang w:eastAsia="zh-CN"/>
        </w:rPr>
        <w:t>甲方</w:t>
      </w:r>
      <w:r>
        <w:rPr>
          <w:rFonts w:ascii="宋体" w:hAnsi="宋体"/>
          <w:color w:val="auto"/>
          <w:szCs w:val="21"/>
          <w:highlight w:val="none"/>
        </w:rPr>
        <w:t>委托律师、应诉费用及最终须承担的侵权赔偿费用。如由于上述瑕疵，</w:t>
      </w:r>
      <w:r>
        <w:rPr>
          <w:rFonts w:hint="eastAsia" w:ascii="宋体" w:hAnsi="宋体"/>
          <w:color w:val="auto"/>
          <w:szCs w:val="21"/>
          <w:highlight w:val="none"/>
          <w:lang w:eastAsia="zh-CN"/>
        </w:rPr>
        <w:t>甲方</w:t>
      </w:r>
      <w:r>
        <w:rPr>
          <w:rFonts w:ascii="宋体" w:hAnsi="宋体"/>
          <w:color w:val="auto"/>
          <w:szCs w:val="21"/>
          <w:highlight w:val="none"/>
        </w:rPr>
        <w:t>需向任何第三方实施赔礼道歉等可能给</w:t>
      </w:r>
      <w:r>
        <w:rPr>
          <w:rFonts w:hint="eastAsia" w:ascii="宋体" w:hAnsi="宋体"/>
          <w:color w:val="auto"/>
          <w:szCs w:val="21"/>
          <w:highlight w:val="none"/>
          <w:lang w:eastAsia="zh-CN"/>
        </w:rPr>
        <w:t>甲方</w:t>
      </w:r>
      <w:r>
        <w:rPr>
          <w:rFonts w:ascii="宋体" w:hAnsi="宋体"/>
          <w:color w:val="auto"/>
          <w:szCs w:val="21"/>
          <w:highlight w:val="none"/>
        </w:rPr>
        <w:t>名誉造成损失的行为，</w:t>
      </w:r>
      <w:r>
        <w:rPr>
          <w:rFonts w:hint="eastAsia" w:ascii="宋体" w:hAnsi="宋体"/>
          <w:color w:val="auto"/>
          <w:szCs w:val="21"/>
          <w:highlight w:val="none"/>
          <w:lang w:eastAsia="zh-CN"/>
        </w:rPr>
        <w:t>乙方</w:t>
      </w:r>
      <w:r>
        <w:rPr>
          <w:rFonts w:ascii="宋体" w:hAnsi="宋体"/>
          <w:color w:val="auto"/>
          <w:szCs w:val="21"/>
          <w:highlight w:val="none"/>
        </w:rPr>
        <w:t>应与第三</w:t>
      </w:r>
      <w:r>
        <w:rPr>
          <w:rFonts w:hint="eastAsia" w:ascii="宋体" w:hAnsi="宋体"/>
          <w:color w:val="auto"/>
          <w:szCs w:val="21"/>
          <w:highlight w:val="none"/>
        </w:rPr>
        <w:t>方积极协商，由</w:t>
      </w:r>
      <w:r>
        <w:rPr>
          <w:rFonts w:hint="eastAsia" w:ascii="宋体" w:hAnsi="宋体"/>
          <w:color w:val="auto"/>
          <w:szCs w:val="21"/>
          <w:highlight w:val="none"/>
          <w:lang w:eastAsia="zh-CN"/>
        </w:rPr>
        <w:t>乙方</w:t>
      </w:r>
      <w:r>
        <w:rPr>
          <w:rFonts w:hint="eastAsia" w:ascii="宋体" w:hAnsi="宋体"/>
          <w:color w:val="auto"/>
          <w:szCs w:val="21"/>
          <w:highlight w:val="none"/>
        </w:rPr>
        <w:t>另行采用其他赔偿方式予以替代。如因此导致</w:t>
      </w:r>
      <w:r>
        <w:rPr>
          <w:rFonts w:hint="eastAsia" w:ascii="宋体" w:hAnsi="宋体"/>
          <w:color w:val="auto"/>
          <w:szCs w:val="21"/>
          <w:highlight w:val="none"/>
          <w:lang w:eastAsia="zh-CN"/>
        </w:rPr>
        <w:t>甲方</w:t>
      </w:r>
      <w:r>
        <w:rPr>
          <w:rFonts w:hint="eastAsia" w:ascii="宋体" w:hAnsi="宋体"/>
          <w:color w:val="auto"/>
          <w:szCs w:val="21"/>
          <w:highlight w:val="none"/>
        </w:rPr>
        <w:t>无法继续使用合同产品，</w:t>
      </w:r>
      <w:r>
        <w:rPr>
          <w:rFonts w:hint="eastAsia" w:ascii="宋体" w:hAnsi="宋体"/>
          <w:color w:val="auto"/>
          <w:szCs w:val="21"/>
          <w:highlight w:val="none"/>
          <w:lang w:eastAsia="zh-CN"/>
        </w:rPr>
        <w:t>乙方</w:t>
      </w:r>
      <w:r>
        <w:rPr>
          <w:rFonts w:hint="eastAsia" w:ascii="宋体" w:hAnsi="宋体"/>
          <w:color w:val="auto"/>
          <w:szCs w:val="21"/>
          <w:highlight w:val="none"/>
        </w:rPr>
        <w:t>应及时提供相应替代品或使</w:t>
      </w:r>
      <w:r>
        <w:rPr>
          <w:rFonts w:hint="eastAsia" w:ascii="宋体" w:hAnsi="宋体"/>
          <w:color w:val="auto"/>
          <w:szCs w:val="21"/>
          <w:highlight w:val="none"/>
          <w:lang w:eastAsia="zh-CN"/>
        </w:rPr>
        <w:t>甲方</w:t>
      </w:r>
      <w:r>
        <w:rPr>
          <w:rFonts w:hint="eastAsia" w:ascii="宋体" w:hAnsi="宋体"/>
          <w:color w:val="auto"/>
          <w:szCs w:val="21"/>
          <w:highlight w:val="none"/>
        </w:rPr>
        <w:t>于限期内重新获得使用许可，并按照本合同通用条款第八条之约定向</w:t>
      </w:r>
      <w:r>
        <w:rPr>
          <w:rFonts w:hint="eastAsia" w:ascii="宋体" w:hAnsi="宋体"/>
          <w:color w:val="auto"/>
          <w:szCs w:val="21"/>
          <w:highlight w:val="none"/>
          <w:lang w:eastAsia="zh-CN"/>
        </w:rPr>
        <w:t>甲方</w:t>
      </w:r>
      <w:r>
        <w:rPr>
          <w:rFonts w:hint="eastAsia" w:ascii="宋体" w:hAnsi="宋体"/>
          <w:color w:val="auto"/>
          <w:szCs w:val="21"/>
          <w:highlight w:val="none"/>
        </w:rPr>
        <w:t>承担因无法使用合同产品所造成的全部赔偿责任。</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合</w:t>
      </w:r>
      <w:r>
        <w:rPr>
          <w:rFonts w:ascii="宋体" w:hAnsi="宋体"/>
          <w:color w:val="auto"/>
          <w:szCs w:val="21"/>
          <w:highlight w:val="none"/>
        </w:rPr>
        <w:t>同产品的质量标准</w:t>
      </w:r>
    </w:p>
    <w:p>
      <w:pPr>
        <w:widowControl w:val="0"/>
        <w:autoSpaceDE w:val="0"/>
        <w:autoSpaceDN w:val="0"/>
        <w:adjustRightInd w:val="0"/>
        <w:snapToGrid w:val="0"/>
        <w:spacing w:before="120" w:after="0" w:line="360" w:lineRule="exact"/>
        <w:ind w:right="-16" w:firstLine="420" w:firstLineChars="200"/>
        <w:jc w:val="both"/>
        <w:rPr>
          <w:rFonts w:ascii="宋体" w:hAnsi="宋体" w:cs="宋体"/>
          <w:color w:val="auto"/>
          <w:sz w:val="21"/>
          <w:szCs w:val="21"/>
          <w:highlight w:val="none"/>
          <w:lang w:eastAsia="zh-CN"/>
        </w:rPr>
      </w:pPr>
      <w:r>
        <w:rPr>
          <w:rFonts w:hint="eastAsia" w:ascii="宋体" w:hAnsi="宋体" w:cs="Times New Roman"/>
          <w:color w:val="auto"/>
          <w:kern w:val="2"/>
          <w:sz w:val="21"/>
          <w:szCs w:val="21"/>
          <w:highlight w:val="none"/>
          <w:lang w:eastAsia="zh-CN"/>
        </w:rPr>
        <w:t>如双方对产品质量标准未做特别约定的，合同产品质量标准适用下列较高的技术和质量标准：</w:t>
      </w:r>
      <w:r>
        <w:rPr>
          <w:rFonts w:hint="eastAsia" w:ascii="宋体" w:hAnsi="宋体" w:cs="宋体"/>
          <w:color w:val="auto"/>
          <w:sz w:val="21"/>
          <w:szCs w:val="21"/>
          <w:highlight w:val="none"/>
          <w:lang w:eastAsia="zh-CN"/>
        </w:rPr>
        <w:t>同类产品国家标准；同类产品部颁标准；同类产品行业标准；乙方</w:t>
      </w:r>
      <w:r>
        <w:rPr>
          <w:rFonts w:ascii="宋体" w:hAnsi="宋体" w:cs="宋体"/>
          <w:color w:val="auto"/>
          <w:sz w:val="21"/>
          <w:szCs w:val="21"/>
          <w:highlight w:val="none"/>
          <w:lang w:eastAsia="zh-CN"/>
        </w:rPr>
        <w:t>提供的</w:t>
      </w:r>
      <w:r>
        <w:rPr>
          <w:rFonts w:hint="eastAsia" w:ascii="宋体" w:hAnsi="宋体" w:cs="Times New Roman"/>
          <w:color w:val="auto"/>
          <w:kern w:val="2"/>
          <w:sz w:val="21"/>
          <w:szCs w:val="21"/>
          <w:highlight w:val="none"/>
          <w:lang w:eastAsia="zh-CN"/>
        </w:rPr>
        <w:t>产品标准或技术参数；</w:t>
      </w:r>
      <w:r>
        <w:rPr>
          <w:rFonts w:hint="eastAsia" w:ascii="宋体" w:hAnsi="宋体" w:cs="宋体"/>
          <w:color w:val="auto"/>
          <w:sz w:val="21"/>
          <w:szCs w:val="21"/>
          <w:highlight w:val="none"/>
          <w:lang w:eastAsia="zh-CN"/>
        </w:rPr>
        <w:t>没有上述标准或虽有上述标准，但双方同意按双方</w:t>
      </w:r>
      <w:r>
        <w:rPr>
          <w:rFonts w:ascii="宋体" w:hAnsi="宋体" w:cs="宋体"/>
          <w:color w:val="auto"/>
          <w:sz w:val="21"/>
          <w:szCs w:val="21"/>
          <w:highlight w:val="none"/>
          <w:lang w:eastAsia="zh-CN"/>
        </w:rPr>
        <w:t>另行</w:t>
      </w:r>
      <w:r>
        <w:rPr>
          <w:rFonts w:hint="eastAsia" w:ascii="宋体" w:hAnsi="宋体" w:cs="宋体"/>
          <w:color w:val="auto"/>
          <w:sz w:val="21"/>
          <w:szCs w:val="21"/>
          <w:highlight w:val="none"/>
          <w:lang w:eastAsia="zh-CN"/>
        </w:rPr>
        <w:t>确定</w:t>
      </w:r>
      <w:r>
        <w:rPr>
          <w:rFonts w:ascii="宋体" w:hAnsi="宋体" w:cs="宋体"/>
          <w:color w:val="auto"/>
          <w:sz w:val="21"/>
          <w:szCs w:val="21"/>
          <w:highlight w:val="none"/>
          <w:lang w:eastAsia="zh-CN"/>
        </w:rPr>
        <w:t>的</w:t>
      </w:r>
      <w:r>
        <w:rPr>
          <w:rFonts w:hint="eastAsia" w:ascii="宋体" w:hAnsi="宋体" w:cs="宋体"/>
          <w:color w:val="auto"/>
          <w:sz w:val="21"/>
          <w:szCs w:val="21"/>
          <w:highlight w:val="none"/>
          <w:lang w:eastAsia="zh-CN"/>
        </w:rPr>
        <w:t>文件约定的标准。</w:t>
      </w:r>
    </w:p>
    <w:p>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乙方</w:t>
      </w:r>
      <w:r>
        <w:rPr>
          <w:rFonts w:hint="eastAsia" w:ascii="宋体" w:hAnsi="宋体" w:cs="Arial"/>
          <w:color w:val="auto"/>
          <w:szCs w:val="21"/>
          <w:highlight w:val="none"/>
        </w:rPr>
        <w:t>承诺于正确安装、正常使用和经维修情况下，产品在本合同所列明质保期内始终是良好的、可正常使用的。</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质保/</w:t>
      </w:r>
      <w:r>
        <w:rPr>
          <w:rFonts w:hint="eastAsia" w:ascii="宋体" w:hAnsi="宋体"/>
          <w:color w:val="auto"/>
          <w:szCs w:val="21"/>
          <w:highlight w:val="none"/>
        </w:rPr>
        <w:t>保修：</w:t>
      </w:r>
    </w:p>
    <w:p>
      <w:pPr>
        <w:pStyle w:val="22"/>
        <w:numPr>
          <w:ilvl w:val="0"/>
          <w:numId w:val="10"/>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质保期自产品最终验收之日起算</w:t>
      </w:r>
      <w:r>
        <w:rPr>
          <w:rFonts w:ascii="宋体" w:hAnsi="宋体"/>
          <w:color w:val="auto"/>
          <w:szCs w:val="21"/>
          <w:highlight w:val="none"/>
        </w:rPr>
        <w:t>。</w:t>
      </w:r>
      <w:r>
        <w:rPr>
          <w:rFonts w:hint="eastAsia" w:ascii="宋体" w:hAnsi="宋体"/>
          <w:color w:val="auto"/>
          <w:szCs w:val="21"/>
          <w:highlight w:val="none"/>
        </w:rPr>
        <w:t>质保期内，如生产厂家不提供质保服务的，由</w:t>
      </w:r>
      <w:r>
        <w:rPr>
          <w:rFonts w:hint="eastAsia" w:ascii="宋体" w:hAnsi="宋体"/>
          <w:color w:val="auto"/>
          <w:szCs w:val="21"/>
          <w:highlight w:val="none"/>
          <w:lang w:eastAsia="zh-CN"/>
        </w:rPr>
        <w:t>乙方</w:t>
      </w:r>
      <w:r>
        <w:rPr>
          <w:rFonts w:hint="eastAsia" w:ascii="宋体" w:hAnsi="宋体"/>
          <w:color w:val="auto"/>
          <w:szCs w:val="21"/>
          <w:highlight w:val="none"/>
        </w:rPr>
        <w:t>提供质保服务。</w:t>
      </w:r>
    </w:p>
    <w:p>
      <w:pPr>
        <w:pStyle w:val="22"/>
        <w:numPr>
          <w:ilvl w:val="0"/>
          <w:numId w:val="10"/>
        </w:numPr>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产品质保期内</w:t>
      </w:r>
      <w:r>
        <w:rPr>
          <w:rFonts w:ascii="宋体" w:hAnsi="宋体" w:cs="Arial"/>
          <w:color w:val="auto"/>
          <w:szCs w:val="21"/>
          <w:highlight w:val="none"/>
        </w:rPr>
        <w:t>，除非</w:t>
      </w:r>
      <w:r>
        <w:rPr>
          <w:rFonts w:hint="eastAsia" w:ascii="宋体" w:hAnsi="宋体" w:cs="Arial"/>
          <w:color w:val="auto"/>
          <w:szCs w:val="21"/>
          <w:highlight w:val="none"/>
          <w:lang w:eastAsia="zh-CN"/>
        </w:rPr>
        <w:t>乙方</w:t>
      </w:r>
      <w:r>
        <w:rPr>
          <w:rFonts w:ascii="宋体" w:hAnsi="宋体" w:cs="Arial"/>
          <w:color w:val="auto"/>
          <w:szCs w:val="21"/>
          <w:highlight w:val="none"/>
        </w:rPr>
        <w:t>证明系因</w:t>
      </w:r>
      <w:r>
        <w:rPr>
          <w:rFonts w:hint="eastAsia" w:ascii="宋体" w:hAnsi="宋体" w:cs="Arial"/>
          <w:color w:val="auto"/>
          <w:szCs w:val="21"/>
          <w:highlight w:val="none"/>
          <w:lang w:eastAsia="zh-CN"/>
        </w:rPr>
        <w:t>甲方</w:t>
      </w:r>
      <w:r>
        <w:rPr>
          <w:rFonts w:ascii="宋体" w:hAnsi="宋体" w:cs="Arial"/>
          <w:color w:val="auto"/>
          <w:szCs w:val="21"/>
          <w:highlight w:val="none"/>
        </w:rPr>
        <w:t>使用不当或第三人故意破坏，</w:t>
      </w:r>
      <w:r>
        <w:rPr>
          <w:rFonts w:hint="eastAsia" w:ascii="宋体" w:hAnsi="宋体" w:cs="Arial"/>
          <w:color w:val="auto"/>
          <w:szCs w:val="21"/>
          <w:highlight w:val="none"/>
          <w:lang w:eastAsia="zh-CN"/>
        </w:rPr>
        <w:t>乙方</w:t>
      </w:r>
      <w:r>
        <w:rPr>
          <w:rFonts w:ascii="宋体" w:hAnsi="宋体" w:cs="Arial"/>
          <w:color w:val="auto"/>
          <w:szCs w:val="21"/>
          <w:highlight w:val="none"/>
        </w:rPr>
        <w:t>应免费维修或更换发生故障或损坏之产品。</w:t>
      </w:r>
    </w:p>
    <w:p>
      <w:pPr>
        <w:pStyle w:val="22"/>
        <w:numPr>
          <w:ilvl w:val="0"/>
          <w:numId w:val="10"/>
        </w:numPr>
        <w:tabs>
          <w:tab w:val="left" w:pos="709"/>
        </w:tabs>
        <w:spacing w:before="120" w:line="360" w:lineRule="exact"/>
        <w:ind w:left="709" w:hanging="709" w:firstLineChars="0"/>
        <w:rPr>
          <w:rFonts w:ascii="宋体" w:hAnsi="宋体"/>
          <w:color w:val="auto"/>
          <w:szCs w:val="21"/>
          <w:highlight w:val="none"/>
        </w:rPr>
      </w:pPr>
      <w:r>
        <w:rPr>
          <w:rFonts w:hint="eastAsia" w:ascii="宋体" w:hAnsi="宋体" w:cs="Arial"/>
          <w:color w:val="auto"/>
          <w:szCs w:val="21"/>
          <w:highlight w:val="none"/>
        </w:rPr>
        <w:t>产品应附所有易损件清单、价格及更换周期等相关信息，并于质保期内负责免费保养及更换清单所列的零部件。</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响应</w:t>
      </w:r>
      <w:r>
        <w:rPr>
          <w:rFonts w:ascii="宋体" w:hAnsi="宋体"/>
          <w:color w:val="auto"/>
          <w:szCs w:val="21"/>
          <w:highlight w:val="none"/>
        </w:rPr>
        <w:t xml:space="preserve"> </w:t>
      </w:r>
    </w:p>
    <w:p>
      <w:pPr>
        <w:pStyle w:val="22"/>
        <w:numPr>
          <w:ilvl w:val="0"/>
          <w:numId w:val="11"/>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lang w:eastAsia="zh-CN"/>
        </w:rPr>
        <w:t>乙方</w:t>
      </w:r>
      <w:r>
        <w:rPr>
          <w:rFonts w:hint="eastAsia" w:ascii="宋体" w:hAnsi="宋体"/>
          <w:color w:val="auto"/>
          <w:szCs w:val="21"/>
          <w:highlight w:val="none"/>
        </w:rPr>
        <w:t>在接到</w:t>
      </w:r>
      <w:r>
        <w:rPr>
          <w:rFonts w:hint="eastAsia" w:ascii="宋体" w:hAnsi="宋体"/>
          <w:color w:val="auto"/>
          <w:szCs w:val="21"/>
          <w:highlight w:val="none"/>
          <w:lang w:eastAsia="zh-CN"/>
        </w:rPr>
        <w:t>甲方</w:t>
      </w:r>
      <w:r>
        <w:rPr>
          <w:rFonts w:ascii="宋体" w:hAnsi="宋体"/>
          <w:color w:val="auto"/>
          <w:szCs w:val="21"/>
          <w:highlight w:val="none"/>
        </w:rPr>
        <w:t>报修</w:t>
      </w:r>
      <w:r>
        <w:rPr>
          <w:rFonts w:hint="eastAsia" w:ascii="宋体" w:hAnsi="宋体"/>
          <w:color w:val="auto"/>
          <w:szCs w:val="21"/>
          <w:highlight w:val="none"/>
        </w:rPr>
        <w:t>通知后</w:t>
      </w:r>
      <w:r>
        <w:rPr>
          <w:rFonts w:ascii="宋体" w:hAnsi="宋体"/>
          <w:color w:val="auto"/>
          <w:szCs w:val="21"/>
          <w:highlight w:val="none"/>
        </w:rPr>
        <w:t>24</w:t>
      </w:r>
      <w:r>
        <w:rPr>
          <w:rFonts w:hint="eastAsia" w:ascii="宋体" w:hAnsi="宋体"/>
          <w:color w:val="auto"/>
          <w:szCs w:val="21"/>
          <w:highlight w:val="none"/>
        </w:rPr>
        <w:t>小时内响应；</w:t>
      </w:r>
      <w:r>
        <w:rPr>
          <w:rFonts w:ascii="宋体" w:hAnsi="宋体"/>
          <w:color w:val="auto"/>
          <w:szCs w:val="21"/>
          <w:highlight w:val="none"/>
        </w:rPr>
        <w:t xml:space="preserve"> </w:t>
      </w:r>
    </w:p>
    <w:p>
      <w:pPr>
        <w:pStyle w:val="22"/>
        <w:numPr>
          <w:ilvl w:val="0"/>
          <w:numId w:val="11"/>
        </w:numPr>
        <w:spacing w:before="120" w:line="360" w:lineRule="exact"/>
        <w:ind w:left="709" w:hanging="709" w:firstLineChars="0"/>
        <w:rPr>
          <w:rFonts w:ascii="宋体" w:hAnsi="宋体"/>
          <w:color w:val="auto"/>
          <w:szCs w:val="21"/>
          <w:highlight w:val="none"/>
        </w:rPr>
      </w:pPr>
      <w:r>
        <w:rPr>
          <w:rFonts w:hint="eastAsia" w:ascii="宋体" w:hAnsi="宋体"/>
          <w:color w:val="auto"/>
          <w:szCs w:val="21"/>
          <w:highlight w:val="none"/>
        </w:rPr>
        <w:t>产品未及时得到维修，导致不能正常工作而影响</w:t>
      </w:r>
      <w:r>
        <w:rPr>
          <w:rFonts w:hint="eastAsia" w:ascii="宋体" w:hAnsi="宋体"/>
          <w:color w:val="auto"/>
          <w:szCs w:val="21"/>
          <w:highlight w:val="none"/>
          <w:lang w:eastAsia="zh-CN"/>
        </w:rPr>
        <w:t>甲方</w:t>
      </w:r>
      <w:r>
        <w:rPr>
          <w:rFonts w:hint="eastAsia" w:ascii="宋体" w:hAnsi="宋体"/>
          <w:color w:val="auto"/>
          <w:szCs w:val="21"/>
          <w:highlight w:val="none"/>
        </w:rPr>
        <w:t>使用和生产的，</w:t>
      </w:r>
      <w:r>
        <w:rPr>
          <w:rFonts w:hint="eastAsia" w:ascii="宋体" w:hAnsi="宋体"/>
          <w:color w:val="auto"/>
          <w:szCs w:val="21"/>
          <w:highlight w:val="none"/>
          <w:lang w:eastAsia="zh-CN"/>
        </w:rPr>
        <w:t>甲方</w:t>
      </w:r>
      <w:r>
        <w:rPr>
          <w:rFonts w:hint="eastAsia" w:ascii="宋体" w:hAnsi="宋体"/>
          <w:color w:val="auto"/>
          <w:szCs w:val="21"/>
          <w:highlight w:val="none"/>
        </w:rPr>
        <w:t>有权委托第三方维修，所产生的维修费用由</w:t>
      </w:r>
      <w:r>
        <w:rPr>
          <w:rFonts w:hint="eastAsia" w:ascii="宋体" w:hAnsi="宋体"/>
          <w:color w:val="auto"/>
          <w:szCs w:val="21"/>
          <w:highlight w:val="none"/>
          <w:lang w:eastAsia="zh-CN"/>
        </w:rPr>
        <w:t>乙方</w:t>
      </w:r>
      <w:r>
        <w:rPr>
          <w:rFonts w:hint="eastAsia" w:ascii="宋体" w:hAnsi="宋体"/>
          <w:color w:val="auto"/>
          <w:szCs w:val="21"/>
          <w:highlight w:val="none"/>
        </w:rPr>
        <w:t>承担。</w:t>
      </w:r>
    </w:p>
    <w:p>
      <w:pPr>
        <w:pStyle w:val="22"/>
        <w:numPr>
          <w:ilvl w:val="0"/>
          <w:numId w:val="0"/>
        </w:numPr>
        <w:spacing w:before="120"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缺陷处理：</w:t>
      </w:r>
    </w:p>
    <w:p>
      <w:pPr>
        <w:pStyle w:val="22"/>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在</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内，若发现产品存有任何缺陷，</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应在收到</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发出书面</w:t>
      </w:r>
      <w:r>
        <w:rPr>
          <w:rFonts w:ascii="宋体" w:hAnsi="宋体" w:cs="Arial"/>
          <w:color w:val="auto"/>
          <w:szCs w:val="21"/>
          <w:highlight w:val="none"/>
        </w:rPr>
        <w:t>通知</w:t>
      </w:r>
      <w:r>
        <w:rPr>
          <w:rFonts w:hint="eastAsia" w:ascii="宋体" w:hAnsi="宋体" w:cs="Arial"/>
          <w:color w:val="auto"/>
          <w:szCs w:val="21"/>
          <w:highlight w:val="none"/>
        </w:rPr>
        <w:t>所列更换需求后合理时间内进行更换。</w:t>
      </w:r>
    </w:p>
    <w:p>
      <w:pPr>
        <w:pStyle w:val="22"/>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若上述缺陷，系由于合同产品所使用基础材料或生产技术不符合本合同约定</w:t>
      </w:r>
      <w:r>
        <w:rPr>
          <w:rFonts w:ascii="宋体" w:hAnsi="宋体" w:cs="Arial"/>
          <w:color w:val="auto"/>
          <w:szCs w:val="21"/>
          <w:highlight w:val="none"/>
        </w:rPr>
        <w:t>/行业规定，或是由于</w:t>
      </w:r>
      <w:r>
        <w:rPr>
          <w:rFonts w:hint="eastAsia" w:ascii="宋体" w:hAnsi="宋体" w:cs="Arial"/>
          <w:color w:val="auto"/>
          <w:szCs w:val="21"/>
          <w:highlight w:val="none"/>
          <w:lang w:eastAsia="zh-CN"/>
        </w:rPr>
        <w:t>乙方</w:t>
      </w:r>
      <w:r>
        <w:rPr>
          <w:rFonts w:ascii="宋体" w:hAnsi="宋体" w:cs="Arial"/>
          <w:color w:val="auto"/>
          <w:szCs w:val="21"/>
          <w:highlight w:val="none"/>
        </w:rPr>
        <w:t>责任而造成，合同产品本身的拆除及更换费用及由此引起的其它拆除、搬位及修复的费用等均由</w:t>
      </w:r>
      <w:r>
        <w:rPr>
          <w:rFonts w:hint="eastAsia" w:ascii="宋体" w:hAnsi="宋体" w:cs="Arial"/>
          <w:color w:val="auto"/>
          <w:szCs w:val="21"/>
          <w:highlight w:val="none"/>
          <w:lang w:eastAsia="zh-CN"/>
        </w:rPr>
        <w:t>乙方</w:t>
      </w:r>
      <w:r>
        <w:rPr>
          <w:rFonts w:ascii="宋体" w:hAnsi="宋体" w:cs="Arial"/>
          <w:color w:val="auto"/>
          <w:szCs w:val="21"/>
          <w:highlight w:val="none"/>
        </w:rPr>
        <w:t>负担。</w:t>
      </w:r>
    </w:p>
    <w:p>
      <w:pPr>
        <w:pStyle w:val="22"/>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s="Arial"/>
          <w:color w:val="auto"/>
          <w:szCs w:val="21"/>
          <w:highlight w:val="none"/>
        </w:rPr>
        <w:t>若</w:t>
      </w: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满，</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未提出合同产品存有缺陷或</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已对相关缺陷予以修复并经</w:t>
      </w:r>
      <w:r>
        <w:rPr>
          <w:rFonts w:hint="eastAsia" w:ascii="宋体" w:hAnsi="宋体" w:cs="Arial"/>
          <w:color w:val="auto"/>
          <w:szCs w:val="21"/>
          <w:highlight w:val="none"/>
          <w:lang w:eastAsia="zh-CN"/>
        </w:rPr>
        <w:t>甲方</w:t>
      </w:r>
      <w:r>
        <w:rPr>
          <w:rFonts w:hint="eastAsia" w:ascii="宋体" w:hAnsi="宋体" w:cs="Arial"/>
          <w:color w:val="auto"/>
          <w:szCs w:val="21"/>
          <w:highlight w:val="none"/>
        </w:rPr>
        <w:t>确认的，</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相关质保责任已完成，但隐蔽性、合理的检查和试验都不能发觉的缺陷除外。</w:t>
      </w:r>
    </w:p>
    <w:p>
      <w:pPr>
        <w:pStyle w:val="22"/>
        <w:numPr>
          <w:ilvl w:val="0"/>
          <w:numId w:val="12"/>
        </w:numPr>
        <w:spacing w:before="120" w:line="360" w:lineRule="exact"/>
        <w:ind w:hanging="578" w:firstLineChars="0"/>
        <w:rPr>
          <w:rFonts w:ascii="宋体" w:hAnsi="宋体" w:cs="Arial"/>
          <w:color w:val="auto"/>
          <w:szCs w:val="21"/>
          <w:highlight w:val="none"/>
        </w:rPr>
      </w:pPr>
      <w:r>
        <w:rPr>
          <w:rFonts w:hint="eastAsia" w:ascii="宋体" w:hAnsi="宋体"/>
          <w:color w:val="auto"/>
          <w:szCs w:val="21"/>
          <w:highlight w:val="none"/>
        </w:rPr>
        <w:t>质保</w:t>
      </w:r>
      <w:r>
        <w:rPr>
          <w:rFonts w:ascii="宋体" w:hAnsi="宋体"/>
          <w:color w:val="auto"/>
          <w:szCs w:val="21"/>
          <w:highlight w:val="none"/>
        </w:rPr>
        <w:t>/保修期</w:t>
      </w:r>
      <w:r>
        <w:rPr>
          <w:rFonts w:hint="eastAsia" w:ascii="宋体" w:hAnsi="宋体" w:cs="Arial"/>
          <w:color w:val="auto"/>
          <w:szCs w:val="21"/>
          <w:highlight w:val="none"/>
        </w:rPr>
        <w:t>仅就整体合同产品而言，若合同产品个别零部件规定有较长质保期的，则</w:t>
      </w:r>
      <w:r>
        <w:rPr>
          <w:rFonts w:hint="eastAsia" w:ascii="宋体" w:hAnsi="宋体" w:cs="Arial"/>
          <w:color w:val="auto"/>
          <w:szCs w:val="21"/>
          <w:highlight w:val="none"/>
          <w:lang w:eastAsia="zh-CN"/>
        </w:rPr>
        <w:t>乙方</w:t>
      </w:r>
      <w:r>
        <w:rPr>
          <w:rFonts w:hint="eastAsia" w:ascii="宋体" w:hAnsi="宋体" w:cs="Arial"/>
          <w:color w:val="auto"/>
          <w:szCs w:val="21"/>
          <w:highlight w:val="none"/>
        </w:rPr>
        <w:t>应按照相关规定提供质保服务。</w:t>
      </w:r>
    </w:p>
    <w:p>
      <w:pPr>
        <w:pStyle w:val="22"/>
        <w:numPr>
          <w:ilvl w:val="0"/>
          <w:numId w:val="0"/>
        </w:numPr>
        <w:spacing w:before="120" w:line="360" w:lineRule="exact"/>
        <w:ind w:left="66" w:leftChars="0"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在质保</w:t>
      </w:r>
      <w:r>
        <w:rPr>
          <w:rFonts w:ascii="宋体" w:hAnsi="宋体"/>
          <w:color w:val="auto"/>
          <w:szCs w:val="21"/>
          <w:highlight w:val="none"/>
        </w:rPr>
        <w:t>/保修期内，如</w:t>
      </w:r>
      <w:r>
        <w:rPr>
          <w:rFonts w:hint="eastAsia" w:ascii="宋体" w:hAnsi="宋体"/>
          <w:color w:val="auto"/>
          <w:szCs w:val="21"/>
          <w:highlight w:val="none"/>
          <w:lang w:eastAsia="zh-CN"/>
        </w:rPr>
        <w:t>乙方</w:t>
      </w:r>
      <w:r>
        <w:rPr>
          <w:rFonts w:ascii="宋体" w:hAnsi="宋体"/>
          <w:color w:val="auto"/>
          <w:szCs w:val="21"/>
          <w:highlight w:val="none"/>
        </w:rPr>
        <w:t>对合同产品进行了技术改进，且</w:t>
      </w:r>
      <w:r>
        <w:rPr>
          <w:rFonts w:hint="eastAsia" w:ascii="宋体" w:hAnsi="宋体"/>
          <w:color w:val="auto"/>
          <w:szCs w:val="21"/>
          <w:highlight w:val="none"/>
          <w:lang w:eastAsia="zh-CN"/>
        </w:rPr>
        <w:t>甲方</w:t>
      </w:r>
      <w:r>
        <w:rPr>
          <w:rFonts w:ascii="宋体" w:hAnsi="宋体"/>
          <w:color w:val="auto"/>
          <w:szCs w:val="21"/>
          <w:highlight w:val="none"/>
        </w:rPr>
        <w:t>认为这项改进对</w:t>
      </w:r>
      <w:r>
        <w:rPr>
          <w:rFonts w:hint="eastAsia" w:ascii="宋体" w:hAnsi="宋体"/>
          <w:color w:val="auto"/>
          <w:szCs w:val="21"/>
          <w:highlight w:val="none"/>
          <w:lang w:eastAsia="zh-CN"/>
        </w:rPr>
        <w:t>甲方</w:t>
      </w:r>
      <w:r>
        <w:rPr>
          <w:rFonts w:ascii="宋体" w:hAnsi="宋体"/>
          <w:color w:val="auto"/>
          <w:szCs w:val="21"/>
          <w:highlight w:val="none"/>
        </w:rPr>
        <w:t>有重要意义并对产品运行维护具有实用价值，</w:t>
      </w:r>
      <w:r>
        <w:rPr>
          <w:rFonts w:hint="eastAsia" w:ascii="宋体" w:hAnsi="宋体"/>
          <w:color w:val="auto"/>
          <w:szCs w:val="21"/>
          <w:highlight w:val="none"/>
          <w:lang w:eastAsia="zh-CN"/>
        </w:rPr>
        <w:t>乙方</w:t>
      </w:r>
      <w:r>
        <w:rPr>
          <w:rFonts w:ascii="宋体" w:hAnsi="宋体"/>
          <w:color w:val="auto"/>
          <w:szCs w:val="21"/>
          <w:highlight w:val="none"/>
        </w:rPr>
        <w:t>应向</w:t>
      </w:r>
      <w:r>
        <w:rPr>
          <w:rFonts w:hint="eastAsia" w:ascii="宋体" w:hAnsi="宋体"/>
          <w:color w:val="auto"/>
          <w:szCs w:val="21"/>
          <w:highlight w:val="none"/>
          <w:lang w:eastAsia="zh-CN"/>
        </w:rPr>
        <w:t>甲方</w:t>
      </w:r>
      <w:r>
        <w:rPr>
          <w:rFonts w:ascii="宋体" w:hAnsi="宋体"/>
          <w:color w:val="auto"/>
          <w:szCs w:val="21"/>
          <w:highlight w:val="none"/>
        </w:rPr>
        <w:t>提供与这些技术改进有关的详细技术资料。对于增加硬件或合同产品功能所做的技术改进，具体费用由双方进一步协商确定。一旦达成协议，</w:t>
      </w:r>
      <w:r>
        <w:rPr>
          <w:rFonts w:hint="eastAsia" w:ascii="宋体" w:hAnsi="宋体"/>
          <w:color w:val="auto"/>
          <w:szCs w:val="21"/>
          <w:highlight w:val="none"/>
          <w:lang w:eastAsia="zh-CN"/>
        </w:rPr>
        <w:t>甲方</w:t>
      </w:r>
      <w:r>
        <w:rPr>
          <w:rFonts w:ascii="宋体" w:hAnsi="宋体"/>
          <w:color w:val="auto"/>
          <w:szCs w:val="21"/>
          <w:highlight w:val="none"/>
        </w:rPr>
        <w:t>将按照双方约定的交易条件与</w:t>
      </w:r>
      <w:r>
        <w:rPr>
          <w:rFonts w:hint="eastAsia" w:ascii="宋体" w:hAnsi="宋体"/>
          <w:color w:val="auto"/>
          <w:szCs w:val="21"/>
          <w:highlight w:val="none"/>
          <w:lang w:eastAsia="zh-CN"/>
        </w:rPr>
        <w:t>乙方</w:t>
      </w:r>
      <w:r>
        <w:rPr>
          <w:rFonts w:ascii="宋体" w:hAnsi="宋体"/>
          <w:color w:val="auto"/>
          <w:szCs w:val="21"/>
          <w:highlight w:val="none"/>
        </w:rPr>
        <w:t>签订补充协议。</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乙方</w:t>
      </w:r>
      <w:r>
        <w:rPr>
          <w:rFonts w:hint="eastAsia" w:ascii="宋体" w:hAnsi="宋体"/>
          <w:color w:val="auto"/>
          <w:szCs w:val="21"/>
          <w:highlight w:val="none"/>
        </w:rPr>
        <w:t>应存有足够供给</w:t>
      </w:r>
      <w:r>
        <w:rPr>
          <w:rFonts w:hint="eastAsia" w:ascii="宋体" w:hAnsi="宋体"/>
          <w:color w:val="auto"/>
          <w:szCs w:val="21"/>
          <w:highlight w:val="none"/>
          <w:lang w:eastAsia="zh-CN"/>
        </w:rPr>
        <w:t>甲方</w:t>
      </w:r>
      <w:r>
        <w:rPr>
          <w:rFonts w:hint="eastAsia" w:ascii="宋体" w:hAnsi="宋体"/>
          <w:color w:val="auto"/>
          <w:szCs w:val="21"/>
          <w:highlight w:val="none"/>
        </w:rPr>
        <w:t>替换或紧急所需之零部件、备品备件及易损件存货以满</w:t>
      </w:r>
      <w:r>
        <w:rPr>
          <w:rFonts w:ascii="宋体" w:hAnsi="宋体"/>
          <w:color w:val="auto"/>
          <w:szCs w:val="21"/>
          <w:highlight w:val="none"/>
        </w:rPr>
        <w:t>足保修期内</w:t>
      </w:r>
      <w:r>
        <w:rPr>
          <w:rFonts w:hint="eastAsia" w:ascii="宋体" w:hAnsi="宋体"/>
          <w:color w:val="auto"/>
          <w:szCs w:val="21"/>
          <w:highlight w:val="none"/>
        </w:rPr>
        <w:t>合</w:t>
      </w:r>
      <w:r>
        <w:rPr>
          <w:rFonts w:ascii="宋体" w:hAnsi="宋体"/>
          <w:color w:val="auto"/>
          <w:szCs w:val="21"/>
          <w:highlight w:val="none"/>
        </w:rPr>
        <w:t>同产品</w:t>
      </w:r>
      <w:r>
        <w:rPr>
          <w:rFonts w:hint="eastAsia" w:ascii="宋体" w:hAnsi="宋体"/>
          <w:color w:val="auto"/>
          <w:szCs w:val="21"/>
          <w:highlight w:val="none"/>
        </w:rPr>
        <w:t>维修</w:t>
      </w:r>
      <w:r>
        <w:rPr>
          <w:rFonts w:ascii="宋体" w:hAnsi="宋体"/>
          <w:color w:val="auto"/>
          <w:szCs w:val="21"/>
          <w:highlight w:val="none"/>
        </w:rPr>
        <w:t>的需求</w:t>
      </w:r>
      <w:r>
        <w:rPr>
          <w:rFonts w:hint="eastAsia" w:ascii="宋体" w:hAnsi="宋体"/>
          <w:color w:val="auto"/>
          <w:szCs w:val="21"/>
          <w:highlight w:val="none"/>
        </w:rPr>
        <w:t>。</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六</w:t>
      </w:r>
      <w:r>
        <w:rPr>
          <w:rFonts w:hint="eastAsia" w:ascii="宋体" w:hAnsi="宋体" w:cs="Times New Roman"/>
          <w:b/>
          <w:color w:val="auto"/>
          <w:kern w:val="2"/>
          <w:sz w:val="21"/>
          <w:szCs w:val="21"/>
          <w:highlight w:val="none"/>
          <w:u w:val="none"/>
          <w:lang w:eastAsia="zh-CN"/>
        </w:rPr>
        <w:t>、不可抗力与情势变更</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存续期间，如发生火灾、台风、洪水、地震、塌方、海啸、瘟疫、海险、战争（不论是否宣战）、内乱、封锁、军事征用、怠工、罢工、停工、工业设施的事故或瘫痪，以及其他双方共同认为属于不可抗力的原因而被迫停止或推迟合同的执行，则合同执行相应顺延，顺延时间等于不可抗力持续的时间。</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在不可抗力出现之七天内，受影响的一方应尽快通过电传或传真通知另一方，并提供一份有关权威机构出具的证明以便另一方核实和确认。</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受影响的一方在不可抗力终止或被排除后应尽快通过电传或传真通知另一方不可抗力已终止或排除，同时尽全力弥补因遭受不可抗力给另一方造成的延误。</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如不可抗力持续作用超过三</w:t>
      </w:r>
      <w:r>
        <w:rPr>
          <w:rFonts w:ascii="宋体" w:hAnsi="宋体"/>
          <w:color w:val="auto"/>
          <w:szCs w:val="21"/>
          <w:highlight w:val="none"/>
        </w:rPr>
        <w:t>十（30</w:t>
      </w:r>
      <w:r>
        <w:rPr>
          <w:rFonts w:hint="eastAsia" w:ascii="宋体" w:hAnsi="宋体"/>
          <w:color w:val="auto"/>
          <w:szCs w:val="21"/>
          <w:highlight w:val="none"/>
        </w:rPr>
        <w:t>）天，双方将通过友好协商解决合同执行问题</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协商不成甲方有权解除本合同</w:t>
      </w:r>
      <w:r>
        <w:rPr>
          <w:rFonts w:hint="eastAsia" w:ascii="宋体" w:hAnsi="宋体"/>
          <w:color w:val="auto"/>
          <w:szCs w:val="21"/>
          <w:highlight w:val="none"/>
        </w:rPr>
        <w:t>。</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本合同存续期间，如发生政治、经济、金融、法律或其他方面的重大变故，继续履行本合同已无实质意义，双方可协商暂缓或终止本合同，任何一方均不承担责任。</w:t>
      </w:r>
    </w:p>
    <w:p>
      <w:pPr>
        <w:pStyle w:val="22"/>
        <w:numPr>
          <w:ilvl w:val="0"/>
          <w:numId w:val="0"/>
        </w:numPr>
        <w:spacing w:before="120"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双方签订本合</w:t>
      </w:r>
      <w:r>
        <w:rPr>
          <w:rFonts w:ascii="宋体" w:hAnsi="宋体"/>
          <w:color w:val="auto"/>
          <w:szCs w:val="21"/>
          <w:highlight w:val="none"/>
        </w:rPr>
        <w:t>同</w:t>
      </w:r>
      <w:r>
        <w:rPr>
          <w:rFonts w:hint="eastAsia" w:ascii="宋体" w:hAnsi="宋体"/>
          <w:color w:val="auto"/>
          <w:szCs w:val="21"/>
          <w:highlight w:val="none"/>
        </w:rPr>
        <w:t>是依照协议签订时的国家现行政策、法律法规制定的。如果本合同履行过程中遇法律、法规、政策等的变化致使任何一方无法履行本合同的，双方不负任何法律责任。</w:t>
      </w:r>
    </w:p>
    <w:p>
      <w:pPr>
        <w:spacing w:before="120" w:after="0" w:line="360" w:lineRule="exact"/>
        <w:jc w:val="both"/>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七</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保密条款</w:t>
      </w:r>
    </w:p>
    <w:p>
      <w:pPr>
        <w:pStyle w:val="22"/>
        <w:spacing w:before="120" w:line="360" w:lineRule="exact"/>
        <w:rPr>
          <w:rFonts w:ascii="宋体" w:hAnsi="宋体"/>
          <w:color w:val="auto"/>
          <w:szCs w:val="21"/>
          <w:highlight w:val="none"/>
        </w:rPr>
      </w:pPr>
      <w:r>
        <w:rPr>
          <w:rFonts w:hint="eastAsia" w:ascii="宋体" w:hAnsi="宋体"/>
          <w:color w:val="auto"/>
          <w:szCs w:val="21"/>
          <w:highlight w:val="none"/>
        </w:rPr>
        <w:t>双方同意，在签署及实施本合同过程中所知悉的对方所有文件、资料、信息、数据、档案、技术文件、设计方案、市场经营信息等，无论该等信息表现形式为书面的、口头的、电子数据或以其他载体记载的文字、图案和数据等均被视为保密信息，双方承诺并保证其委托参与事务相关人员不将上述保密信息用于本合同之外的任何目的，遵守本条款之约定。</w:t>
      </w:r>
    </w:p>
    <w:p>
      <w:pPr>
        <w:spacing w:before="120" w:after="0" w:line="360" w:lineRule="exact"/>
        <w:jc w:val="both"/>
        <w:outlineLvl w:val="0"/>
        <w:rPr>
          <w:rFonts w:ascii="宋体" w:hAnsi="宋体" w:cs="Times New Roman"/>
          <w:b/>
          <w:color w:val="auto"/>
          <w:kern w:val="2"/>
          <w:sz w:val="21"/>
          <w:szCs w:val="21"/>
          <w:highlight w:val="none"/>
          <w:u w:val="single"/>
          <w:lang w:eastAsia="zh-CN"/>
        </w:rPr>
      </w:pPr>
      <w:r>
        <w:rPr>
          <w:rFonts w:hint="eastAsia" w:ascii="宋体" w:hAnsi="宋体" w:cs="Times New Roman"/>
          <w:b/>
          <w:color w:val="auto"/>
          <w:kern w:val="2"/>
          <w:sz w:val="21"/>
          <w:szCs w:val="21"/>
          <w:highlight w:val="none"/>
          <w:lang w:val="en-US" w:eastAsia="zh-CN"/>
        </w:rPr>
        <w:t>八</w:t>
      </w:r>
      <w:r>
        <w:rPr>
          <w:rFonts w:hint="eastAsia" w:ascii="宋体" w:hAnsi="宋体" w:cs="Times New Roman"/>
          <w:b/>
          <w:color w:val="auto"/>
          <w:kern w:val="2"/>
          <w:sz w:val="21"/>
          <w:szCs w:val="21"/>
          <w:highlight w:val="none"/>
          <w:lang w:eastAsia="zh-CN"/>
        </w:rPr>
        <w:t>、</w:t>
      </w:r>
      <w:r>
        <w:rPr>
          <w:rFonts w:hint="eastAsia" w:ascii="宋体" w:hAnsi="宋体" w:cs="Times New Roman"/>
          <w:b/>
          <w:color w:val="auto"/>
          <w:kern w:val="2"/>
          <w:sz w:val="21"/>
          <w:szCs w:val="21"/>
          <w:highlight w:val="none"/>
          <w:u w:val="none"/>
          <w:lang w:eastAsia="zh-CN"/>
        </w:rPr>
        <w:t>抗辩</w:t>
      </w:r>
    </w:p>
    <w:p>
      <w:pPr>
        <w:spacing w:before="120" w:after="0" w:line="360" w:lineRule="exact"/>
        <w:ind w:firstLine="420" w:firstLineChars="200"/>
        <w:jc w:val="both"/>
        <w:rPr>
          <w:rFonts w:ascii="宋体" w:hAnsi="宋体" w:cs="Times New Roman"/>
          <w:color w:val="auto"/>
          <w:kern w:val="2"/>
          <w:sz w:val="21"/>
          <w:szCs w:val="21"/>
          <w:highlight w:val="none"/>
          <w:lang w:eastAsia="zh-CN"/>
        </w:rPr>
      </w:pPr>
      <w:r>
        <w:rPr>
          <w:rFonts w:hint="eastAsia" w:ascii="宋体" w:hAnsi="宋体" w:cs="Times New Roman"/>
          <w:color w:val="auto"/>
          <w:kern w:val="2"/>
          <w:sz w:val="21"/>
          <w:szCs w:val="21"/>
          <w:highlight w:val="none"/>
          <w:lang w:eastAsia="zh-CN"/>
        </w:rPr>
        <w:t>因乙方及其相关人员违反本合同条款而引起的第三方对乙方</w:t>
      </w:r>
      <w:r>
        <w:rPr>
          <w:rFonts w:ascii="宋体" w:hAnsi="宋体" w:cs="Times New Roman"/>
          <w:color w:val="auto"/>
          <w:kern w:val="2"/>
          <w:sz w:val="21"/>
          <w:szCs w:val="21"/>
          <w:highlight w:val="none"/>
          <w:lang w:eastAsia="zh-CN"/>
        </w:rPr>
        <w:t>的任何交涉、要求、诉讼、索赔或禁止，</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应为</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抗辩，或在</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的要求下合作抗辩，保护</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的利益不受损害，</w:t>
      </w:r>
      <w:r>
        <w:rPr>
          <w:rFonts w:hint="eastAsia" w:ascii="宋体" w:hAnsi="宋体" w:cs="Times New Roman"/>
          <w:color w:val="auto"/>
          <w:kern w:val="2"/>
          <w:sz w:val="21"/>
          <w:szCs w:val="21"/>
          <w:highlight w:val="none"/>
          <w:lang w:eastAsia="zh-CN"/>
        </w:rPr>
        <w:t>乙方</w:t>
      </w:r>
      <w:r>
        <w:rPr>
          <w:rFonts w:ascii="宋体" w:hAnsi="宋体" w:cs="Times New Roman"/>
          <w:color w:val="auto"/>
          <w:kern w:val="2"/>
          <w:sz w:val="21"/>
          <w:szCs w:val="21"/>
          <w:highlight w:val="none"/>
          <w:lang w:eastAsia="zh-CN"/>
        </w:rPr>
        <w:t>应承担因此给</w:t>
      </w:r>
      <w:r>
        <w:rPr>
          <w:rFonts w:hint="eastAsia" w:ascii="宋体" w:hAnsi="宋体" w:cs="Times New Roman"/>
          <w:color w:val="auto"/>
          <w:kern w:val="2"/>
          <w:sz w:val="21"/>
          <w:szCs w:val="21"/>
          <w:highlight w:val="none"/>
          <w:lang w:eastAsia="zh-CN"/>
        </w:rPr>
        <w:t>甲方</w:t>
      </w:r>
      <w:r>
        <w:rPr>
          <w:rFonts w:ascii="宋体" w:hAnsi="宋体" w:cs="Times New Roman"/>
          <w:color w:val="auto"/>
          <w:kern w:val="2"/>
          <w:sz w:val="21"/>
          <w:szCs w:val="21"/>
          <w:highlight w:val="none"/>
          <w:lang w:eastAsia="zh-CN"/>
        </w:rPr>
        <w:t>带来的所有费用、罚款、律师费及损害赔偿等。</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color w:val="auto"/>
          <w:sz w:val="21"/>
          <w:szCs w:val="21"/>
          <w:highlight w:val="none"/>
          <w:lang w:val="en-US" w:eastAsia="zh-CN"/>
        </w:rPr>
      </w:pPr>
      <w:r>
        <w:rPr>
          <w:rFonts w:hint="eastAsia"/>
          <w:b/>
          <w:bCs/>
          <w:color w:val="auto"/>
          <w:sz w:val="21"/>
          <w:szCs w:val="21"/>
          <w:highlight w:val="none"/>
          <w:vertAlign w:val="baseline"/>
          <w:lang w:val="en-US" w:eastAsia="zh-CN"/>
        </w:rPr>
        <w:t>甲方名称：</w:t>
      </w:r>
      <w:r>
        <w:rPr>
          <w:rFonts w:hint="eastAsia" w:ascii="宋体" w:hAnsi="宋体" w:cs="宋体"/>
          <w:b/>
          <w:bCs/>
          <w:color w:val="auto"/>
          <w:sz w:val="21"/>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甲方</w:t>
      </w:r>
      <w:r>
        <w:rPr>
          <w:rFonts w:hint="eastAsia" w:ascii="宋体" w:hAnsi="宋体" w:cs="宋体"/>
          <w:b/>
          <w:bCs/>
          <w:color w:val="auto"/>
          <w:sz w:val="21"/>
          <w:szCs w:val="21"/>
          <w:highlight w:val="none"/>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薛松海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地址：</w:t>
      </w:r>
      <w:r>
        <w:rPr>
          <w:rFonts w:hint="eastAsia"/>
          <w:b/>
          <w:bCs/>
          <w:szCs w:val="21"/>
        </w:rPr>
        <w:t>福建省三明市沙县区金沙园开发区创新东路413号</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税号：</w:t>
      </w:r>
      <w:r>
        <w:rPr>
          <w:rFonts w:hint="eastAsia"/>
          <w:b/>
          <w:bCs/>
          <w:szCs w:val="21"/>
        </w:rPr>
        <w:t>91350 42706 03757 361</w:t>
      </w:r>
    </w:p>
    <w:p>
      <w:pPr>
        <w:spacing w:line="360" w:lineRule="auto"/>
        <w:jc w:val="left"/>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电话：</w:t>
      </w:r>
      <w:r>
        <w:rPr>
          <w:rFonts w:hint="eastAsia"/>
          <w:b/>
          <w:bCs/>
          <w:szCs w:val="21"/>
        </w:rPr>
        <w:t>0598-8863008</w:t>
      </w:r>
    </w:p>
    <w:p>
      <w:pPr>
        <w:spacing w:line="360" w:lineRule="auto"/>
        <w:jc w:val="left"/>
        <w:rPr>
          <w:b/>
          <w:bCs/>
          <w:szCs w:val="21"/>
        </w:rPr>
      </w:pPr>
      <w:r>
        <w:rPr>
          <w:rFonts w:hint="eastAsia"/>
          <w:b/>
          <w:bCs/>
          <w:szCs w:val="21"/>
        </w:rPr>
        <w:t xml:space="preserve">开户行：中国农业银行沙县支行       </w:t>
      </w:r>
      <w:r>
        <w:rPr>
          <w:rFonts w:hint="eastAsia"/>
          <w:b/>
          <w:bCs/>
          <w:szCs w:val="21"/>
          <w:lang w:val="en-US" w:eastAsia="zh-CN"/>
        </w:rPr>
        <w:t xml:space="preserve">                      </w:t>
      </w:r>
      <w:r>
        <w:rPr>
          <w:rFonts w:hint="eastAsia"/>
          <w:b/>
          <w:bCs/>
          <w:szCs w:val="21"/>
        </w:rPr>
        <w:t xml:space="preserve">账号：13840101040017600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乙方名称：</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b/>
          <w:bCs/>
          <w:color w:val="auto"/>
          <w:sz w:val="21"/>
          <w:szCs w:val="21"/>
          <w:highlight w:val="non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乙方</w:t>
      </w:r>
      <w:r>
        <w:rPr>
          <w:rFonts w:hint="eastAsia" w:ascii="宋体" w:hAnsi="宋体" w:cs="宋体"/>
          <w:b/>
          <w:bCs/>
          <w:color w:val="auto"/>
          <w:sz w:val="21"/>
          <w:szCs w:val="21"/>
          <w:highlight w:val="none"/>
          <w:lang w:val="en-US" w:eastAsia="zh-CN"/>
        </w:rPr>
        <w:t xml:space="preserve">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法人代表：                                    代理人：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地址：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税号：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电话：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 xml:space="preserve">开户行：                         账号：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1"/>
          <w:szCs w:val="21"/>
          <w:highlight w:val="none"/>
          <w:vertAlign w:val="baseline"/>
          <w:lang w:val="en-US" w:eastAsia="zh-CN"/>
        </w:rPr>
      </w:pPr>
    </w:p>
    <w:p>
      <w:pPr>
        <w:snapToGrid w:val="0"/>
        <w:spacing w:before="156" w:beforeLines="50" w:line="480" w:lineRule="exact"/>
        <w:rPr>
          <w:rFonts w:hint="eastAsia" w:ascii="黑体"/>
          <w:b/>
          <w:color w:val="auto"/>
          <w:sz w:val="21"/>
          <w:szCs w:val="28"/>
          <w:highlight w:val="none"/>
          <w:lang w:eastAsia="zh-CN"/>
        </w:rPr>
      </w:pPr>
    </w:p>
    <w:p>
      <w:pPr>
        <w:snapToGrid w:val="0"/>
        <w:spacing w:before="156" w:beforeLines="50" w:line="480" w:lineRule="exact"/>
        <w:rPr>
          <w:rFonts w:ascii="黑体"/>
          <w:b/>
          <w:color w:val="auto"/>
          <w:sz w:val="21"/>
          <w:szCs w:val="28"/>
          <w:highlight w:val="none"/>
          <w:lang w:eastAsia="zh-CN"/>
        </w:rPr>
      </w:pPr>
      <w:r>
        <w:rPr>
          <w:rFonts w:hint="eastAsia" w:ascii="黑体"/>
          <w:b/>
          <w:color w:val="auto"/>
          <w:sz w:val="21"/>
          <w:szCs w:val="28"/>
          <w:highlight w:val="none"/>
          <w:lang w:eastAsia="zh-CN"/>
        </w:rPr>
        <w:t>附件：《廉洁协议》</w:t>
      </w:r>
    </w:p>
    <w:p>
      <w:pPr>
        <w:snapToGrid w:val="0"/>
        <w:spacing w:before="156" w:beforeLines="50" w:line="480" w:lineRule="exact"/>
        <w:jc w:val="center"/>
        <w:rPr>
          <w:rFonts w:ascii="黑体"/>
          <w:b/>
          <w:color w:val="auto"/>
          <w:sz w:val="28"/>
          <w:szCs w:val="28"/>
          <w:highlight w:val="none"/>
          <w:lang w:eastAsia="zh-CN"/>
        </w:rPr>
      </w:pPr>
      <w:r>
        <w:rPr>
          <w:rFonts w:hint="eastAsia" w:ascii="黑体"/>
          <w:b/>
          <w:color w:val="auto"/>
          <w:sz w:val="28"/>
          <w:szCs w:val="28"/>
          <w:highlight w:val="none"/>
          <w:lang w:eastAsia="zh-CN"/>
        </w:rPr>
        <w:t>廉  洁  协  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Cs w:val="21"/>
          <w:highlight w:val="none"/>
          <w:lang w:val="en-US" w:eastAsia="zh-CN"/>
        </w:rPr>
      </w:pPr>
      <w:r>
        <w:rPr>
          <w:rFonts w:hint="eastAsia"/>
          <w:color w:val="auto"/>
          <w:szCs w:val="21"/>
          <w:highlight w:val="none"/>
          <w:lang w:eastAsia="zh-CN"/>
        </w:rPr>
        <w:t>甲方（采购方）</w:t>
      </w:r>
      <w:r>
        <w:rPr>
          <w:color w:val="auto"/>
          <w:szCs w:val="21"/>
          <w:highlight w:val="none"/>
          <w:lang w:eastAsia="zh-CN"/>
        </w:rPr>
        <w:t>：</w:t>
      </w:r>
      <w:r>
        <w:rPr>
          <w:rFonts w:hint="eastAsia"/>
          <w:color w:val="auto"/>
          <w:szCs w:val="21"/>
          <w:highlight w:val="none"/>
          <w:lang w:val="en-US" w:eastAsia="zh-CN"/>
        </w:rPr>
        <w:t>中国机械总院集团海西（福建）分院有限公司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Cs w:val="21"/>
          <w:highlight w:val="none"/>
          <w:lang w:val="en-US" w:eastAsia="zh-CN"/>
        </w:rPr>
      </w:pPr>
      <w:r>
        <w:rPr>
          <w:rFonts w:hint="eastAsia"/>
          <w:color w:val="auto"/>
          <w:szCs w:val="21"/>
          <w:highlight w:val="none"/>
          <w:lang w:eastAsia="zh-CN"/>
        </w:rPr>
        <w:t>乙方（供应商）</w:t>
      </w:r>
      <w:r>
        <w:rPr>
          <w:b w:val="0"/>
          <w:bCs w:val="0"/>
          <w:color w:val="auto"/>
          <w:szCs w:val="21"/>
          <w:highlight w:val="none"/>
          <w:lang w:eastAsia="zh-CN"/>
        </w:rPr>
        <w:t>：</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为促进甲乙双方廉洁高效合作，防止各种不正当行为的发生，促使双方工作人员廉洁从业，按照《中华人民共和国民法典》、《中华人民共和国反不正当竞争法》、《关于禁止商业贿赂行为的暂行规定》和国家其他相关法律法规关于廉政建设的相关规定，经甲乙双方协商一致，自愿签订如下廉洁协议：</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一、双方应当自觉遵守国家和地方关于公平交易、廉洁自律、反腐败的各项规定。</w:t>
      </w:r>
    </w:p>
    <w:p>
      <w:pPr>
        <w:tabs>
          <w:tab w:val="left" w:pos="0"/>
          <w:tab w:val="left" w:pos="142"/>
        </w:tabs>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二、甲方及其工作人员不得以任何形式向乙方索要和收受回扣等好处。</w:t>
      </w:r>
    </w:p>
    <w:p>
      <w:pPr>
        <w:tabs>
          <w:tab w:val="left" w:pos="0"/>
          <w:tab w:val="left" w:pos="142"/>
        </w:tabs>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三、甲方工作人员应当保持与乙方的正常业务交往，不得接受乙方的礼金、有价证券和贵重物品，不得在乙方处报销任何应由个人支付的费用。</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四、甲方工作人员不得参加可能对公正执行职务有影响的宴请和娱乐活动。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五、甲方工作人员不得要求或者接受乙方为其住房装修、婚丧嫁娶、家属和子女的工作安排以及出国等提乙方便。</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六、甲方工作人员不得向乙方介绍家属或者亲友从事与甲方采购有关的材料、设备供应、提供相关服务等经济活动。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七、乙方应当通过正常途径开展相对业务工作，不得为获取某些不正当利益而向甲方工作人员赠送礼金、有价证券和贵重物品等。</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八、乙方不得为谋取私利擅自与甲方工作人员就双方合同洽谈、签订及履行过程中的相关问题的处理进行私下商谈或者达成默契。</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九、乙方不得以洽谈业务、签订合同为借口，邀请甲方工作人员外出旅游或/和进入营业性高档娱乐场所。</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十、乙方不得为甲方单位、个人购置或提供通讯工具、交通工具、家电、高档办公用品等物品。</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十一、乙方不得与甲方单位或个人及其亲友间进行任何形式之借贷、租赁、投资及任何非直接工作往来的活动。</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二、乙方如发现甲方工作人员在日常业务过程中有任何索贿行为，乙方必须立即拒绝，并向甲方单位举报。若乙方对甲方人员的索贿行为不拒绝、不举报，并满足其要求的，则该行为视同乙方的贿赂行为，乙方应当承担相应的责任。甲方不得以任何借口对乙方的举报行为进行报复。甲方对举报属实和严格遵守廉洁协议的乙方，在同等条件下优先列入甲方合格供应商名录。</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三、甲方发现乙方有违反本协议或者采用不正当的手段行贿甲方工作人员行为的，甲方根据具体情节和造成的后果，将有权：①将乙方列为不合格供应商并不再与乙方开展任何形式的合作；②立即终止与乙方签订的尚未履行完毕的合同；③要求乙方按双方签订的合同总金额的</w:t>
      </w:r>
      <w:r>
        <w:rPr>
          <w:rFonts w:ascii="宋体" w:hAnsi="宋体"/>
          <w:color w:val="auto"/>
          <w:szCs w:val="21"/>
          <w:highlight w:val="none"/>
          <w:lang w:eastAsia="zh-CN"/>
        </w:rPr>
        <w:t>l</w:t>
      </w:r>
      <w:r>
        <w:rPr>
          <w:rFonts w:hint="eastAsia" w:ascii="宋体" w:hAnsi="宋体"/>
          <w:color w:val="auto"/>
          <w:szCs w:val="21"/>
          <w:highlight w:val="none"/>
          <w:lang w:eastAsia="zh-CN"/>
        </w:rPr>
        <w:t>-</w:t>
      </w:r>
      <w:r>
        <w:rPr>
          <w:rFonts w:ascii="宋体" w:hAnsi="宋体"/>
          <w:color w:val="auto"/>
          <w:szCs w:val="21"/>
          <w:highlight w:val="none"/>
          <w:lang w:eastAsia="zh-CN"/>
        </w:rPr>
        <w:t>5</w:t>
      </w:r>
      <w:r>
        <w:rPr>
          <w:rFonts w:hint="eastAsia" w:ascii="宋体" w:hAnsi="宋体"/>
          <w:color w:val="auto"/>
          <w:szCs w:val="21"/>
          <w:highlight w:val="none"/>
          <w:lang w:eastAsia="zh-CN"/>
        </w:rPr>
        <w:t>％的向甲方支付违约金；④如由此给甲方造成其他损失的均由乙方全部承担；⑤乙方用不正当手段获取的非法所得由甲方予以追缴；⑥对涉及的相关人员，由甲方移送有关主管部门按有关规定进行查处。</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十四、本《廉洁协议》作为甲乙双方签订的采购合同的有效附件，并与采购合同具有同等法律效力。</w:t>
      </w:r>
    </w:p>
    <w:p>
      <w:pPr>
        <w:snapToGrid w:val="0"/>
        <w:spacing w:line="460" w:lineRule="exact"/>
        <w:ind w:left="440" w:hanging="420" w:hangingChars="200"/>
        <w:rPr>
          <w:rFonts w:ascii="宋体" w:hAnsi="宋体"/>
          <w:color w:val="auto"/>
          <w:szCs w:val="21"/>
          <w:highlight w:val="none"/>
          <w:lang w:eastAsia="zh-CN"/>
        </w:rPr>
      </w:pPr>
      <w:r>
        <w:rPr>
          <w:rFonts w:hint="eastAsia" w:ascii="宋体" w:hAnsi="宋体"/>
          <w:color w:val="auto"/>
          <w:szCs w:val="21"/>
          <w:highlight w:val="none"/>
          <w:lang w:eastAsia="zh-CN"/>
        </w:rPr>
        <w:t>十五、双方采购业务关系变更或解除，不影响甲方按本协议约定向乙方追究责任及要求赔偿损失的权利。</w:t>
      </w:r>
    </w:p>
    <w:p>
      <w:pPr>
        <w:snapToGrid w:val="0"/>
        <w:spacing w:line="460" w:lineRule="exact"/>
        <w:rPr>
          <w:rFonts w:ascii="宋体" w:hAnsi="宋体"/>
          <w:color w:val="auto"/>
          <w:szCs w:val="21"/>
          <w:highlight w:val="none"/>
          <w:lang w:eastAsia="zh-CN"/>
        </w:rPr>
      </w:pPr>
      <w:r>
        <w:rPr>
          <w:rFonts w:hint="eastAsia" w:ascii="宋体" w:hAnsi="宋体"/>
          <w:color w:val="auto"/>
          <w:szCs w:val="21"/>
          <w:highlight w:val="none"/>
          <w:lang w:eastAsia="zh-CN"/>
        </w:rPr>
        <w:t>十六、本协议一式贰份，甲、乙双方各执壹份。</w:t>
      </w:r>
    </w:p>
    <w:p>
      <w:pPr>
        <w:pStyle w:val="18"/>
        <w:spacing w:line="360" w:lineRule="auto"/>
        <w:ind w:firstLine="480"/>
        <w:rPr>
          <w:rFonts w:ascii="宋体" w:hAnsi="宋体" w:eastAsia="宋体" w:cs="宋体"/>
          <w:sz w:val="24"/>
          <w:szCs w:val="24"/>
        </w:rPr>
      </w:pPr>
    </w:p>
    <w:sectPr>
      <w:headerReference r:id="rId7" w:type="default"/>
      <w:footerReference r:id="rId8" w:type="default"/>
      <w:pgSz w:w="11905" w:h="16838"/>
      <w:pgMar w:top="1440" w:right="1800" w:bottom="1440" w:left="1800" w:header="851" w:footer="102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9560" cy="171450"/>
              <wp:effectExtent l="0" t="0" r="1524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5pt;width:22.8pt;mso-position-horizontal:center;mso-position-horizontal-relative:margin;z-index:251659264;mso-width-relative:page;mso-height-relative:page;" filled="f" stroked="f" coordsize="21600,21600" o:gfxdata="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4WsNMAAAADAQAADwAAAAAAAAABACAAAAAiAAAAZHJzL2Rvd25yZXYueG1sUEsBAhQA&#10;FAAAAAgAh07iQK4UxQIwAgAAVwQAAA4AAAAAAAAAAQAgAAAAIgEAAGRycy9lMm9Eb2MueG1sUEsF&#10;BgAAAAAGAAYAWQEAAMQFAAAAAA==&#10;">
              <v:fill on="f" focussize="0,0"/>
              <v:stroke on="f" weight="0.5pt"/>
              <v:imagedata o:title=""/>
              <o:lock v:ext="edit" aspectratio="f"/>
              <v:textbox inset="0mm,0mm,0mm,0mm">
                <w:txbxContent>
                  <w:p>
                    <w:pPr>
                      <w:pStyle w:val="9"/>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ind w:firstLine="1802"/>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bookmarkStart w:id="7" w:name="_bookmark18"/>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CB5ED"/>
    <w:multiLevelType w:val="singleLevel"/>
    <w:tmpl w:val="832CB5ED"/>
    <w:lvl w:ilvl="0" w:tentative="0">
      <w:start w:val="1"/>
      <w:numFmt w:val="decimal"/>
      <w:lvlText w:val="%1."/>
      <w:lvlJc w:val="left"/>
      <w:pPr>
        <w:tabs>
          <w:tab w:val="left" w:pos="312"/>
        </w:tabs>
      </w:pPr>
    </w:lvl>
  </w:abstractNum>
  <w:abstractNum w:abstractNumId="1">
    <w:nsid w:val="8AABEB22"/>
    <w:multiLevelType w:val="singleLevel"/>
    <w:tmpl w:val="8AABEB22"/>
    <w:lvl w:ilvl="0" w:tentative="0">
      <w:start w:val="3"/>
      <w:numFmt w:val="chineseCounting"/>
      <w:suff w:val="nothing"/>
      <w:lvlText w:val="%1、"/>
      <w:lvlJc w:val="left"/>
      <w:rPr>
        <w:rFonts w:hint="eastAsia"/>
      </w:rPr>
    </w:lvl>
  </w:abstractNum>
  <w:abstractNum w:abstractNumId="2">
    <w:nsid w:val="00CF3AD3"/>
    <w:multiLevelType w:val="multilevel"/>
    <w:tmpl w:val="00CF3AD3"/>
    <w:lvl w:ilvl="0" w:tentative="0">
      <w:start w:val="1"/>
      <w:numFmt w:val="japaneseCounting"/>
      <w:lvlText w:val="%1、"/>
      <w:lvlJc w:val="left"/>
      <w:pPr>
        <w:ind w:left="492" w:hanging="49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A8B50E"/>
    <w:multiLevelType w:val="singleLevel"/>
    <w:tmpl w:val="12A8B50E"/>
    <w:lvl w:ilvl="0" w:tentative="0">
      <w:start w:val="2"/>
      <w:numFmt w:val="chineseCounting"/>
      <w:suff w:val="nothing"/>
      <w:lvlText w:val="%1、"/>
      <w:lvlJc w:val="left"/>
      <w:rPr>
        <w:rFonts w:hint="eastAsia"/>
      </w:rPr>
    </w:lvl>
  </w:abstractNum>
  <w:abstractNum w:abstractNumId="4">
    <w:nsid w:val="1A1831C9"/>
    <w:multiLevelType w:val="multilevel"/>
    <w:tmpl w:val="1A1831C9"/>
    <w:lvl w:ilvl="0" w:tentative="0">
      <w:start w:val="1"/>
      <w:numFmt w:val="decimal"/>
      <w:lvlText w:val="（%1）"/>
      <w:lvlJc w:val="left"/>
      <w:pPr>
        <w:ind w:left="720" w:hanging="360"/>
      </w:pPr>
      <w:rPr>
        <w:sz w:val="23"/>
        <w:szCs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BEE2314"/>
    <w:multiLevelType w:val="multilevel"/>
    <w:tmpl w:val="1BEE2314"/>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E90870"/>
    <w:multiLevelType w:val="multilevel"/>
    <w:tmpl w:val="22E90870"/>
    <w:lvl w:ilvl="0" w:tentative="0">
      <w:start w:val="1"/>
      <w:numFmt w:val="decimal"/>
      <w:lvlText w:val="（%1）"/>
      <w:lvlJc w:val="left"/>
      <w:pPr>
        <w:ind w:left="900" w:hanging="360"/>
      </w:pPr>
      <w:rPr>
        <w:sz w:val="23"/>
        <w:szCs w:val="23"/>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460C6A6F"/>
    <w:multiLevelType w:val="singleLevel"/>
    <w:tmpl w:val="460C6A6F"/>
    <w:lvl w:ilvl="0" w:tentative="0">
      <w:start w:val="1"/>
      <w:numFmt w:val="japaneseCounting"/>
      <w:lvlText w:val="%1."/>
      <w:lvlJc w:val="left"/>
      <w:pPr>
        <w:tabs>
          <w:tab w:val="left" w:pos="420"/>
        </w:tabs>
        <w:ind w:left="420" w:hanging="420"/>
      </w:pPr>
    </w:lvl>
  </w:abstractNum>
  <w:abstractNum w:abstractNumId="8">
    <w:nsid w:val="503A7825"/>
    <w:multiLevelType w:val="multilevel"/>
    <w:tmpl w:val="503A7825"/>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65361B2D"/>
    <w:multiLevelType w:val="multilevel"/>
    <w:tmpl w:val="65361B2D"/>
    <w:lvl w:ilvl="0" w:tentative="0">
      <w:start w:val="1"/>
      <w:numFmt w:val="decimal"/>
      <w:lvlText w:val="（%1）"/>
      <w:lvlJc w:val="left"/>
      <w:pPr>
        <w:ind w:left="995" w:hanging="360"/>
      </w:pPr>
      <w:rPr>
        <w:sz w:val="23"/>
        <w:szCs w:val="23"/>
      </w:rPr>
    </w:lvl>
    <w:lvl w:ilvl="1" w:tentative="0">
      <w:start w:val="1"/>
      <w:numFmt w:val="lowerLetter"/>
      <w:lvlText w:val="%2."/>
      <w:lvlJc w:val="left"/>
      <w:pPr>
        <w:ind w:left="1715" w:hanging="360"/>
      </w:pPr>
    </w:lvl>
    <w:lvl w:ilvl="2" w:tentative="0">
      <w:start w:val="1"/>
      <w:numFmt w:val="lowerRoman"/>
      <w:lvlText w:val="%3."/>
      <w:lvlJc w:val="right"/>
      <w:pPr>
        <w:ind w:left="2435" w:hanging="180"/>
      </w:pPr>
    </w:lvl>
    <w:lvl w:ilvl="3" w:tentative="0">
      <w:start w:val="1"/>
      <w:numFmt w:val="decimal"/>
      <w:lvlText w:val="%4."/>
      <w:lvlJc w:val="left"/>
      <w:pPr>
        <w:ind w:left="3155" w:hanging="360"/>
      </w:pPr>
    </w:lvl>
    <w:lvl w:ilvl="4" w:tentative="0">
      <w:start w:val="1"/>
      <w:numFmt w:val="lowerLetter"/>
      <w:lvlText w:val="%5."/>
      <w:lvlJc w:val="left"/>
      <w:pPr>
        <w:ind w:left="3875" w:hanging="360"/>
      </w:pPr>
    </w:lvl>
    <w:lvl w:ilvl="5" w:tentative="0">
      <w:start w:val="1"/>
      <w:numFmt w:val="lowerRoman"/>
      <w:lvlText w:val="%6."/>
      <w:lvlJc w:val="right"/>
      <w:pPr>
        <w:ind w:left="4595" w:hanging="180"/>
      </w:pPr>
    </w:lvl>
    <w:lvl w:ilvl="6" w:tentative="0">
      <w:start w:val="1"/>
      <w:numFmt w:val="decimal"/>
      <w:lvlText w:val="%7."/>
      <w:lvlJc w:val="left"/>
      <w:pPr>
        <w:ind w:left="5315" w:hanging="360"/>
      </w:pPr>
    </w:lvl>
    <w:lvl w:ilvl="7" w:tentative="0">
      <w:start w:val="1"/>
      <w:numFmt w:val="lowerLetter"/>
      <w:lvlText w:val="%8."/>
      <w:lvlJc w:val="left"/>
      <w:pPr>
        <w:ind w:left="6035" w:hanging="360"/>
      </w:pPr>
    </w:lvl>
    <w:lvl w:ilvl="8" w:tentative="0">
      <w:start w:val="1"/>
      <w:numFmt w:val="lowerRoman"/>
      <w:lvlText w:val="%9."/>
      <w:lvlJc w:val="right"/>
      <w:pPr>
        <w:ind w:left="6755" w:hanging="180"/>
      </w:pPr>
    </w:lvl>
  </w:abstractNum>
  <w:abstractNum w:abstractNumId="10">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11">
    <w:nsid w:val="79310C4E"/>
    <w:multiLevelType w:val="multilevel"/>
    <w:tmpl w:val="79310C4E"/>
    <w:lvl w:ilvl="0" w:tentative="0">
      <w:start w:val="1"/>
      <w:numFmt w:val="decimal"/>
      <w:lvlText w:val="（%1）"/>
      <w:lvlJc w:val="left"/>
      <w:pPr>
        <w:ind w:left="72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8"/>
  </w:num>
  <w:num w:numId="3">
    <w:abstractNumId w:val="0"/>
  </w:num>
  <w:num w:numId="4">
    <w:abstractNumId w:val="10"/>
  </w:num>
  <w:num w:numId="5">
    <w:abstractNumId w:val="7"/>
    <w:lvlOverride w:ilvl="0">
      <w:startOverride w:val="1"/>
    </w:lvlOverride>
  </w:num>
  <w:num w:numId="6">
    <w:abstractNumId w:val="3"/>
  </w:num>
  <w:num w:numId="7">
    <w:abstractNumId w:val="1"/>
  </w:num>
  <w:num w:numId="8">
    <w:abstractNumId w:val="11"/>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MzVjOWU0ZTAzZDkyYjVmMjM4N2I1YzNmYmIzOGEifQ=="/>
  </w:docVars>
  <w:rsids>
    <w:rsidRoot w:val="78EE6CAC"/>
    <w:rsid w:val="00044EF2"/>
    <w:rsid w:val="001A50E8"/>
    <w:rsid w:val="001C3F19"/>
    <w:rsid w:val="00212D19"/>
    <w:rsid w:val="00254D24"/>
    <w:rsid w:val="007F65BF"/>
    <w:rsid w:val="00834647"/>
    <w:rsid w:val="009922AC"/>
    <w:rsid w:val="00AB69B7"/>
    <w:rsid w:val="00DF42CC"/>
    <w:rsid w:val="00E306D6"/>
    <w:rsid w:val="00E861BD"/>
    <w:rsid w:val="00EE42BF"/>
    <w:rsid w:val="00F639E6"/>
    <w:rsid w:val="00F84B9D"/>
    <w:rsid w:val="01DE5DA6"/>
    <w:rsid w:val="03483348"/>
    <w:rsid w:val="03622273"/>
    <w:rsid w:val="071F589D"/>
    <w:rsid w:val="074F63C0"/>
    <w:rsid w:val="080E6AB9"/>
    <w:rsid w:val="08251EAA"/>
    <w:rsid w:val="08E31B8A"/>
    <w:rsid w:val="09FA0AC0"/>
    <w:rsid w:val="0AFB3396"/>
    <w:rsid w:val="0BD12727"/>
    <w:rsid w:val="0BD7795F"/>
    <w:rsid w:val="0D75742F"/>
    <w:rsid w:val="0D963CB4"/>
    <w:rsid w:val="0DA675E9"/>
    <w:rsid w:val="0DA76C5B"/>
    <w:rsid w:val="0E2017E9"/>
    <w:rsid w:val="0E614531"/>
    <w:rsid w:val="0F3155D8"/>
    <w:rsid w:val="0F707EAE"/>
    <w:rsid w:val="0F935D46"/>
    <w:rsid w:val="0FB35FED"/>
    <w:rsid w:val="11156056"/>
    <w:rsid w:val="12753A2E"/>
    <w:rsid w:val="130A536A"/>
    <w:rsid w:val="134B2101"/>
    <w:rsid w:val="1441006B"/>
    <w:rsid w:val="14532B0D"/>
    <w:rsid w:val="158E5532"/>
    <w:rsid w:val="162714E3"/>
    <w:rsid w:val="165D18B7"/>
    <w:rsid w:val="184C6FDF"/>
    <w:rsid w:val="185365BF"/>
    <w:rsid w:val="19416EE3"/>
    <w:rsid w:val="199155F1"/>
    <w:rsid w:val="1A2B2E16"/>
    <w:rsid w:val="1A3441CE"/>
    <w:rsid w:val="1D1E37D4"/>
    <w:rsid w:val="1D294680"/>
    <w:rsid w:val="1D406077"/>
    <w:rsid w:val="1DB76376"/>
    <w:rsid w:val="1DEB120C"/>
    <w:rsid w:val="1F3054C6"/>
    <w:rsid w:val="1F9C01BD"/>
    <w:rsid w:val="1FA63478"/>
    <w:rsid w:val="209854B7"/>
    <w:rsid w:val="21091236"/>
    <w:rsid w:val="22C96EF1"/>
    <w:rsid w:val="22F1792F"/>
    <w:rsid w:val="233B037C"/>
    <w:rsid w:val="240638CF"/>
    <w:rsid w:val="24151D08"/>
    <w:rsid w:val="262056BE"/>
    <w:rsid w:val="26CB4A58"/>
    <w:rsid w:val="27230389"/>
    <w:rsid w:val="28677A51"/>
    <w:rsid w:val="28872C4F"/>
    <w:rsid w:val="29390A3C"/>
    <w:rsid w:val="296E0F88"/>
    <w:rsid w:val="29864257"/>
    <w:rsid w:val="29DE5491"/>
    <w:rsid w:val="2B5A4CC1"/>
    <w:rsid w:val="2C866B0B"/>
    <w:rsid w:val="2CD14227"/>
    <w:rsid w:val="2CF27CFD"/>
    <w:rsid w:val="2D1B7C17"/>
    <w:rsid w:val="2D42232F"/>
    <w:rsid w:val="2DFC193A"/>
    <w:rsid w:val="2EC86418"/>
    <w:rsid w:val="2FB4417C"/>
    <w:rsid w:val="2FBC4744"/>
    <w:rsid w:val="305A4537"/>
    <w:rsid w:val="30D2231F"/>
    <w:rsid w:val="317038E6"/>
    <w:rsid w:val="31C8395A"/>
    <w:rsid w:val="31EE42DA"/>
    <w:rsid w:val="3287538B"/>
    <w:rsid w:val="32F07319"/>
    <w:rsid w:val="33FF1058"/>
    <w:rsid w:val="34676F92"/>
    <w:rsid w:val="356C7F43"/>
    <w:rsid w:val="36E0150E"/>
    <w:rsid w:val="37305FF2"/>
    <w:rsid w:val="37851EB2"/>
    <w:rsid w:val="38C22E16"/>
    <w:rsid w:val="3C236D8A"/>
    <w:rsid w:val="3C6232B2"/>
    <w:rsid w:val="3DD75419"/>
    <w:rsid w:val="3DE83A67"/>
    <w:rsid w:val="3E54217C"/>
    <w:rsid w:val="3E675EB5"/>
    <w:rsid w:val="4004001B"/>
    <w:rsid w:val="401D2D65"/>
    <w:rsid w:val="404A1D0D"/>
    <w:rsid w:val="418C5E66"/>
    <w:rsid w:val="422211CD"/>
    <w:rsid w:val="423A310A"/>
    <w:rsid w:val="437E4171"/>
    <w:rsid w:val="440A097F"/>
    <w:rsid w:val="45C049E4"/>
    <w:rsid w:val="461940F5"/>
    <w:rsid w:val="462C44F0"/>
    <w:rsid w:val="46A75AA7"/>
    <w:rsid w:val="46D06EA9"/>
    <w:rsid w:val="47100713"/>
    <w:rsid w:val="474C1085"/>
    <w:rsid w:val="4755115C"/>
    <w:rsid w:val="48131825"/>
    <w:rsid w:val="49203109"/>
    <w:rsid w:val="4A346F4B"/>
    <w:rsid w:val="4A946FEA"/>
    <w:rsid w:val="4AB34057"/>
    <w:rsid w:val="4AE14A72"/>
    <w:rsid w:val="4B17213F"/>
    <w:rsid w:val="4B5E45B8"/>
    <w:rsid w:val="4BF71DFE"/>
    <w:rsid w:val="4C0E5B77"/>
    <w:rsid w:val="4D8602C2"/>
    <w:rsid w:val="4DC57782"/>
    <w:rsid w:val="4DF810AC"/>
    <w:rsid w:val="4EA622D4"/>
    <w:rsid w:val="4F6B41B8"/>
    <w:rsid w:val="4F8E16AF"/>
    <w:rsid w:val="50254E9C"/>
    <w:rsid w:val="513B13C3"/>
    <w:rsid w:val="514C1822"/>
    <w:rsid w:val="517645ED"/>
    <w:rsid w:val="527F465A"/>
    <w:rsid w:val="53A771E4"/>
    <w:rsid w:val="53DA462E"/>
    <w:rsid w:val="53DA53DB"/>
    <w:rsid w:val="53DF342A"/>
    <w:rsid w:val="54393EBB"/>
    <w:rsid w:val="55061CE8"/>
    <w:rsid w:val="552A59D6"/>
    <w:rsid w:val="55834851"/>
    <w:rsid w:val="55CA11C1"/>
    <w:rsid w:val="55D6790C"/>
    <w:rsid w:val="5621082A"/>
    <w:rsid w:val="5756111B"/>
    <w:rsid w:val="58642422"/>
    <w:rsid w:val="59101482"/>
    <w:rsid w:val="5919023C"/>
    <w:rsid w:val="59276A4D"/>
    <w:rsid w:val="5A13454B"/>
    <w:rsid w:val="5A1D7123"/>
    <w:rsid w:val="5C2869E8"/>
    <w:rsid w:val="5D916F3A"/>
    <w:rsid w:val="5DC2080A"/>
    <w:rsid w:val="5E4733C9"/>
    <w:rsid w:val="5E9A1B85"/>
    <w:rsid w:val="5ED13367"/>
    <w:rsid w:val="5F053010"/>
    <w:rsid w:val="5FCA04E2"/>
    <w:rsid w:val="609603C4"/>
    <w:rsid w:val="61630CF7"/>
    <w:rsid w:val="62FD1B62"/>
    <w:rsid w:val="641C7C95"/>
    <w:rsid w:val="64AF7CA6"/>
    <w:rsid w:val="64E508FD"/>
    <w:rsid w:val="65B23EF2"/>
    <w:rsid w:val="662F0F0F"/>
    <w:rsid w:val="67584625"/>
    <w:rsid w:val="67BA3BDC"/>
    <w:rsid w:val="67FF3F88"/>
    <w:rsid w:val="680B0D7B"/>
    <w:rsid w:val="684828EC"/>
    <w:rsid w:val="684D3B04"/>
    <w:rsid w:val="6A6D4009"/>
    <w:rsid w:val="6B1B44E6"/>
    <w:rsid w:val="6BB02DE6"/>
    <w:rsid w:val="6BB169FA"/>
    <w:rsid w:val="6C4907A0"/>
    <w:rsid w:val="6C4A4810"/>
    <w:rsid w:val="6C615D2A"/>
    <w:rsid w:val="6ECC76A7"/>
    <w:rsid w:val="6FA77531"/>
    <w:rsid w:val="70BC1577"/>
    <w:rsid w:val="70E94540"/>
    <w:rsid w:val="71EF6CCF"/>
    <w:rsid w:val="750A0CFF"/>
    <w:rsid w:val="76BC0952"/>
    <w:rsid w:val="788A2AAC"/>
    <w:rsid w:val="78EE6CAC"/>
    <w:rsid w:val="79F214BE"/>
    <w:rsid w:val="7A7953A0"/>
    <w:rsid w:val="7B5405E5"/>
    <w:rsid w:val="7BFE037F"/>
    <w:rsid w:val="7C354ADD"/>
    <w:rsid w:val="7C3B7E88"/>
    <w:rsid w:val="7C603C27"/>
    <w:rsid w:val="7CE714EC"/>
    <w:rsid w:val="7D507F04"/>
    <w:rsid w:val="7DDC4C33"/>
    <w:rsid w:val="7E660AE5"/>
    <w:rsid w:val="7E8C6C35"/>
    <w:rsid w:val="7EBD3628"/>
    <w:rsid w:val="7F03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50" w:beforeLines="50" w:line="360" w:lineRule="auto"/>
      <w:outlineLvl w:val="1"/>
    </w:pPr>
    <w:rPr>
      <w:rFonts w:eastAsia="宋体"/>
      <w:b/>
      <w:bCs/>
      <w:szCs w:val="32"/>
    </w:rPr>
  </w:style>
  <w:style w:type="paragraph" w:styleId="4">
    <w:name w:val="heading 3"/>
    <w:basedOn w:val="1"/>
    <w:next w:val="1"/>
    <w:qFormat/>
    <w:uiPriority w:val="0"/>
    <w:pPr>
      <w:keepNext/>
      <w:keepLines/>
      <w:spacing w:before="260" w:after="260" w:line="416" w:lineRule="auto"/>
      <w:jc w:val="center"/>
      <w:outlineLvl w:val="2"/>
    </w:pPr>
    <w:rPr>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0"/>
      <w:szCs w:val="20"/>
    </w:rPr>
  </w:style>
  <w:style w:type="paragraph" w:styleId="6">
    <w:name w:val="Salutation"/>
    <w:basedOn w:val="1"/>
    <w:next w:val="1"/>
    <w:qFormat/>
    <w:uiPriority w:val="0"/>
    <w:rPr>
      <w:rFonts w:ascii="仿宋_GB2312;仿宋" w:hAnsi="仿宋_GB2312;仿宋" w:eastAsia="仿宋_GB2312;仿宋" w:cs="宋体;SimSun"/>
      <w:sz w:val="24"/>
      <w:lang w:val="zh-CN"/>
    </w:rPr>
  </w:style>
  <w:style w:type="paragraph" w:styleId="7">
    <w:name w:val="Body Text"/>
    <w:basedOn w:val="1"/>
    <w:qFormat/>
    <w:uiPriority w:val="1"/>
    <w:rPr>
      <w:rFonts w:ascii="宋体" w:hAnsi="宋体" w:eastAsia="宋体" w:cs="宋体"/>
      <w:sz w:val="24"/>
      <w:szCs w:val="24"/>
      <w:lang w:val="zh-CN" w:bidi="zh-CN"/>
    </w:rPr>
  </w:style>
  <w:style w:type="paragraph" w:styleId="8">
    <w:name w:val="index 4"/>
    <w:basedOn w:val="1"/>
    <w:next w:val="1"/>
    <w:unhideWhenUsed/>
    <w:qFormat/>
    <w:uiPriority w:val="99"/>
    <w:pPr>
      <w:ind w:left="600" w:leftChars="600"/>
    </w:pPr>
    <w:rPr>
      <w:rFonts w:ascii="Verdana" w:hAnsi="Verdana"/>
      <w:szCs w:val="20"/>
    </w:rPr>
  </w:style>
  <w:style w:type="paragraph" w:styleId="9">
    <w:name w:val="footer"/>
    <w:basedOn w:val="1"/>
    <w:qFormat/>
    <w:uiPriority w:val="0"/>
    <w:pPr>
      <w:tabs>
        <w:tab w:val="center" w:pos="4153"/>
        <w:tab w:val="right" w:pos="8306"/>
      </w:tabs>
    </w:pPr>
    <w:rPr>
      <w:sz w:val="18"/>
    </w:rPr>
  </w:style>
  <w:style w:type="paragraph" w:styleId="10">
    <w:name w:val="header"/>
    <w:basedOn w:val="1"/>
    <w:unhideWhenUsed/>
    <w:qFormat/>
    <w:uiPriority w:val="99"/>
    <w:pPr>
      <w:pBdr>
        <w:bottom w:val="single" w:color="auto" w:sz="6" w:space="1"/>
      </w:pBdr>
      <w:tabs>
        <w:tab w:val="center" w:pos="4153"/>
        <w:tab w:val="right" w:pos="8306"/>
      </w:tabs>
      <w:jc w:val="center"/>
    </w:pPr>
    <w:rPr>
      <w:rFonts w:ascii="宋体" w:eastAsia="宋体"/>
      <w:sz w:val="18"/>
      <w:szCs w:val="18"/>
    </w:rPr>
  </w:style>
  <w:style w:type="paragraph" w:styleId="11">
    <w:name w:val="toc 1"/>
    <w:basedOn w:val="1"/>
    <w:next w:val="1"/>
    <w:qFormat/>
    <w:uiPriority w:val="39"/>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paragraph" w:customStyle="1" w:styleId="18">
    <w:name w:val="报告正文"/>
    <w:basedOn w:val="1"/>
    <w:qFormat/>
    <w:uiPriority w:val="99"/>
    <w:pPr>
      <w:spacing w:line="360" w:lineRule="auto"/>
      <w:ind w:firstLine="560" w:firstLineChars="200"/>
    </w:pPr>
    <w:rPr>
      <w:sz w:val="28"/>
      <w:szCs w:val="28"/>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font01"/>
    <w:basedOn w:val="14"/>
    <w:qFormat/>
    <w:uiPriority w:val="0"/>
    <w:rPr>
      <w:rFonts w:hint="eastAsia" w:ascii="宋体" w:hAnsi="宋体" w:eastAsia="宋体" w:cs="宋体"/>
      <w:color w:val="000000"/>
      <w:sz w:val="24"/>
      <w:szCs w:val="24"/>
      <w:u w:val="none"/>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font31"/>
    <w:basedOn w:val="14"/>
    <w:qFormat/>
    <w:uiPriority w:val="0"/>
    <w:rPr>
      <w:rFonts w:hint="eastAsia" w:ascii="宋体" w:hAnsi="宋体" w:eastAsia="宋体" w:cs="宋体"/>
      <w:b/>
      <w:bCs/>
      <w:color w:val="000000"/>
      <w:sz w:val="20"/>
      <w:szCs w:val="20"/>
      <w:u w:val="none"/>
    </w:rPr>
  </w:style>
  <w:style w:type="character" w:customStyle="1" w:styleId="24">
    <w:name w:val="font11"/>
    <w:basedOn w:val="14"/>
    <w:qFormat/>
    <w:uiPriority w:val="0"/>
    <w:rPr>
      <w:rFonts w:hint="eastAsia" w:ascii="宋体" w:hAnsi="宋体" w:eastAsia="宋体" w:cs="宋体"/>
      <w:color w:val="000000"/>
      <w:sz w:val="20"/>
      <w:szCs w:val="20"/>
      <w:u w:val="none"/>
    </w:rPr>
  </w:style>
  <w:style w:type="character" w:customStyle="1" w:styleId="25">
    <w:name w:val="font21"/>
    <w:basedOn w:val="14"/>
    <w:qFormat/>
    <w:uiPriority w:val="0"/>
    <w:rPr>
      <w:rFonts w:ascii="宋体" w:hAnsi="宋体" w:eastAsia="宋体" w:cs="宋体"/>
      <w:color w:val="000000"/>
      <w:sz w:val="22"/>
      <w:szCs w:val="22"/>
      <w:u w:val="none"/>
    </w:rPr>
  </w:style>
  <w:style w:type="character" w:customStyle="1" w:styleId="26">
    <w:name w:val="font51"/>
    <w:basedOn w:val="14"/>
    <w:qFormat/>
    <w:uiPriority w:val="0"/>
    <w:rPr>
      <w:rFonts w:ascii="宋体" w:hAnsi="宋体" w:eastAsia="宋体" w:cs="宋体"/>
      <w:color w:val="6B0052"/>
      <w:sz w:val="24"/>
      <w:szCs w:val="24"/>
      <w:u w:val="none"/>
    </w:rPr>
  </w:style>
  <w:style w:type="character" w:customStyle="1" w:styleId="27">
    <w:name w:val="font101"/>
    <w:basedOn w:val="14"/>
    <w:qFormat/>
    <w:uiPriority w:val="0"/>
    <w:rPr>
      <w:rFonts w:ascii="宋体" w:hAnsi="宋体" w:eastAsia="宋体" w:cs="宋体"/>
      <w:color w:val="A83E00"/>
      <w:sz w:val="22"/>
      <w:szCs w:val="22"/>
      <w:u w:val="none"/>
    </w:rPr>
  </w:style>
  <w:style w:type="paragraph" w:customStyle="1" w:styleId="28">
    <w:name w:val="Table Text"/>
    <w:basedOn w:val="1"/>
    <w:semiHidden/>
    <w:qFormat/>
    <w:uiPriority w:val="0"/>
    <w:rPr>
      <w:rFonts w:ascii="新宋体" w:hAnsi="新宋体" w:eastAsia="新宋体" w:cs="新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4988</Words>
  <Characters>5412</Characters>
  <Lines>44</Lines>
  <Paragraphs>12</Paragraphs>
  <TotalTime>4</TotalTime>
  <ScaleCrop>false</ScaleCrop>
  <LinksUpToDate>false</LinksUpToDate>
  <CharactersWithSpaces>5517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2022-03-25T00:19:00Z</dcterms:created>
  <dc:creator> Mr.Guang</dc:creator>
  <cp:lastModifiedBy>企业用户_1429771811</cp:lastModifiedBy>
  <cp:lastPrinted>2022-10-11T07:23:00Z</cp:lastPrinted>
  <dcterms:modified xsi:type="dcterms:W3CDTF">2024-01-28T08:12:57Z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9019DD88F5C34BAA98C0147DEF62CB26_13</vt:lpwstr>
  </property>
</Properties>
</file>