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firstLine="0"/>
        <w:jc w:val="center"/>
        <w:textAlignment w:val="baseline"/>
        <w:outlineLvl w:val="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bookmarkStart w:id="0" w:name="_Toc23900"/>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附件：技术参数指标及图纸</w:t>
      </w:r>
    </w:p>
    <w:p>
      <w:pPr>
        <w:pStyle w:val="2"/>
        <w:rPr>
          <w:sz w:val="36"/>
          <w:szCs w:val="36"/>
        </w:rPr>
      </w:pPr>
      <w:r>
        <w:rPr>
          <w:rFonts w:hint="eastAsia"/>
          <w:sz w:val="36"/>
          <w:szCs w:val="36"/>
        </w:rPr>
        <w:t>机床主要技术参数</w:t>
      </w:r>
    </w:p>
    <w:tbl>
      <w:tblPr>
        <w:tblStyle w:val="5"/>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4"/>
        <w:gridCol w:w="2040"/>
        <w:gridCol w:w="3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68" w:type="dxa"/>
            <w:gridSpan w:val="3"/>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default" w:ascii="黑体" w:hAnsi="黑体" w:eastAsia="黑体"/>
                <w:sz w:val="24"/>
                <w:lang w:val="en-US" w:eastAsia="zh-CN"/>
              </w:rPr>
            </w:pPr>
            <w:r>
              <w:rPr>
                <w:rFonts w:hint="eastAsia" w:ascii="黑体" w:hAnsi="黑体" w:eastAsia="黑体"/>
                <w:sz w:val="24"/>
                <w:lang w:val="en-US" w:eastAsia="zh-CN"/>
              </w:rPr>
              <w:t>6180*2500数控车技术要求===1台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rPr>
            </w:pPr>
            <w:r>
              <w:rPr>
                <w:rFonts w:hint="eastAsia" w:ascii="宋体" w:hAnsi="宋体"/>
                <w:b/>
                <w:sz w:val="24"/>
              </w:rPr>
              <w:t>项目</w:t>
            </w: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sz w:val="24"/>
              </w:rPr>
              <w:t>单位</w:t>
            </w: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sz w:val="24"/>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rPr>
            </w:pPr>
            <w:r>
              <w:rPr>
                <w:rFonts w:hint="eastAsia" w:ascii="宋体" w:hAnsi="宋体"/>
                <w:b/>
                <w:sz w:val="24"/>
              </w:rPr>
              <w:t>床身上最大回转直径</w:t>
            </w: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sz w:val="24"/>
              </w:rPr>
              <w:t>mm</w:t>
            </w: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sz w:val="24"/>
              </w:rPr>
              <w:t>*</w:t>
            </w:r>
            <w:r>
              <w:rPr>
                <w:rFonts w:hint="eastAsia" w:ascii="宋体" w:hAnsi="宋体" w:eastAsia="宋体"/>
                <w:b/>
                <w:sz w:val="24"/>
                <w:lang w:val="en-US" w:eastAsia="zh-CN"/>
              </w:rPr>
              <w:t xml:space="preserve"> </w:t>
            </w:r>
            <w:r>
              <w:rPr>
                <w:rFonts w:hint="eastAsia" w:ascii="宋体" w:hAnsi="宋体"/>
                <w:b/>
                <w:sz w:val="24"/>
              </w:rPr>
              <w:t>Ф</w:t>
            </w:r>
            <w:r>
              <w:rPr>
                <w:rFonts w:hint="eastAsia" w:ascii="宋体" w:hAnsi="宋体"/>
                <w:b/>
                <w:sz w:val="24"/>
                <w:lang w:val="en-US" w:eastAsia="zh-CN"/>
              </w:rPr>
              <w:t>800-850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rPr>
            </w:pPr>
            <w:r>
              <w:rPr>
                <w:rFonts w:hint="eastAsia" w:ascii="宋体" w:hAnsi="宋体"/>
                <w:b/>
                <w:sz w:val="24"/>
              </w:rPr>
              <w:t>滑板上最大回转直径</w:t>
            </w: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sz w:val="24"/>
              </w:rPr>
              <w:t>mm</w:t>
            </w: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sz w:val="24"/>
              </w:rPr>
              <w:t>*</w:t>
            </w:r>
            <w:r>
              <w:rPr>
                <w:rFonts w:hint="eastAsia" w:ascii="宋体" w:hAnsi="宋体" w:eastAsia="宋体"/>
                <w:b/>
                <w:sz w:val="24"/>
                <w:lang w:val="en-US" w:eastAsia="zh-CN"/>
              </w:rPr>
              <w:t xml:space="preserve"> </w:t>
            </w:r>
            <w:r>
              <w:rPr>
                <w:rFonts w:hint="eastAsia" w:ascii="宋体" w:hAnsi="宋体"/>
                <w:b/>
                <w:sz w:val="24"/>
              </w:rPr>
              <w:t>Ф</w:t>
            </w:r>
            <w:r>
              <w:rPr>
                <w:rFonts w:hint="eastAsia" w:ascii="宋体" w:hAnsi="宋体"/>
                <w:b/>
                <w:sz w:val="24"/>
                <w:lang w:val="en-US" w:eastAsia="zh-CN"/>
              </w:rPr>
              <w:t>490-520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rPr>
            </w:pPr>
            <w:r>
              <w:rPr>
                <w:rFonts w:hint="eastAsia" w:ascii="宋体" w:hAnsi="宋体"/>
                <w:b/>
                <w:sz w:val="24"/>
              </w:rPr>
              <w:t>最大加工长度</w:t>
            </w: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sz w:val="24"/>
              </w:rPr>
              <w:t>mm</w:t>
            </w: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sz w:val="24"/>
              </w:rPr>
              <w:t>*</w:t>
            </w:r>
            <w:r>
              <w:rPr>
                <w:rFonts w:hint="eastAsia" w:ascii="宋体" w:hAnsi="宋体" w:eastAsia="宋体"/>
                <w:b/>
                <w:sz w:val="24"/>
                <w:lang w:val="en-US" w:eastAsia="zh-CN"/>
              </w:rPr>
              <w:t xml:space="preserve"> </w:t>
            </w:r>
            <w:r>
              <w:rPr>
                <w:rFonts w:hint="eastAsia" w:ascii="宋体" w:hAnsi="宋体"/>
                <w:b/>
                <w:sz w:val="24"/>
                <w:lang w:val="en-US" w:eastAsia="zh-CN"/>
              </w:rPr>
              <w:t>3000</w:t>
            </w: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rPr>
            </w:pPr>
            <w:r>
              <w:rPr>
                <w:rFonts w:hint="eastAsia" w:ascii="宋体" w:hAnsi="宋体"/>
                <w:b/>
                <w:sz w:val="24"/>
              </w:rPr>
              <w:t>主轴头型式</w:t>
            </w: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rPr>
            </w:pPr>
            <w:r>
              <w:rPr>
                <w:rFonts w:hint="eastAsia" w:ascii="宋体" w:hAnsi="宋体"/>
                <w:b/>
                <w:sz w:val="24"/>
              </w:rPr>
              <w:t>主轴通孔直径</w:t>
            </w: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sz w:val="24"/>
              </w:rPr>
              <w:t>mm</w:t>
            </w: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eastAsia="宋体"/>
                <w:b/>
                <w:sz w:val="24"/>
                <w:lang w:val="en-US" w:eastAsia="zh-CN"/>
              </w:rPr>
              <w:t xml:space="preserve"> </w:t>
            </w:r>
            <w:r>
              <w:rPr>
                <w:rFonts w:hint="eastAsia" w:ascii="宋体" w:hAnsi="宋体"/>
                <w:b/>
                <w:sz w:val="24"/>
              </w:rPr>
              <w:t>棒料通过Ф</w:t>
            </w:r>
            <w:r>
              <w:rPr>
                <w:rFonts w:hint="eastAsia" w:ascii="宋体" w:hAnsi="宋体"/>
                <w:b/>
                <w:sz w:val="24"/>
                <w:lang w:val="en-US" w:eastAsia="zh-CN"/>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rPr>
            </w:pPr>
            <w:r>
              <w:rPr>
                <w:rFonts w:hint="eastAsia" w:ascii="宋体" w:hAnsi="宋体"/>
                <w:b/>
                <w:sz w:val="24"/>
              </w:rPr>
              <w:t>主轴转速</w:t>
            </w: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tabs>
                <w:tab w:val="center" w:pos="372"/>
                <w:tab w:val="left" w:pos="554"/>
              </w:tabs>
              <w:spacing w:beforeLines="0" w:afterLines="0" w:line="360" w:lineRule="auto"/>
              <w:jc w:val="center"/>
              <w:rPr>
                <w:rFonts w:hint="eastAsia" w:ascii="宋体" w:hAnsi="宋体"/>
                <w:b/>
                <w:sz w:val="24"/>
              </w:rPr>
            </w:pPr>
            <w:r>
              <w:rPr>
                <w:rFonts w:hint="eastAsia" w:ascii="宋体" w:hAnsi="宋体"/>
                <w:b/>
                <w:sz w:val="24"/>
              </w:rPr>
              <w:tab/>
            </w:r>
            <w:r>
              <w:rPr>
                <w:rFonts w:hint="eastAsia" w:ascii="宋体" w:hAnsi="宋体"/>
                <w:b/>
                <w:sz w:val="24"/>
              </w:rPr>
              <w:t>r/min</w:t>
            </w: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eastAsia="宋体"/>
                <w:b/>
                <w:sz w:val="24"/>
                <w:lang w:val="en-US" w:eastAsia="zh-CN"/>
              </w:rPr>
              <w:t xml:space="preserve"> </w:t>
            </w:r>
            <w:r>
              <w:rPr>
                <w:rFonts w:hint="eastAsia" w:ascii="宋体" w:hAnsi="宋体"/>
                <w:b/>
                <w:sz w:val="24"/>
                <w:lang w:val="en-US" w:eastAsia="zh-CN"/>
              </w:rPr>
              <w:t>10</w:t>
            </w:r>
            <w:r>
              <w:rPr>
                <w:rFonts w:hint="eastAsia" w:ascii="宋体" w:hAnsi="宋体"/>
                <w:b/>
                <w:sz w:val="24"/>
              </w:rPr>
              <w:t>-</w:t>
            </w:r>
            <w:r>
              <w:rPr>
                <w:rFonts w:hint="eastAsia" w:ascii="宋体" w:hAnsi="宋体"/>
                <w:b/>
                <w:sz w:val="24"/>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rPr>
            </w:pPr>
            <w:r>
              <w:rPr>
                <w:rFonts w:hint="eastAsia" w:ascii="宋体" w:hAnsi="宋体"/>
                <w:b/>
                <w:sz w:val="24"/>
              </w:rPr>
              <w:t>主电机功率（伺服）</w:t>
            </w: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sz w:val="24"/>
              </w:rPr>
              <w:t>kw</w:t>
            </w: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lang w:eastAsia="zh-CN"/>
              </w:rPr>
            </w:pPr>
            <w:r>
              <w:rPr>
                <w:rFonts w:hint="eastAsia" w:ascii="宋体" w:hAnsi="宋体"/>
                <w:b/>
                <w:sz w:val="24"/>
                <w:lang w:val="en-US" w:eastAsia="zh-CN"/>
              </w:rPr>
              <w:t>11-15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rPr>
            </w:pPr>
            <w:r>
              <w:rPr>
                <w:rFonts w:hint="eastAsia" w:ascii="宋体" w:hAnsi="宋体"/>
                <w:b/>
                <w:sz w:val="24"/>
              </w:rPr>
              <w:t>卡盘尺寸</w:t>
            </w: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lang w:val="en-US" w:eastAsia="zh-CN"/>
              </w:rPr>
            </w:pPr>
            <w:r>
              <w:rPr>
                <w:rFonts w:hint="eastAsia" w:ascii="宋体" w:hAnsi="宋体"/>
                <w:b/>
                <w:sz w:val="24"/>
                <w:lang w:val="en-US" w:eastAsia="zh-CN"/>
              </w:rPr>
              <w:t>mm</w:t>
            </w: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ind w:firstLine="1201" w:firstLineChars="500"/>
              <w:rPr>
                <w:rFonts w:hint="eastAsia" w:ascii="宋体" w:hAnsi="宋体"/>
                <w:b/>
                <w:sz w:val="24"/>
                <w:lang w:val="en-US" w:eastAsia="zh-CN"/>
              </w:rPr>
            </w:pPr>
            <w:r>
              <w:rPr>
                <w:rFonts w:hint="eastAsia" w:ascii="宋体" w:hAnsi="宋体"/>
                <w:b/>
                <w:sz w:val="24"/>
                <w:lang w:val="en-US" w:eastAsia="zh-CN"/>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rPr>
            </w:pPr>
            <w:r>
              <w:rPr>
                <w:rFonts w:hint="eastAsia" w:ascii="宋体" w:hAnsi="宋体"/>
                <w:b/>
                <w:sz w:val="24"/>
              </w:rPr>
              <w:t>尾座行程</w:t>
            </w: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sz w:val="24"/>
              </w:rPr>
              <w:t>mm</w:t>
            </w: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lang w:val="en-US" w:eastAsia="zh-CN"/>
              </w:rPr>
            </w:pPr>
            <w:r>
              <w:rPr>
                <w:rFonts w:hint="eastAsia" w:ascii="宋体" w:hAnsi="宋体"/>
                <w:b/>
                <w:sz w:val="24"/>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rPr>
            </w:pPr>
            <w:r>
              <w:rPr>
                <w:rFonts w:hint="eastAsia" w:ascii="宋体" w:hAnsi="宋体"/>
                <w:b/>
                <w:sz w:val="24"/>
              </w:rPr>
              <w:t>尾座套筒孔锥度</w:t>
            </w: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lang w:val="en-US" w:eastAsia="zh-CN"/>
              </w:rPr>
            </w:pPr>
            <w:r>
              <w:rPr>
                <w:rFonts w:hint="eastAsia" w:ascii="宋体" w:hAnsi="宋体"/>
                <w:b/>
                <w:sz w:val="24"/>
                <w:lang w:val="en-US" w:eastAsia="zh-CN"/>
              </w:rPr>
              <w:t>莫氏6号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rPr>
            </w:pPr>
            <w:r>
              <w:rPr>
                <w:rFonts w:hint="eastAsia" w:ascii="宋体" w:hAnsi="宋体"/>
                <w:b/>
                <w:sz w:val="24"/>
              </w:rPr>
              <w:t>X/Z快进速度</w:t>
            </w: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kern w:val="0"/>
                <w:sz w:val="24"/>
              </w:rPr>
              <w:t>m/min</w:t>
            </w: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lang w:eastAsia="zh-CN"/>
              </w:rPr>
            </w:pPr>
            <w:r>
              <w:rPr>
                <w:rFonts w:hint="eastAsia" w:ascii="宋体" w:hAnsi="宋体" w:eastAsia="宋体"/>
                <w:b/>
                <w:sz w:val="24"/>
                <w:lang w:val="en-US" w:eastAsia="zh-CN"/>
              </w:rPr>
              <w:t xml:space="preserve"> </w:t>
            </w:r>
            <w:r>
              <w:rPr>
                <w:rFonts w:hint="eastAsia" w:ascii="宋体" w:hAnsi="宋体"/>
                <w:b/>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rPr>
            </w:pPr>
            <w:r>
              <w:rPr>
                <w:rFonts w:hint="eastAsia" w:ascii="宋体" w:hAnsi="宋体"/>
                <w:b/>
                <w:sz w:val="24"/>
              </w:rPr>
              <w:t>刀架形式</w:t>
            </w: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lang w:eastAsia="zh-CN"/>
              </w:rPr>
            </w:pPr>
            <w:r>
              <w:rPr>
                <w:rFonts w:hint="eastAsia" w:ascii="宋体" w:hAnsi="宋体"/>
                <w:b/>
                <w:sz w:val="24"/>
              </w:rPr>
              <w:t>*</w:t>
            </w:r>
            <w:r>
              <w:rPr>
                <w:rFonts w:hint="eastAsia" w:ascii="宋体" w:hAnsi="宋体" w:eastAsia="宋体"/>
                <w:b/>
                <w:sz w:val="24"/>
                <w:lang w:val="en-US" w:eastAsia="zh-CN"/>
              </w:rPr>
              <w:t xml:space="preserve"> </w:t>
            </w:r>
            <w:r>
              <w:rPr>
                <w:rFonts w:hint="eastAsia" w:ascii="宋体" w:hAnsi="宋体"/>
                <w:b/>
                <w:sz w:val="24"/>
                <w:lang w:val="en-US" w:eastAsia="zh-CN"/>
              </w:rPr>
              <w:t>自动四工位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rPr>
            </w:pP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rPr>
            </w:pP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rPr>
            </w:pP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rPr>
            </w:pP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p>
        </w:tc>
      </w:tr>
    </w:tbl>
    <w:p>
      <w:pPr>
        <w:pStyle w:val="10"/>
        <w:ind w:left="0" w:leftChars="0" w:firstLine="0" w:firstLineChars="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p>
    <w:p>
      <w:pPr>
        <w:spacing w:line="300" w:lineRule="auto"/>
        <w:ind w:left="420" w:leftChars="200"/>
        <w:rPr>
          <w:rFonts w:ascii="宋体" w:hAnsi="宋体" w:eastAsiaTheme="minorEastAsia"/>
          <w:b/>
        </w:rPr>
      </w:pPr>
      <w:r>
        <w:rPr>
          <w:rFonts w:ascii="宋体" w:hAnsi="宋体"/>
          <w:b/>
        </w:rPr>
        <w:t>注明：带 “</w:t>
      </w:r>
      <w:r>
        <w:rPr>
          <w:rFonts w:ascii="宋体" w:hAnsi="宋体" w:cs="Segoe UI Symbol"/>
        </w:rPr>
        <w:t>*</w:t>
      </w:r>
      <w:r>
        <w:rPr>
          <w:rFonts w:ascii="宋体" w:hAnsi="宋体"/>
          <w:b/>
        </w:rPr>
        <w:t>” 项目为必须满足项目。</w:t>
      </w:r>
    </w:p>
    <w:p>
      <w:pPr>
        <w:spacing w:before="170" w:line="185" w:lineRule="auto"/>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ind w:firstLine="3694"/>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ind w:firstLine="3694"/>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ind w:firstLine="3694"/>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tbl>
      <w:tblPr>
        <w:tblStyle w:val="5"/>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4"/>
        <w:gridCol w:w="2040"/>
        <w:gridCol w:w="3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68" w:type="dxa"/>
            <w:gridSpan w:val="3"/>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default" w:ascii="黑体" w:hAnsi="黑体" w:eastAsia="黑体"/>
                <w:sz w:val="24"/>
                <w:lang w:val="en-US" w:eastAsia="zh-CN"/>
              </w:rPr>
            </w:pPr>
            <w:r>
              <w:rPr>
                <w:rFonts w:hint="eastAsia" w:ascii="黑体" w:hAnsi="黑体" w:eastAsia="黑体"/>
                <w:sz w:val="24"/>
                <w:lang w:val="en-US" w:eastAsia="zh-CN"/>
              </w:rPr>
              <w:t>6150*1500/2000数控车技术要求==各1台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rPr>
            </w:pPr>
            <w:r>
              <w:rPr>
                <w:rFonts w:hint="eastAsia" w:ascii="宋体" w:hAnsi="宋体"/>
                <w:b/>
                <w:sz w:val="24"/>
              </w:rPr>
              <w:t>项目</w:t>
            </w: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sz w:val="24"/>
              </w:rPr>
              <w:t>单位</w:t>
            </w: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sz w:val="24"/>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rPr>
            </w:pPr>
            <w:r>
              <w:rPr>
                <w:rFonts w:hint="eastAsia" w:ascii="宋体" w:hAnsi="宋体"/>
                <w:b/>
                <w:sz w:val="24"/>
              </w:rPr>
              <w:t>床身上最大回转直径</w:t>
            </w: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sz w:val="24"/>
              </w:rPr>
              <w:t>mm</w:t>
            </w: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sz w:val="24"/>
              </w:rPr>
              <w:t>*</w:t>
            </w:r>
            <w:r>
              <w:rPr>
                <w:rFonts w:hint="eastAsia" w:ascii="宋体" w:hAnsi="宋体" w:eastAsia="宋体"/>
                <w:b/>
                <w:sz w:val="24"/>
                <w:lang w:val="en-US" w:eastAsia="zh-CN"/>
              </w:rPr>
              <w:t xml:space="preserve"> </w:t>
            </w:r>
            <w:r>
              <w:rPr>
                <w:rFonts w:hint="eastAsia" w:ascii="宋体" w:hAnsi="宋体"/>
                <w:b/>
                <w:sz w:val="24"/>
              </w:rPr>
              <w:t>Ф</w:t>
            </w:r>
            <w:r>
              <w:rPr>
                <w:rFonts w:hint="eastAsia" w:ascii="宋体" w:hAnsi="宋体"/>
                <w:b/>
                <w:sz w:val="24"/>
                <w:lang w:val="en-US" w:eastAsia="zh-CN"/>
              </w:rPr>
              <w:t>500-550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rPr>
            </w:pPr>
            <w:r>
              <w:rPr>
                <w:rFonts w:hint="eastAsia" w:ascii="宋体" w:hAnsi="宋体"/>
                <w:b/>
                <w:sz w:val="24"/>
              </w:rPr>
              <w:t>滑板上最大回转直径</w:t>
            </w: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sz w:val="24"/>
              </w:rPr>
              <w:t>mm</w:t>
            </w: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sz w:val="24"/>
              </w:rPr>
              <w:t>*</w:t>
            </w:r>
            <w:r>
              <w:rPr>
                <w:rFonts w:hint="eastAsia" w:ascii="宋体" w:hAnsi="宋体" w:eastAsia="宋体"/>
                <w:b/>
                <w:sz w:val="24"/>
                <w:lang w:val="en-US" w:eastAsia="zh-CN"/>
              </w:rPr>
              <w:t xml:space="preserve"> </w:t>
            </w:r>
            <w:r>
              <w:rPr>
                <w:rFonts w:hint="eastAsia" w:ascii="宋体" w:hAnsi="宋体"/>
                <w:b/>
                <w:sz w:val="24"/>
              </w:rPr>
              <w:t>Ф</w:t>
            </w:r>
            <w:r>
              <w:rPr>
                <w:rFonts w:hint="eastAsia" w:ascii="宋体" w:hAnsi="宋体"/>
                <w:b/>
                <w:sz w:val="24"/>
                <w:lang w:val="en-US" w:eastAsia="zh-CN"/>
              </w:rPr>
              <w:t>300-350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rPr>
            </w:pPr>
            <w:r>
              <w:rPr>
                <w:rFonts w:hint="eastAsia" w:ascii="宋体" w:hAnsi="宋体"/>
                <w:b/>
                <w:sz w:val="24"/>
              </w:rPr>
              <w:t>最大加工长度</w:t>
            </w: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sz w:val="24"/>
              </w:rPr>
              <w:t>mm</w:t>
            </w: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sz w:val="24"/>
              </w:rPr>
              <w:t>*</w:t>
            </w:r>
            <w:r>
              <w:rPr>
                <w:rFonts w:hint="eastAsia" w:ascii="宋体" w:hAnsi="宋体" w:eastAsia="宋体"/>
                <w:b/>
                <w:sz w:val="24"/>
                <w:lang w:val="en-US" w:eastAsia="zh-CN"/>
              </w:rPr>
              <w:t xml:space="preserve"> </w:t>
            </w:r>
            <w:r>
              <w:rPr>
                <w:rFonts w:hint="eastAsia" w:ascii="宋体" w:hAnsi="宋体"/>
                <w:b/>
                <w:sz w:val="24"/>
                <w:lang w:val="en-US" w:eastAsia="zh-CN"/>
              </w:rPr>
              <w:t>1500-2000</w:t>
            </w: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rPr>
            </w:pPr>
            <w:r>
              <w:rPr>
                <w:rFonts w:hint="eastAsia" w:ascii="宋体" w:hAnsi="宋体"/>
                <w:b/>
                <w:sz w:val="24"/>
              </w:rPr>
              <w:t>主轴头型式</w:t>
            </w: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rPr>
            </w:pPr>
            <w:r>
              <w:rPr>
                <w:rFonts w:hint="eastAsia" w:ascii="宋体" w:hAnsi="宋体"/>
                <w:b/>
                <w:sz w:val="24"/>
              </w:rPr>
              <w:t>主轴通孔直径</w:t>
            </w: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sz w:val="24"/>
              </w:rPr>
              <w:t>mm</w:t>
            </w: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eastAsia="宋体"/>
                <w:b/>
                <w:sz w:val="24"/>
                <w:lang w:val="en-US" w:eastAsia="zh-CN"/>
              </w:rPr>
              <w:t xml:space="preserve"> </w:t>
            </w:r>
            <w:r>
              <w:rPr>
                <w:rFonts w:hint="eastAsia" w:ascii="宋体" w:hAnsi="宋体"/>
                <w:b/>
                <w:sz w:val="24"/>
              </w:rPr>
              <w:t>棒料通过Ф</w:t>
            </w:r>
            <w:r>
              <w:rPr>
                <w:rFonts w:hint="eastAsia" w:ascii="宋体" w:hAnsi="宋体"/>
                <w:b/>
                <w:sz w:val="24"/>
                <w:lang w:val="en-US" w:eastAsia="zh-CN"/>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rPr>
            </w:pPr>
            <w:r>
              <w:rPr>
                <w:rFonts w:hint="eastAsia" w:ascii="宋体" w:hAnsi="宋体"/>
                <w:b/>
                <w:sz w:val="24"/>
              </w:rPr>
              <w:t>主轴转速</w:t>
            </w: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tabs>
                <w:tab w:val="center" w:pos="372"/>
                <w:tab w:val="left" w:pos="554"/>
              </w:tabs>
              <w:spacing w:beforeLines="0" w:afterLines="0" w:line="360" w:lineRule="auto"/>
              <w:jc w:val="center"/>
              <w:rPr>
                <w:rFonts w:hint="eastAsia" w:ascii="宋体" w:hAnsi="宋体"/>
                <w:b/>
                <w:sz w:val="24"/>
              </w:rPr>
            </w:pPr>
            <w:r>
              <w:rPr>
                <w:rFonts w:hint="eastAsia" w:ascii="宋体" w:hAnsi="宋体"/>
                <w:b/>
                <w:sz w:val="24"/>
              </w:rPr>
              <w:tab/>
            </w:r>
            <w:r>
              <w:rPr>
                <w:rFonts w:hint="eastAsia" w:ascii="宋体" w:hAnsi="宋体"/>
                <w:b/>
                <w:sz w:val="24"/>
              </w:rPr>
              <w:t>r/min</w:t>
            </w: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sz w:val="24"/>
                <w:lang w:val="en-US" w:eastAsia="zh-CN"/>
              </w:rPr>
              <w:t>10</w:t>
            </w:r>
            <w:r>
              <w:rPr>
                <w:rFonts w:hint="eastAsia" w:ascii="宋体" w:hAnsi="宋体"/>
                <w:b/>
                <w:sz w:val="24"/>
              </w:rPr>
              <w:t>-</w:t>
            </w:r>
            <w:r>
              <w:rPr>
                <w:rFonts w:hint="eastAsia" w:ascii="宋体" w:hAnsi="宋体"/>
                <w:b/>
                <w:sz w:val="24"/>
                <w:lang w:val="en-US"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rPr>
            </w:pPr>
            <w:r>
              <w:rPr>
                <w:rFonts w:hint="eastAsia" w:ascii="宋体" w:hAnsi="宋体"/>
                <w:b/>
                <w:sz w:val="24"/>
              </w:rPr>
              <w:t>主电机功率（伺服）</w:t>
            </w: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sz w:val="24"/>
              </w:rPr>
              <w:t>kw</w:t>
            </w:r>
          </w:p>
        </w:tc>
        <w:tc>
          <w:tcPr>
            <w:tcW w:w="335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60" w:lineRule="auto"/>
              <w:jc w:val="center"/>
              <w:rPr>
                <w:rFonts w:hint="eastAsia" w:ascii="宋体" w:hAnsi="宋体"/>
                <w:b/>
                <w:sz w:val="24"/>
                <w:lang w:eastAsia="zh-CN"/>
              </w:rPr>
            </w:pPr>
            <w:r>
              <w:rPr>
                <w:rFonts w:hint="eastAsia" w:ascii="宋体" w:hAnsi="宋体"/>
                <w:b/>
                <w:sz w:val="24"/>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rPr>
            </w:pPr>
            <w:r>
              <w:rPr>
                <w:rFonts w:hint="eastAsia" w:ascii="宋体" w:hAnsi="宋体"/>
                <w:b/>
                <w:sz w:val="24"/>
              </w:rPr>
              <w:t>卡盘尺寸</w:t>
            </w: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lang w:val="en-US" w:eastAsia="zh-CN"/>
              </w:rPr>
            </w:pPr>
            <w:r>
              <w:rPr>
                <w:rFonts w:hint="eastAsia" w:ascii="宋体" w:hAnsi="宋体"/>
                <w:b/>
                <w:sz w:val="24"/>
                <w:lang w:val="en-US" w:eastAsia="zh-CN"/>
              </w:rPr>
              <w:t>mm</w:t>
            </w:r>
          </w:p>
        </w:tc>
        <w:tc>
          <w:tcPr>
            <w:tcW w:w="335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60" w:lineRule="auto"/>
              <w:jc w:val="center"/>
              <w:rPr>
                <w:rFonts w:hint="eastAsia" w:ascii="宋体" w:hAnsi="宋体"/>
                <w:b/>
                <w:sz w:val="24"/>
                <w:lang w:val="en-US" w:eastAsia="zh-CN"/>
              </w:rPr>
            </w:pPr>
            <w:r>
              <w:rPr>
                <w:rFonts w:hint="eastAsia" w:ascii="宋体" w:hAnsi="宋体"/>
                <w:b/>
                <w:sz w:val="24"/>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rPr>
            </w:pPr>
            <w:r>
              <w:rPr>
                <w:rFonts w:hint="eastAsia" w:ascii="宋体" w:hAnsi="宋体"/>
                <w:b/>
                <w:sz w:val="24"/>
              </w:rPr>
              <w:t>尾座行程</w:t>
            </w: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sz w:val="24"/>
              </w:rPr>
              <w:t>mm</w:t>
            </w: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lang w:val="en-US" w:eastAsia="zh-CN"/>
              </w:rPr>
            </w:pPr>
            <w:r>
              <w:rPr>
                <w:rFonts w:hint="eastAsia" w:ascii="宋体" w:hAnsi="宋体" w:eastAsia="宋体"/>
                <w:b/>
                <w:sz w:val="24"/>
                <w:lang w:val="en-US" w:eastAsia="zh-CN"/>
              </w:rPr>
              <w:t xml:space="preserve"> </w:t>
            </w:r>
            <w:r>
              <w:rPr>
                <w:rFonts w:hint="eastAsia" w:ascii="宋体" w:hAnsi="宋体"/>
                <w:b/>
                <w:sz w:val="24"/>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rPr>
            </w:pPr>
            <w:r>
              <w:rPr>
                <w:rFonts w:hint="eastAsia" w:ascii="宋体" w:hAnsi="宋体"/>
                <w:b/>
                <w:sz w:val="24"/>
              </w:rPr>
              <w:t>尾座套筒孔锥度</w:t>
            </w: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lang w:val="en-US" w:eastAsia="zh-CN"/>
              </w:rPr>
            </w:pPr>
            <w:r>
              <w:rPr>
                <w:rFonts w:hint="eastAsia" w:ascii="宋体" w:hAnsi="宋体" w:eastAsia="宋体"/>
                <w:b/>
                <w:sz w:val="24"/>
                <w:lang w:val="en-US" w:eastAsia="zh-CN"/>
              </w:rPr>
              <w:t xml:space="preserve"> </w:t>
            </w:r>
            <w:r>
              <w:rPr>
                <w:rFonts w:hint="eastAsia" w:ascii="宋体" w:hAnsi="宋体"/>
                <w:b/>
                <w:sz w:val="24"/>
                <w:lang w:val="en-US" w:eastAsia="zh-CN"/>
              </w:rPr>
              <w:t>MT-5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rPr>
            </w:pPr>
            <w:r>
              <w:rPr>
                <w:rFonts w:hint="eastAsia" w:ascii="宋体" w:hAnsi="宋体"/>
                <w:b/>
                <w:sz w:val="24"/>
              </w:rPr>
              <w:t>X/Z快进速度</w:t>
            </w: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kern w:val="0"/>
                <w:sz w:val="24"/>
              </w:rPr>
              <w:t>m/min</w:t>
            </w: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lang w:eastAsia="zh-CN"/>
              </w:rPr>
            </w:pPr>
            <w:r>
              <w:rPr>
                <w:rFonts w:hint="eastAsia" w:ascii="宋体" w:hAnsi="宋体"/>
                <w:b/>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rPr>
            </w:pPr>
            <w:r>
              <w:rPr>
                <w:rFonts w:hint="eastAsia" w:ascii="宋体" w:hAnsi="宋体"/>
                <w:b/>
                <w:sz w:val="24"/>
              </w:rPr>
              <w:t>刀架形式</w:t>
            </w: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lang w:eastAsia="zh-CN"/>
              </w:rPr>
            </w:pPr>
            <w:r>
              <w:rPr>
                <w:rFonts w:hint="eastAsia" w:ascii="宋体" w:hAnsi="宋体"/>
                <w:b/>
                <w:sz w:val="24"/>
              </w:rPr>
              <w:t>*</w:t>
            </w:r>
            <w:r>
              <w:rPr>
                <w:rFonts w:hint="eastAsia" w:ascii="宋体" w:hAnsi="宋体" w:eastAsia="宋体"/>
                <w:b/>
                <w:sz w:val="24"/>
                <w:lang w:val="en-US" w:eastAsia="zh-CN"/>
              </w:rPr>
              <w:t xml:space="preserve"> </w:t>
            </w:r>
            <w:r>
              <w:rPr>
                <w:rFonts w:hint="eastAsia" w:ascii="宋体" w:hAnsi="宋体"/>
                <w:b/>
                <w:sz w:val="24"/>
                <w:lang w:val="en-US" w:eastAsia="zh-CN"/>
              </w:rPr>
              <w:t>自动四工位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rPr>
            </w:pP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rPr>
            </w:pP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rPr>
            </w:pP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rPr>
            </w:pP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p>
        </w:tc>
      </w:tr>
    </w:tbl>
    <w:p>
      <w:pPr>
        <w:pStyle w:val="1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p>
    <w:p>
      <w:pPr>
        <w:spacing w:line="300" w:lineRule="auto"/>
        <w:ind w:left="420" w:leftChars="200"/>
        <w:rPr>
          <w:rFonts w:ascii="宋体" w:hAnsi="宋体"/>
          <w:b/>
        </w:rPr>
      </w:pPr>
    </w:p>
    <w:p>
      <w:pPr>
        <w:spacing w:line="300" w:lineRule="auto"/>
        <w:ind w:left="420" w:leftChars="200"/>
        <w:rPr>
          <w:rFonts w:ascii="宋体" w:hAnsi="宋体" w:eastAsiaTheme="minorEastAsia"/>
          <w:b/>
        </w:rPr>
      </w:pPr>
      <w:r>
        <w:rPr>
          <w:rFonts w:ascii="宋体" w:hAnsi="宋体"/>
          <w:b/>
        </w:rPr>
        <w:t>注明：带 “</w:t>
      </w:r>
      <w:r>
        <w:rPr>
          <w:rFonts w:ascii="宋体" w:hAnsi="宋体" w:cs="Segoe UI Symbol"/>
        </w:rPr>
        <w:t>*</w:t>
      </w:r>
      <w:r>
        <w:rPr>
          <w:rFonts w:ascii="宋体" w:hAnsi="宋体"/>
          <w:b/>
        </w:rPr>
        <w:t>” 项目为必须满足项目。</w:t>
      </w:r>
    </w:p>
    <w:p>
      <w:pPr>
        <w:spacing w:before="170" w:line="185" w:lineRule="auto"/>
        <w:ind w:firstLine="3694"/>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ind w:firstLine="3694"/>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ind w:firstLine="3694"/>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ind w:firstLine="3694"/>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ind w:firstLine="3694"/>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ind w:firstLine="3694"/>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jc w:val="center"/>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tbl>
      <w:tblPr>
        <w:tblStyle w:val="5"/>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4"/>
        <w:gridCol w:w="2040"/>
        <w:gridCol w:w="3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68" w:type="dxa"/>
            <w:gridSpan w:val="3"/>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default" w:ascii="黑体" w:hAnsi="黑体" w:eastAsia="黑体"/>
                <w:sz w:val="24"/>
                <w:lang w:val="en-US" w:eastAsia="zh-CN"/>
              </w:rPr>
            </w:pPr>
            <w:r>
              <w:rPr>
                <w:rFonts w:hint="eastAsia" w:ascii="黑体" w:hAnsi="黑体" w:eastAsia="黑体"/>
                <w:sz w:val="24"/>
                <w:lang w:val="en-US" w:eastAsia="zh-CN"/>
              </w:rPr>
              <w:t>斜车===4台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rPr>
            </w:pPr>
            <w:r>
              <w:rPr>
                <w:rFonts w:hint="eastAsia" w:ascii="宋体" w:hAnsi="宋体"/>
                <w:b/>
                <w:sz w:val="24"/>
              </w:rPr>
              <w:t>项目</w:t>
            </w: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sz w:val="24"/>
              </w:rPr>
              <w:t>单位</w:t>
            </w: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sz w:val="24"/>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highlight w:val="none"/>
              </w:rPr>
            </w:pPr>
            <w:r>
              <w:rPr>
                <w:rFonts w:hint="eastAsia" w:ascii="宋体" w:hAnsi="宋体"/>
                <w:b/>
                <w:sz w:val="24"/>
                <w:highlight w:val="none"/>
              </w:rPr>
              <w:t>床身上最大回转直径</w:t>
            </w: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highlight w:val="none"/>
              </w:rPr>
            </w:pPr>
            <w:r>
              <w:rPr>
                <w:rFonts w:hint="eastAsia" w:ascii="宋体" w:hAnsi="宋体"/>
                <w:b/>
                <w:sz w:val="24"/>
                <w:highlight w:val="none"/>
              </w:rPr>
              <w:t>mm</w:t>
            </w: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highlight w:val="none"/>
              </w:rPr>
            </w:pPr>
            <w:r>
              <w:rPr>
                <w:rFonts w:hint="eastAsia" w:ascii="宋体" w:hAnsi="宋体"/>
                <w:b/>
                <w:sz w:val="24"/>
                <w:highlight w:val="none"/>
              </w:rPr>
              <w:t>*Ф360</w:t>
            </w:r>
            <w:r>
              <w:rPr>
                <w:rFonts w:hint="eastAsia" w:ascii="宋体" w:hAnsi="宋体"/>
                <w:b/>
                <w:sz w:val="24"/>
                <w:highlight w:val="none"/>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highlight w:val="none"/>
              </w:rPr>
            </w:pPr>
            <w:r>
              <w:rPr>
                <w:rFonts w:hint="eastAsia" w:ascii="宋体" w:hAnsi="宋体"/>
                <w:b/>
                <w:sz w:val="24"/>
                <w:highlight w:val="none"/>
              </w:rPr>
              <w:t>滑板上最大回转直径</w:t>
            </w: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highlight w:val="none"/>
              </w:rPr>
            </w:pPr>
            <w:r>
              <w:rPr>
                <w:rFonts w:hint="eastAsia" w:ascii="宋体" w:hAnsi="宋体"/>
                <w:b/>
                <w:sz w:val="24"/>
                <w:highlight w:val="none"/>
              </w:rPr>
              <w:t>mm</w:t>
            </w: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highlight w:val="none"/>
              </w:rPr>
            </w:pPr>
            <w:r>
              <w:rPr>
                <w:rFonts w:hint="eastAsia" w:ascii="宋体" w:hAnsi="宋体"/>
                <w:b/>
                <w:sz w:val="24"/>
                <w:highlight w:val="none"/>
              </w:rPr>
              <w:t>*Ф120</w:t>
            </w:r>
            <w:r>
              <w:rPr>
                <w:rFonts w:hint="eastAsia" w:ascii="宋体" w:hAnsi="宋体"/>
                <w:b/>
                <w:sz w:val="24"/>
                <w:highlight w:val="none"/>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highlight w:val="none"/>
              </w:rPr>
            </w:pPr>
            <w:r>
              <w:rPr>
                <w:rFonts w:hint="eastAsia" w:ascii="宋体" w:hAnsi="宋体"/>
                <w:b/>
                <w:sz w:val="24"/>
                <w:highlight w:val="none"/>
              </w:rPr>
              <w:t>最大加工长度</w:t>
            </w: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highlight w:val="none"/>
              </w:rPr>
            </w:pPr>
            <w:r>
              <w:rPr>
                <w:rFonts w:hint="eastAsia" w:ascii="宋体" w:hAnsi="宋体"/>
                <w:b/>
                <w:sz w:val="24"/>
                <w:highlight w:val="none"/>
              </w:rPr>
              <w:t>mm</w:t>
            </w: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highlight w:val="none"/>
              </w:rPr>
            </w:pPr>
            <w:r>
              <w:rPr>
                <w:rFonts w:hint="eastAsia" w:ascii="宋体" w:hAnsi="宋体"/>
                <w:b/>
                <w:sz w:val="24"/>
                <w:highlight w:val="none"/>
              </w:rPr>
              <w:t xml:space="preserve">*250 </w:t>
            </w:r>
            <w:r>
              <w:rPr>
                <w:rFonts w:hint="eastAsia" w:ascii="宋体" w:hAnsi="宋体"/>
                <w:b/>
                <w:sz w:val="24"/>
                <w:highlight w:val="none"/>
                <w:lang w:val="en-US" w:eastAsia="zh-CN"/>
              </w:rPr>
              <w:t>-320</w:t>
            </w:r>
            <w:r>
              <w:rPr>
                <w:rFonts w:hint="eastAsia" w:ascii="宋体" w:hAnsi="宋体"/>
                <w:b/>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rPr>
            </w:pPr>
            <w:r>
              <w:rPr>
                <w:rFonts w:hint="eastAsia" w:ascii="宋体" w:hAnsi="宋体"/>
                <w:b/>
                <w:sz w:val="24"/>
              </w:rPr>
              <w:t>主轴头型式</w:t>
            </w: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sz w:val="24"/>
              </w:rPr>
              <w:t>GB59001</w:t>
            </w: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sz w:val="24"/>
              </w:rPr>
              <w:t>A2-5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rPr>
            </w:pPr>
            <w:r>
              <w:rPr>
                <w:rFonts w:hint="eastAsia" w:ascii="宋体" w:hAnsi="宋体"/>
                <w:b/>
                <w:sz w:val="24"/>
              </w:rPr>
              <w:t>主轴通孔直径</w:t>
            </w: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sz w:val="24"/>
              </w:rPr>
              <w:t>mm</w:t>
            </w: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sz w:val="24"/>
              </w:rPr>
              <w:t>棒料通过Ф36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highlight w:val="none"/>
              </w:rPr>
            </w:pPr>
            <w:r>
              <w:rPr>
                <w:rFonts w:hint="eastAsia" w:ascii="宋体" w:hAnsi="宋体"/>
                <w:b/>
                <w:sz w:val="24"/>
                <w:highlight w:val="none"/>
              </w:rPr>
              <w:t>主轴转速</w:t>
            </w: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tabs>
                <w:tab w:val="center" w:pos="372"/>
                <w:tab w:val="left" w:pos="554"/>
              </w:tabs>
              <w:spacing w:beforeLines="0" w:afterLines="0" w:line="360" w:lineRule="auto"/>
              <w:jc w:val="center"/>
              <w:rPr>
                <w:rFonts w:hint="eastAsia" w:ascii="宋体" w:hAnsi="宋体"/>
                <w:b/>
                <w:sz w:val="24"/>
                <w:highlight w:val="none"/>
              </w:rPr>
            </w:pPr>
            <w:r>
              <w:rPr>
                <w:rFonts w:hint="eastAsia" w:ascii="宋体" w:hAnsi="宋体"/>
                <w:b/>
                <w:sz w:val="24"/>
                <w:highlight w:val="none"/>
              </w:rPr>
              <w:tab/>
            </w:r>
            <w:r>
              <w:rPr>
                <w:rFonts w:hint="eastAsia" w:ascii="宋体" w:hAnsi="宋体"/>
                <w:b/>
                <w:sz w:val="24"/>
                <w:highlight w:val="none"/>
              </w:rPr>
              <w:t>r/min</w:t>
            </w: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highlight w:val="none"/>
              </w:rPr>
            </w:pPr>
            <w:r>
              <w:rPr>
                <w:rFonts w:hint="eastAsia" w:ascii="宋体" w:hAnsi="宋体"/>
                <w:b/>
                <w:sz w:val="24"/>
                <w:highlight w:val="none"/>
              </w:rPr>
              <w:t>*50-4500</w:t>
            </w:r>
            <w:r>
              <w:rPr>
                <w:rFonts w:hint="eastAsia" w:ascii="宋体" w:hAnsi="宋体"/>
                <w:b/>
                <w:sz w:val="24"/>
                <w:highlight w:val="none"/>
                <w:lang w:eastAsia="zh-CN"/>
              </w:rPr>
              <w:t>（</w:t>
            </w:r>
            <w:r>
              <w:rPr>
                <w:rFonts w:hint="eastAsia" w:ascii="宋体" w:hAnsi="宋体"/>
                <w:b/>
                <w:sz w:val="24"/>
                <w:highlight w:val="none"/>
                <w:lang w:val="en-US" w:eastAsia="zh-CN"/>
              </w:rPr>
              <w:t>带定位功能）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rPr>
            </w:pPr>
            <w:r>
              <w:rPr>
                <w:rFonts w:hint="eastAsia" w:ascii="宋体" w:hAnsi="宋体"/>
                <w:b/>
                <w:sz w:val="24"/>
              </w:rPr>
              <w:t>主电机功率（伺服）</w:t>
            </w: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sz w:val="24"/>
              </w:rPr>
              <w:t>kw</w:t>
            </w: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sz w:val="24"/>
              </w:rPr>
              <w:t>4.0低扭矩伺服主轴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highlight w:val="none"/>
              </w:rPr>
            </w:pPr>
            <w:r>
              <w:rPr>
                <w:rFonts w:hint="eastAsia" w:ascii="宋体" w:hAnsi="宋体"/>
                <w:b/>
                <w:sz w:val="24"/>
                <w:highlight w:val="none"/>
              </w:rPr>
              <w:t>夹头尺寸/卡盘尺寸</w:t>
            </w: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highlight w:val="none"/>
              </w:rPr>
            </w:pP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highlight w:val="none"/>
              </w:rPr>
            </w:pPr>
            <w:r>
              <w:rPr>
                <w:rFonts w:hint="eastAsia" w:ascii="宋体" w:hAnsi="宋体"/>
                <w:b/>
                <w:sz w:val="24"/>
                <w:highlight w:val="none"/>
              </w:rPr>
              <w:t>*</w:t>
            </w:r>
            <w:r>
              <w:rPr>
                <w:rFonts w:hint="eastAsia" w:ascii="宋体" w:hAnsi="宋体"/>
                <w:b/>
                <w:sz w:val="24"/>
                <w:highlight w:val="none"/>
                <w:lang w:val="en-US" w:eastAsia="zh-CN"/>
              </w:rPr>
              <w:t>定心四爪</w:t>
            </w:r>
            <w:r>
              <w:rPr>
                <w:rFonts w:hint="eastAsia" w:ascii="宋体" w:hAnsi="宋体"/>
                <w:b/>
                <w:sz w:val="24"/>
                <w:highlight w:val="none"/>
              </w:rPr>
              <w:t>液压卡盘6"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rPr>
            </w:pPr>
            <w:r>
              <w:rPr>
                <w:rFonts w:hint="eastAsia" w:ascii="宋体" w:hAnsi="宋体"/>
                <w:b/>
                <w:sz w:val="24"/>
              </w:rPr>
              <w:t>尾座行程</w:t>
            </w: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sz w:val="24"/>
              </w:rPr>
              <w:t>mm</w:t>
            </w: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rPr>
            </w:pPr>
            <w:r>
              <w:rPr>
                <w:rFonts w:hint="eastAsia" w:ascii="宋体" w:hAnsi="宋体"/>
                <w:b/>
                <w:sz w:val="24"/>
              </w:rPr>
              <w:t>尾座套筒孔锥度</w:t>
            </w: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rPr>
            </w:pPr>
            <w:r>
              <w:rPr>
                <w:rFonts w:hint="eastAsia" w:ascii="宋体" w:hAnsi="宋体"/>
                <w:b/>
                <w:sz w:val="24"/>
              </w:rPr>
              <w:t>X向行程</w:t>
            </w: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sz w:val="24"/>
              </w:rPr>
              <w:t>mm</w:t>
            </w: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sz w:val="24"/>
              </w:rPr>
              <w:t>360</w:t>
            </w:r>
            <w:r>
              <w:rPr>
                <w:rFonts w:hint="eastAsia" w:ascii="宋体" w:hAnsi="宋体"/>
                <w:b/>
                <w:sz w:val="24"/>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rPr>
            </w:pPr>
            <w:r>
              <w:rPr>
                <w:rFonts w:hint="eastAsia" w:ascii="宋体" w:hAnsi="宋体"/>
                <w:b/>
                <w:sz w:val="24"/>
              </w:rPr>
              <w:t>Z向行程</w:t>
            </w: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sz w:val="24"/>
              </w:rPr>
              <w:t>mm</w:t>
            </w: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sz w:val="24"/>
              </w:rPr>
              <w:t>280</w:t>
            </w:r>
            <w:r>
              <w:rPr>
                <w:rFonts w:hint="eastAsia" w:ascii="宋体" w:hAnsi="宋体"/>
                <w:b/>
                <w:sz w:val="24"/>
                <w:lang w:val="en-US" w:eastAsia="zh-CN"/>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rPr>
            </w:pPr>
            <w:r>
              <w:rPr>
                <w:rFonts w:hint="eastAsia" w:ascii="宋体" w:hAnsi="宋体"/>
                <w:b/>
                <w:sz w:val="24"/>
              </w:rPr>
              <w:t>X/Z快进速度</w:t>
            </w: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kern w:val="0"/>
                <w:sz w:val="24"/>
              </w:rPr>
              <w:t>m/min</w:t>
            </w: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sz w:val="24"/>
              </w:rPr>
              <w:t>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highlight w:val="none"/>
              </w:rPr>
            </w:pPr>
            <w:r>
              <w:rPr>
                <w:rFonts w:hint="eastAsia" w:ascii="宋体" w:hAnsi="宋体"/>
                <w:b/>
                <w:sz w:val="24"/>
                <w:highlight w:val="none"/>
              </w:rPr>
              <w:t>刀架形式</w:t>
            </w: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highlight w:val="none"/>
              </w:rPr>
            </w:pP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highlight w:val="none"/>
              </w:rPr>
            </w:pPr>
            <w:r>
              <w:rPr>
                <w:rFonts w:hint="eastAsia" w:ascii="宋体" w:hAnsi="宋体"/>
                <w:b/>
                <w:sz w:val="24"/>
                <w:highlight w:val="none"/>
              </w:rPr>
              <w:t>*排刀架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rPr>
            </w:pPr>
            <w:r>
              <w:rPr>
                <w:rFonts w:hint="eastAsia" w:ascii="宋体" w:hAnsi="宋体"/>
                <w:b/>
                <w:sz w:val="24"/>
              </w:rPr>
              <w:t>刀具尺寸</w:t>
            </w: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sz w:val="24"/>
              </w:rPr>
              <w:t>mm</w:t>
            </w: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sz w:val="24"/>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rPr>
            </w:pPr>
            <w:r>
              <w:rPr>
                <w:rFonts w:hint="eastAsia" w:ascii="宋体" w:hAnsi="宋体"/>
                <w:b/>
                <w:sz w:val="24"/>
              </w:rPr>
              <w:t>主传动皮带型规格</w:t>
            </w: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sz w:val="24"/>
              </w:rPr>
              <w:t>mm</w:t>
            </w: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sz w:val="24"/>
              </w:rPr>
              <w:t>同步带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rPr>
            </w:pP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rPr>
            </w:pP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p>
        </w:tc>
      </w:tr>
    </w:tbl>
    <w:p>
      <w:pPr>
        <w:spacing w:before="170" w:line="185" w:lineRule="auto"/>
        <w:jc w:val="center"/>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keepNext w:val="0"/>
        <w:keepLines w:val="0"/>
        <w:pageBreakBefore w:val="0"/>
        <w:widowControl w:val="0"/>
        <w:tabs>
          <w:tab w:val="left" w:pos="6379"/>
        </w:tabs>
        <w:kinsoku/>
        <w:wordWrap/>
        <w:overflowPunct/>
        <w:topLinePunct w:val="0"/>
        <w:autoSpaceDE/>
        <w:autoSpaceDN/>
        <w:bidi w:val="0"/>
        <w:adjustRightInd/>
        <w:snapToGrid/>
        <w:spacing w:line="360" w:lineRule="auto"/>
        <w:ind w:firstLine="210" w:firstLineChars="100"/>
        <w:jc w:val="both"/>
        <w:textAlignment w:val="auto"/>
        <w:outlineLvl w:val="0"/>
        <w:rPr>
          <w:rFonts w:hint="eastAsia" w:ascii="time" w:hAnsi="time"/>
          <w:b/>
          <w:sz w:val="30"/>
          <w:szCs w:val="30"/>
          <w:highlight w:val="none"/>
          <w:lang w:val="en-US" w:eastAsia="zh-CN"/>
        </w:rPr>
      </w:pPr>
      <w:r>
        <w:rPr>
          <w:rFonts w:ascii="宋体" w:hAnsi="宋体"/>
          <w:b/>
        </w:rPr>
        <w:t>注明：带 “</w:t>
      </w:r>
      <w:r>
        <w:rPr>
          <w:rFonts w:ascii="宋体" w:hAnsi="宋体" w:cs="Segoe UI Symbol"/>
        </w:rPr>
        <w:t>*</w:t>
      </w:r>
      <w:r>
        <w:rPr>
          <w:rFonts w:ascii="宋体" w:hAnsi="宋体"/>
          <w:b/>
        </w:rPr>
        <w:t>” 项目为必须满足项目。</w:t>
      </w:r>
    </w:p>
    <w:p>
      <w:pPr>
        <w:spacing w:before="170" w:line="185" w:lineRule="auto"/>
        <w:jc w:val="center"/>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jc w:val="center"/>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jc w:val="center"/>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jc w:val="center"/>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jc w:val="center"/>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tbl>
      <w:tblPr>
        <w:tblStyle w:val="5"/>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4"/>
        <w:gridCol w:w="2040"/>
        <w:gridCol w:w="3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68" w:type="dxa"/>
            <w:gridSpan w:val="3"/>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default" w:ascii="黑体" w:hAnsi="黑体" w:eastAsia="黑体"/>
                <w:sz w:val="24"/>
                <w:lang w:val="en-US" w:eastAsia="zh-CN"/>
              </w:rPr>
            </w:pPr>
            <w:r>
              <w:rPr>
                <w:rFonts w:hint="eastAsia" w:ascii="黑体" w:hAnsi="黑体" w:eastAsia="黑体"/>
                <w:sz w:val="24"/>
                <w:lang w:val="en-US" w:eastAsia="zh-CN"/>
              </w:rPr>
              <w:t>斜车==6台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rPr>
            </w:pPr>
            <w:r>
              <w:rPr>
                <w:rFonts w:hint="eastAsia" w:ascii="宋体" w:hAnsi="宋体"/>
                <w:b/>
                <w:sz w:val="24"/>
              </w:rPr>
              <w:t>项目</w:t>
            </w: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sz w:val="24"/>
              </w:rPr>
              <w:t>单位</w:t>
            </w: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sz w:val="24"/>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highlight w:val="none"/>
              </w:rPr>
            </w:pPr>
            <w:r>
              <w:rPr>
                <w:rFonts w:hint="eastAsia" w:ascii="宋体" w:hAnsi="宋体"/>
                <w:b/>
                <w:sz w:val="24"/>
                <w:highlight w:val="none"/>
              </w:rPr>
              <w:t>床身上最大回转直径</w:t>
            </w: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highlight w:val="none"/>
              </w:rPr>
            </w:pPr>
            <w:r>
              <w:rPr>
                <w:rFonts w:hint="eastAsia" w:ascii="宋体" w:hAnsi="宋体"/>
                <w:b/>
                <w:sz w:val="24"/>
                <w:highlight w:val="none"/>
              </w:rPr>
              <w:t>mm</w:t>
            </w: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highlight w:val="none"/>
              </w:rPr>
            </w:pPr>
            <w:r>
              <w:rPr>
                <w:rFonts w:hint="eastAsia" w:ascii="宋体" w:hAnsi="宋体"/>
                <w:b/>
                <w:sz w:val="24"/>
                <w:highlight w:val="none"/>
              </w:rPr>
              <w:t>*Ф</w:t>
            </w:r>
            <w:r>
              <w:rPr>
                <w:rFonts w:hint="eastAsia" w:ascii="宋体" w:hAnsi="宋体"/>
                <w:b/>
                <w:sz w:val="24"/>
                <w:highlight w:val="none"/>
                <w:lang w:val="en-US" w:eastAsia="zh-CN"/>
              </w:rPr>
              <w:t>350-400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highlight w:val="none"/>
              </w:rPr>
            </w:pPr>
            <w:r>
              <w:rPr>
                <w:rFonts w:hint="eastAsia" w:ascii="宋体" w:hAnsi="宋体"/>
                <w:b/>
                <w:sz w:val="24"/>
                <w:highlight w:val="none"/>
              </w:rPr>
              <w:t>滑板上最大回转直径</w:t>
            </w: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highlight w:val="none"/>
              </w:rPr>
            </w:pPr>
            <w:r>
              <w:rPr>
                <w:rFonts w:hint="eastAsia" w:ascii="宋体" w:hAnsi="宋体"/>
                <w:b/>
                <w:sz w:val="24"/>
                <w:highlight w:val="none"/>
              </w:rPr>
              <w:t>mm</w:t>
            </w: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highlight w:val="none"/>
              </w:rPr>
            </w:pPr>
            <w:r>
              <w:rPr>
                <w:rFonts w:hint="eastAsia" w:ascii="宋体" w:hAnsi="宋体"/>
                <w:b/>
                <w:sz w:val="24"/>
                <w:highlight w:val="none"/>
              </w:rPr>
              <w:t>*Ф</w:t>
            </w:r>
            <w:r>
              <w:rPr>
                <w:rFonts w:hint="eastAsia" w:ascii="宋体" w:hAnsi="宋体"/>
                <w:b/>
                <w:sz w:val="24"/>
                <w:highlight w:val="none"/>
                <w:lang w:val="en-US" w:eastAsia="zh-CN"/>
              </w:rPr>
              <w:t>200-230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highlight w:val="none"/>
              </w:rPr>
            </w:pPr>
            <w:r>
              <w:rPr>
                <w:rFonts w:hint="eastAsia" w:ascii="宋体" w:hAnsi="宋体"/>
                <w:b/>
                <w:sz w:val="24"/>
                <w:highlight w:val="none"/>
              </w:rPr>
              <w:t>最大加工长度</w:t>
            </w: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highlight w:val="none"/>
              </w:rPr>
            </w:pPr>
            <w:r>
              <w:rPr>
                <w:rFonts w:hint="eastAsia" w:ascii="宋体" w:hAnsi="宋体"/>
                <w:b/>
                <w:sz w:val="24"/>
                <w:highlight w:val="none"/>
              </w:rPr>
              <w:t>mm</w:t>
            </w: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highlight w:val="none"/>
              </w:rPr>
            </w:pPr>
            <w:r>
              <w:rPr>
                <w:rFonts w:hint="eastAsia" w:ascii="宋体" w:hAnsi="宋体"/>
                <w:b/>
                <w:sz w:val="24"/>
                <w:highlight w:val="none"/>
              </w:rPr>
              <w:t>*</w:t>
            </w:r>
            <w:r>
              <w:rPr>
                <w:rFonts w:hint="eastAsia" w:ascii="宋体" w:hAnsi="宋体"/>
                <w:b/>
                <w:sz w:val="24"/>
                <w:highlight w:val="none"/>
                <w:lang w:val="en-US" w:eastAsia="zh-CN"/>
              </w:rPr>
              <w:t>320-340</w:t>
            </w:r>
            <w:r>
              <w:rPr>
                <w:rFonts w:hint="eastAsia" w:ascii="宋体" w:hAnsi="宋体"/>
                <w:b/>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rPr>
            </w:pPr>
            <w:r>
              <w:rPr>
                <w:rFonts w:hint="eastAsia" w:ascii="宋体" w:hAnsi="宋体"/>
                <w:b/>
                <w:sz w:val="24"/>
              </w:rPr>
              <w:t>主轴头型式</w:t>
            </w: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sz w:val="24"/>
              </w:rPr>
              <w:t>GB59001</w:t>
            </w: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sz w:val="24"/>
              </w:rPr>
              <w:t>A2-5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rPr>
            </w:pPr>
            <w:r>
              <w:rPr>
                <w:rFonts w:hint="eastAsia" w:ascii="宋体" w:hAnsi="宋体"/>
                <w:b/>
                <w:sz w:val="24"/>
              </w:rPr>
              <w:t>主轴通孔直径</w:t>
            </w: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sz w:val="24"/>
              </w:rPr>
              <w:t>mm</w:t>
            </w: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sz w:val="24"/>
              </w:rPr>
              <w:t>棒料通过Ф</w:t>
            </w:r>
            <w:r>
              <w:rPr>
                <w:rFonts w:hint="eastAsia" w:ascii="宋体" w:hAnsi="宋体"/>
                <w:b/>
                <w:sz w:val="24"/>
                <w:lang w:val="en-US" w:eastAsia="zh-CN"/>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highlight w:val="none"/>
              </w:rPr>
            </w:pPr>
            <w:r>
              <w:rPr>
                <w:rFonts w:hint="eastAsia" w:ascii="宋体" w:hAnsi="宋体"/>
                <w:b/>
                <w:sz w:val="24"/>
                <w:highlight w:val="none"/>
              </w:rPr>
              <w:t>主轴转速</w:t>
            </w: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tabs>
                <w:tab w:val="center" w:pos="372"/>
                <w:tab w:val="left" w:pos="554"/>
              </w:tabs>
              <w:spacing w:beforeLines="0" w:afterLines="0" w:line="360" w:lineRule="auto"/>
              <w:jc w:val="center"/>
              <w:rPr>
                <w:rFonts w:hint="eastAsia" w:ascii="宋体" w:hAnsi="宋体"/>
                <w:b/>
                <w:sz w:val="24"/>
                <w:highlight w:val="none"/>
              </w:rPr>
            </w:pPr>
            <w:r>
              <w:rPr>
                <w:rFonts w:hint="eastAsia" w:ascii="宋体" w:hAnsi="宋体"/>
                <w:b/>
                <w:sz w:val="24"/>
                <w:highlight w:val="none"/>
              </w:rPr>
              <w:tab/>
            </w:r>
            <w:r>
              <w:rPr>
                <w:rFonts w:hint="eastAsia" w:ascii="宋体" w:hAnsi="宋体"/>
                <w:b/>
                <w:sz w:val="24"/>
                <w:highlight w:val="none"/>
              </w:rPr>
              <w:t>r/min</w:t>
            </w: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highlight w:val="none"/>
              </w:rPr>
            </w:pPr>
            <w:r>
              <w:rPr>
                <w:rFonts w:hint="eastAsia" w:ascii="宋体" w:hAnsi="宋体"/>
                <w:b/>
                <w:sz w:val="24"/>
                <w:highlight w:val="none"/>
              </w:rPr>
              <w:t>*50-4500</w:t>
            </w:r>
            <w:r>
              <w:rPr>
                <w:rFonts w:hint="eastAsia" w:ascii="宋体" w:hAnsi="宋体"/>
                <w:b/>
                <w:sz w:val="24"/>
                <w:highlight w:val="none"/>
                <w:lang w:eastAsia="zh-CN"/>
              </w:rPr>
              <w:t>（</w:t>
            </w:r>
            <w:r>
              <w:rPr>
                <w:rFonts w:hint="eastAsia" w:ascii="宋体" w:hAnsi="宋体"/>
                <w:b/>
                <w:sz w:val="24"/>
                <w:highlight w:val="none"/>
                <w:lang w:val="en-US" w:eastAsia="zh-CN"/>
              </w:rPr>
              <w:t>带定位功能）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rPr>
            </w:pPr>
            <w:r>
              <w:rPr>
                <w:rFonts w:hint="eastAsia" w:ascii="宋体" w:hAnsi="宋体"/>
                <w:b/>
                <w:sz w:val="24"/>
              </w:rPr>
              <w:t>主电机功率（伺服）</w:t>
            </w: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sz w:val="24"/>
              </w:rPr>
              <w:t>kw</w:t>
            </w: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highlight w:val="none"/>
              </w:rPr>
            </w:pPr>
            <w:r>
              <w:rPr>
                <w:rFonts w:hint="eastAsia" w:ascii="宋体" w:hAnsi="宋体"/>
                <w:b/>
                <w:sz w:val="24"/>
                <w:highlight w:val="none"/>
              </w:rPr>
              <w:t>夹头尺寸/卡盘尺寸</w:t>
            </w: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highlight w:val="none"/>
              </w:rPr>
            </w:pP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highlight w:val="none"/>
              </w:rPr>
            </w:pPr>
            <w:r>
              <w:rPr>
                <w:rFonts w:hint="eastAsia" w:ascii="宋体" w:hAnsi="宋体"/>
                <w:b/>
                <w:sz w:val="24"/>
                <w:highlight w:val="none"/>
              </w:rPr>
              <w:t>*</w:t>
            </w:r>
            <w:r>
              <w:rPr>
                <w:rFonts w:hint="eastAsia" w:ascii="宋体" w:hAnsi="宋体"/>
                <w:b/>
                <w:sz w:val="24"/>
                <w:highlight w:val="none"/>
                <w:lang w:val="en-US" w:eastAsia="zh-CN"/>
              </w:rPr>
              <w:t>定心四爪</w:t>
            </w:r>
            <w:r>
              <w:rPr>
                <w:rFonts w:hint="eastAsia" w:ascii="宋体" w:hAnsi="宋体"/>
                <w:b/>
                <w:sz w:val="24"/>
                <w:highlight w:val="none"/>
              </w:rPr>
              <w:t>液压卡盘6"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highlight w:val="none"/>
              </w:rPr>
            </w:pPr>
            <w:r>
              <w:rPr>
                <w:rFonts w:hint="eastAsia" w:ascii="宋体" w:hAnsi="宋体"/>
                <w:b/>
                <w:sz w:val="24"/>
                <w:highlight w:val="none"/>
              </w:rPr>
              <w:t>尾座行程</w:t>
            </w: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highlight w:val="none"/>
              </w:rPr>
            </w:pPr>
            <w:r>
              <w:rPr>
                <w:rFonts w:hint="eastAsia" w:ascii="宋体" w:hAnsi="宋体"/>
                <w:b/>
                <w:sz w:val="24"/>
                <w:highlight w:val="none"/>
              </w:rPr>
              <w:t>mm</w:t>
            </w: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ind w:firstLine="480" w:firstLineChars="200"/>
              <w:rPr>
                <w:rFonts w:hint="eastAsia" w:ascii="宋体" w:hAnsi="宋体"/>
                <w:b/>
                <w:sz w:val="24"/>
                <w:highlight w:val="none"/>
                <w:lang w:val="en-US" w:eastAsia="zh-CN"/>
              </w:rPr>
            </w:pPr>
            <w:r>
              <w:rPr>
                <w:rFonts w:hint="eastAsia" w:ascii="宋体" w:hAnsi="宋体"/>
                <w:b/>
                <w:sz w:val="24"/>
                <w:highlight w:val="none"/>
              </w:rPr>
              <w:t>*</w:t>
            </w:r>
            <w:r>
              <w:rPr>
                <w:rFonts w:hint="eastAsia" w:ascii="宋体" w:hAnsi="宋体"/>
                <w:b/>
                <w:sz w:val="24"/>
                <w:highlight w:val="none"/>
                <w:lang w:val="en-US" w:eastAsia="zh-CN"/>
              </w:rPr>
              <w:t>液压尾座-220mm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rPr>
            </w:pPr>
            <w:r>
              <w:rPr>
                <w:rFonts w:hint="eastAsia" w:ascii="宋体" w:hAnsi="宋体"/>
                <w:b/>
                <w:sz w:val="24"/>
              </w:rPr>
              <w:t>尾座套筒孔锥度</w:t>
            </w: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lang w:val="en-US" w:eastAsia="zh-CN"/>
              </w:rPr>
            </w:pPr>
            <w:r>
              <w:rPr>
                <w:rFonts w:hint="eastAsia" w:ascii="宋体" w:hAnsi="宋体"/>
                <w:b/>
                <w:sz w:val="24"/>
                <w:lang w:val="en-US" w:eastAsia="zh-CN"/>
              </w:rPr>
              <w:t>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rPr>
            </w:pPr>
            <w:r>
              <w:rPr>
                <w:rFonts w:hint="eastAsia" w:ascii="宋体" w:hAnsi="宋体"/>
                <w:b/>
                <w:sz w:val="24"/>
              </w:rPr>
              <w:t>X向行程</w:t>
            </w: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sz w:val="24"/>
              </w:rPr>
              <w:t>mm</w:t>
            </w: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sz w:val="24"/>
              </w:rPr>
              <w:t>360</w:t>
            </w:r>
            <w:r>
              <w:rPr>
                <w:rFonts w:hint="eastAsia" w:ascii="宋体" w:hAnsi="宋体"/>
                <w:b/>
                <w:sz w:val="24"/>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rPr>
            </w:pPr>
            <w:r>
              <w:rPr>
                <w:rFonts w:hint="eastAsia" w:ascii="宋体" w:hAnsi="宋体"/>
                <w:b/>
                <w:sz w:val="24"/>
              </w:rPr>
              <w:t>Z向行程</w:t>
            </w: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sz w:val="24"/>
              </w:rPr>
              <w:t>mm</w:t>
            </w: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sz w:val="24"/>
              </w:rPr>
              <w:t>280</w:t>
            </w:r>
            <w:r>
              <w:rPr>
                <w:rFonts w:hint="eastAsia" w:ascii="宋体" w:hAnsi="宋体"/>
                <w:b/>
                <w:sz w:val="24"/>
                <w:lang w:val="en-US" w:eastAsia="zh-CN"/>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rPr>
            </w:pPr>
            <w:r>
              <w:rPr>
                <w:rFonts w:hint="eastAsia" w:ascii="宋体" w:hAnsi="宋体"/>
                <w:b/>
                <w:sz w:val="24"/>
              </w:rPr>
              <w:t>X/Z快进速度</w:t>
            </w: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kern w:val="0"/>
                <w:sz w:val="24"/>
              </w:rPr>
              <w:t>m/min</w:t>
            </w: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sz w:val="24"/>
              </w:rPr>
              <w:t>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highlight w:val="none"/>
              </w:rPr>
            </w:pPr>
            <w:r>
              <w:rPr>
                <w:rFonts w:hint="eastAsia" w:ascii="宋体" w:hAnsi="宋体"/>
                <w:b/>
                <w:sz w:val="24"/>
                <w:highlight w:val="none"/>
              </w:rPr>
              <w:t>刀架形式</w:t>
            </w: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highlight w:val="none"/>
              </w:rPr>
            </w:pP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highlight w:val="none"/>
                <w:lang w:val="en-US" w:eastAsia="zh-CN"/>
              </w:rPr>
            </w:pPr>
            <w:r>
              <w:rPr>
                <w:rFonts w:hint="eastAsia" w:ascii="宋体" w:hAnsi="宋体"/>
                <w:b/>
                <w:sz w:val="24"/>
                <w:highlight w:val="none"/>
              </w:rPr>
              <w:t>*</w:t>
            </w:r>
            <w:r>
              <w:rPr>
                <w:rFonts w:hint="eastAsia" w:ascii="宋体" w:hAnsi="宋体"/>
                <w:b/>
                <w:sz w:val="24"/>
                <w:highlight w:val="none"/>
                <w:lang w:val="en-US" w:eastAsia="zh-CN"/>
              </w:rPr>
              <w:t>8工位液压刀塔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rPr>
            </w:pPr>
            <w:r>
              <w:rPr>
                <w:rFonts w:hint="eastAsia" w:ascii="宋体" w:hAnsi="宋体"/>
                <w:b/>
                <w:sz w:val="24"/>
              </w:rPr>
              <w:t>刀具尺寸</w:t>
            </w: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sz w:val="24"/>
              </w:rPr>
              <w:t>mm</w:t>
            </w: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sz w:val="24"/>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rPr>
            </w:pPr>
            <w:r>
              <w:rPr>
                <w:rFonts w:hint="eastAsia" w:ascii="宋体" w:hAnsi="宋体"/>
                <w:b/>
                <w:sz w:val="24"/>
              </w:rPr>
              <w:t>主传动皮带型规格</w:t>
            </w: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sz w:val="24"/>
              </w:rPr>
              <w:t>mm</w:t>
            </w: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r>
              <w:rPr>
                <w:rFonts w:hint="eastAsia" w:ascii="宋体" w:hAnsi="宋体"/>
                <w:b/>
                <w:sz w:val="24"/>
              </w:rPr>
              <w:t>同步带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rPr>
            </w:pP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17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rPr>
                <w:rFonts w:hint="eastAsia" w:ascii="宋体" w:hAnsi="宋体"/>
                <w:b/>
                <w:sz w:val="24"/>
              </w:rPr>
            </w:pPr>
          </w:p>
        </w:tc>
        <w:tc>
          <w:tcPr>
            <w:tcW w:w="204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p>
        </w:tc>
        <w:tc>
          <w:tcPr>
            <w:tcW w:w="335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60" w:lineRule="auto"/>
              <w:jc w:val="center"/>
              <w:rPr>
                <w:rFonts w:hint="eastAsia" w:ascii="宋体" w:hAnsi="宋体"/>
                <w:b/>
                <w:sz w:val="24"/>
              </w:rPr>
            </w:pPr>
          </w:p>
        </w:tc>
      </w:tr>
    </w:tbl>
    <w:p>
      <w:pPr>
        <w:keepNext w:val="0"/>
        <w:keepLines w:val="0"/>
        <w:pageBreakBefore w:val="0"/>
        <w:widowControl w:val="0"/>
        <w:tabs>
          <w:tab w:val="left" w:pos="6379"/>
        </w:tabs>
        <w:kinsoku/>
        <w:wordWrap/>
        <w:overflowPunct/>
        <w:topLinePunct w:val="0"/>
        <w:autoSpaceDE/>
        <w:autoSpaceDN/>
        <w:bidi w:val="0"/>
        <w:adjustRightInd/>
        <w:snapToGrid/>
        <w:spacing w:line="360" w:lineRule="auto"/>
        <w:jc w:val="center"/>
        <w:textAlignment w:val="auto"/>
        <w:outlineLvl w:val="0"/>
        <w:rPr>
          <w:rFonts w:hint="eastAsia" w:ascii="time" w:hAnsi="time"/>
          <w:b/>
          <w:sz w:val="30"/>
          <w:szCs w:val="30"/>
          <w:highlight w:val="none"/>
          <w:lang w:val="en-US" w:eastAsia="zh-CN"/>
        </w:rPr>
      </w:pPr>
    </w:p>
    <w:p>
      <w:pPr>
        <w:keepNext w:val="0"/>
        <w:keepLines w:val="0"/>
        <w:pageBreakBefore w:val="0"/>
        <w:widowControl w:val="0"/>
        <w:tabs>
          <w:tab w:val="left" w:pos="6379"/>
        </w:tabs>
        <w:kinsoku/>
        <w:wordWrap/>
        <w:overflowPunct/>
        <w:topLinePunct w:val="0"/>
        <w:autoSpaceDE/>
        <w:autoSpaceDN/>
        <w:bidi w:val="0"/>
        <w:adjustRightInd/>
        <w:snapToGrid/>
        <w:spacing w:line="360" w:lineRule="auto"/>
        <w:jc w:val="center"/>
        <w:textAlignment w:val="auto"/>
        <w:outlineLvl w:val="0"/>
        <w:rPr>
          <w:rFonts w:hint="eastAsia" w:ascii="time" w:hAnsi="time"/>
          <w:b/>
          <w:sz w:val="30"/>
          <w:szCs w:val="30"/>
          <w:highlight w:val="none"/>
          <w:lang w:val="en-US" w:eastAsia="zh-CN"/>
        </w:rPr>
      </w:pPr>
    </w:p>
    <w:p>
      <w:pPr>
        <w:keepNext w:val="0"/>
        <w:keepLines w:val="0"/>
        <w:pageBreakBefore w:val="0"/>
        <w:widowControl w:val="0"/>
        <w:tabs>
          <w:tab w:val="left" w:pos="6379"/>
        </w:tabs>
        <w:kinsoku/>
        <w:wordWrap/>
        <w:overflowPunct/>
        <w:topLinePunct w:val="0"/>
        <w:autoSpaceDE/>
        <w:autoSpaceDN/>
        <w:bidi w:val="0"/>
        <w:adjustRightInd/>
        <w:snapToGrid/>
        <w:spacing w:line="360" w:lineRule="auto"/>
        <w:jc w:val="center"/>
        <w:textAlignment w:val="auto"/>
        <w:outlineLvl w:val="0"/>
        <w:rPr>
          <w:rFonts w:hint="eastAsia" w:ascii="time" w:hAnsi="time"/>
          <w:b/>
          <w:sz w:val="30"/>
          <w:szCs w:val="30"/>
          <w:highlight w:val="none"/>
          <w:lang w:val="en-US" w:eastAsia="zh-CN"/>
        </w:rPr>
      </w:pPr>
    </w:p>
    <w:p>
      <w:pPr>
        <w:keepNext w:val="0"/>
        <w:keepLines w:val="0"/>
        <w:pageBreakBefore w:val="0"/>
        <w:widowControl w:val="0"/>
        <w:tabs>
          <w:tab w:val="left" w:pos="6379"/>
        </w:tabs>
        <w:kinsoku/>
        <w:wordWrap/>
        <w:overflowPunct/>
        <w:topLinePunct w:val="0"/>
        <w:autoSpaceDE/>
        <w:autoSpaceDN/>
        <w:bidi w:val="0"/>
        <w:adjustRightInd/>
        <w:snapToGrid/>
        <w:spacing w:line="360" w:lineRule="auto"/>
        <w:ind w:firstLine="210" w:firstLineChars="100"/>
        <w:jc w:val="both"/>
        <w:textAlignment w:val="auto"/>
        <w:outlineLvl w:val="0"/>
        <w:rPr>
          <w:rFonts w:hint="eastAsia" w:ascii="time" w:hAnsi="time"/>
          <w:b/>
          <w:sz w:val="30"/>
          <w:szCs w:val="30"/>
          <w:highlight w:val="none"/>
          <w:lang w:val="en-US" w:eastAsia="zh-CN"/>
        </w:rPr>
      </w:pPr>
      <w:r>
        <w:rPr>
          <w:rFonts w:ascii="宋体" w:hAnsi="宋体"/>
          <w:b/>
        </w:rPr>
        <w:t>注明：带 “</w:t>
      </w:r>
      <w:r>
        <w:rPr>
          <w:rFonts w:ascii="宋体" w:hAnsi="宋体" w:cs="Segoe UI Symbol"/>
        </w:rPr>
        <w:t>*</w:t>
      </w:r>
      <w:r>
        <w:rPr>
          <w:rFonts w:ascii="宋体" w:hAnsi="宋体"/>
          <w:b/>
        </w:rPr>
        <w:t>” 项目为必须满足项目。</w:t>
      </w:r>
    </w:p>
    <w:p>
      <w:pPr>
        <w:spacing w:before="170" w:line="185" w:lineRule="auto"/>
        <w:jc w:val="center"/>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jc w:val="center"/>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jc w:val="center"/>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jc w:val="center"/>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firstLine="0"/>
        <w:jc w:val="center"/>
        <w:textAlignment w:val="baseline"/>
        <w:outlineLvl w:val="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二、投标人须知</w:t>
      </w:r>
    </w:p>
    <w:p>
      <w:pPr>
        <w:keepNext w:val="0"/>
        <w:keepLines w:val="0"/>
        <w:pageBreakBefore w:val="0"/>
        <w:widowControl/>
        <w:kinsoku w:val="0"/>
        <w:wordWrap/>
        <w:overflowPunct/>
        <w:topLinePunct w:val="0"/>
        <w:autoSpaceDE w:val="0"/>
        <w:autoSpaceDN w:val="0"/>
        <w:bidi w:val="0"/>
        <w:adjustRightInd w:val="0"/>
        <w:snapToGrid w:val="0"/>
        <w:spacing w:before="329" w:line="188" w:lineRule="auto"/>
        <w:ind w:left="0" w:firstLine="560" w:firstLineChars="200"/>
        <w:textAlignment w:val="baseline"/>
        <w:rPr>
          <w:rFonts w:ascii="黑体" w:hAnsi="黑体" w:eastAsia="黑体" w:cs="黑体"/>
          <w:spacing w:val="0"/>
          <w:sz w:val="28"/>
          <w:szCs w:val="28"/>
        </w:rPr>
      </w:pPr>
      <w:r>
        <w:rPr>
          <w:rFonts w:hint="eastAsia" w:ascii="黑体" w:hAnsi="黑体" w:eastAsia="黑体" w:cs="黑体"/>
          <w:spacing w:val="0"/>
          <w:sz w:val="28"/>
          <w:szCs w:val="28"/>
          <w:lang w:val="en-US" w:eastAsia="zh-CN"/>
        </w:rPr>
        <w:t>（一）</w:t>
      </w:r>
      <w:r>
        <w:rPr>
          <w:rFonts w:ascii="黑体" w:hAnsi="黑体" w:eastAsia="黑体" w:cs="黑体"/>
          <w:spacing w:val="0"/>
          <w:sz w:val="28"/>
          <w:szCs w:val="28"/>
        </w:rPr>
        <w:t>投标要求</w:t>
      </w:r>
    </w:p>
    <w:p>
      <w:pPr>
        <w:keepNext w:val="0"/>
        <w:keepLines w:val="0"/>
        <w:pageBreakBefore w:val="0"/>
        <w:widowControl/>
        <w:kinsoku w:val="0"/>
        <w:wordWrap/>
        <w:overflowPunct/>
        <w:topLinePunct w:val="0"/>
        <w:autoSpaceDE w:val="0"/>
        <w:autoSpaceDN w:val="0"/>
        <w:bidi w:val="0"/>
        <w:adjustRightInd w:val="0"/>
        <w:snapToGrid w:val="0"/>
        <w:spacing w:before="255" w:line="185" w:lineRule="auto"/>
        <w:ind w:lef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1、</w:t>
      </w:r>
      <w:r>
        <w:rPr>
          <w:rFonts w:ascii="宋体" w:hAnsi="宋体" w:eastAsia="宋体" w:cs="宋体"/>
          <w:spacing w:val="0"/>
          <w:sz w:val="24"/>
          <w:szCs w:val="24"/>
        </w:rPr>
        <w:t>投标人应遵守国家有关招标投标法律、法规、部门规章和规范性文件。</w:t>
      </w:r>
    </w:p>
    <w:p>
      <w:pPr>
        <w:keepNext w:val="0"/>
        <w:keepLines w:val="0"/>
        <w:pageBreakBefore w:val="0"/>
        <w:widowControl/>
        <w:kinsoku w:val="0"/>
        <w:wordWrap/>
        <w:overflowPunct/>
        <w:topLinePunct w:val="0"/>
        <w:autoSpaceDE w:val="0"/>
        <w:autoSpaceDN w:val="0"/>
        <w:bidi w:val="0"/>
        <w:adjustRightInd w:val="0"/>
        <w:snapToGrid w:val="0"/>
        <w:spacing w:before="227" w:line="185" w:lineRule="auto"/>
        <w:ind w:lef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2、</w:t>
      </w:r>
      <w:r>
        <w:rPr>
          <w:rFonts w:ascii="宋体" w:hAnsi="宋体" w:eastAsia="宋体" w:cs="宋体"/>
          <w:spacing w:val="0"/>
          <w:sz w:val="24"/>
          <w:szCs w:val="24"/>
        </w:rPr>
        <w:t>投标资</w:t>
      </w:r>
      <w:r>
        <w:rPr>
          <w:rFonts w:hint="eastAsia" w:ascii="宋体" w:hAnsi="宋体" w:eastAsia="宋体" w:cs="宋体"/>
          <w:spacing w:val="0"/>
          <w:sz w:val="24"/>
          <w:szCs w:val="24"/>
        </w:rPr>
        <w:t>格（包括但不限于）：</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92" w:line="360" w:lineRule="auto"/>
        <w:ind w:left="0" w:leftChars="0" w:firstLine="480" w:firstLineChars="200"/>
        <w:textAlignment w:val="baseline"/>
        <w:rPr>
          <w:rFonts w:hint="eastAsia" w:ascii="宋体" w:hAnsi="宋体" w:eastAsia="宋体" w:cs="宋体"/>
          <w:color w:val="auto"/>
          <w:spacing w:val="0"/>
          <w:position w:val="5"/>
          <w:sz w:val="24"/>
          <w:szCs w:val="24"/>
          <w:highlight w:val="none"/>
        </w:rPr>
      </w:pPr>
      <w:r>
        <w:rPr>
          <w:rFonts w:hint="eastAsia" w:ascii="宋体" w:hAnsi="宋体" w:eastAsia="宋体" w:cs="宋体"/>
          <w:color w:val="auto"/>
          <w:spacing w:val="0"/>
          <w:position w:val="5"/>
          <w:sz w:val="24"/>
          <w:szCs w:val="24"/>
          <w:highlight w:val="none"/>
        </w:rPr>
        <w:t>投标人投标时应提供加盖其单位公章的营业执照副本、资质证书</w:t>
      </w:r>
      <w:r>
        <w:rPr>
          <w:rFonts w:hint="eastAsia" w:ascii="宋体" w:hAnsi="宋体" w:eastAsia="宋体" w:cs="宋体"/>
          <w:color w:val="auto"/>
          <w:spacing w:val="0"/>
          <w:position w:val="5"/>
          <w:sz w:val="24"/>
          <w:szCs w:val="24"/>
          <w:highlight w:val="none"/>
        </w:rPr>
        <w:fldChar w:fldCharType="begin"/>
      </w:r>
      <w:r>
        <w:rPr>
          <w:rFonts w:hint="eastAsia" w:ascii="宋体" w:hAnsi="宋体" w:eastAsia="宋体" w:cs="宋体"/>
          <w:color w:val="auto"/>
          <w:spacing w:val="0"/>
          <w:position w:val="5"/>
          <w:sz w:val="24"/>
          <w:szCs w:val="24"/>
          <w:highlight w:val="none"/>
        </w:rPr>
        <w:instrText xml:space="preserve"> HYPERLINK "https://baike.baidu.com/item/%E5%AE%89%E5%85%A8%E7%94%9F%E4%BA%A7%E8%AE%B8%E5%8F%AF%E8%AF%81" </w:instrText>
      </w:r>
      <w:r>
        <w:rPr>
          <w:rFonts w:hint="eastAsia" w:ascii="宋体" w:hAnsi="宋体" w:eastAsia="宋体" w:cs="宋体"/>
          <w:color w:val="auto"/>
          <w:spacing w:val="0"/>
          <w:position w:val="5"/>
          <w:sz w:val="24"/>
          <w:szCs w:val="24"/>
          <w:highlight w:val="none"/>
        </w:rPr>
        <w:fldChar w:fldCharType="separate"/>
      </w:r>
      <w:r>
        <w:rPr>
          <w:rFonts w:hint="eastAsia" w:ascii="宋体" w:hAnsi="宋体" w:eastAsia="宋体" w:cs="宋体"/>
          <w:color w:val="auto"/>
          <w:spacing w:val="0"/>
          <w:position w:val="5"/>
          <w:sz w:val="24"/>
          <w:szCs w:val="24"/>
          <w:highlight w:val="none"/>
        </w:rPr>
        <w:t>等证书复印件</w:t>
      </w:r>
      <w:r>
        <w:rPr>
          <w:rFonts w:hint="eastAsia" w:ascii="宋体" w:hAnsi="宋体" w:eastAsia="宋体" w:cs="宋体"/>
          <w:color w:val="auto"/>
          <w:spacing w:val="0"/>
          <w:position w:val="5"/>
          <w:sz w:val="24"/>
          <w:szCs w:val="24"/>
          <w:highlight w:val="none"/>
        </w:rPr>
        <w:fldChar w:fldCharType="end"/>
      </w:r>
    </w:p>
    <w:p>
      <w:pPr>
        <w:keepNext w:val="0"/>
        <w:keepLines w:val="0"/>
        <w:pageBreakBefore w:val="0"/>
        <w:widowControl/>
        <w:numPr>
          <w:ilvl w:val="0"/>
          <w:numId w:val="1"/>
        </w:numPr>
        <w:tabs>
          <w:tab w:val="left" w:pos="620"/>
        </w:tabs>
        <w:kinsoku w:val="0"/>
        <w:wordWrap/>
        <w:overflowPunct/>
        <w:topLinePunct w:val="0"/>
        <w:autoSpaceDE w:val="0"/>
        <w:autoSpaceDN w:val="0"/>
        <w:bidi w:val="0"/>
        <w:adjustRightInd w:val="0"/>
        <w:snapToGrid w:val="0"/>
        <w:spacing w:before="34" w:line="360" w:lineRule="auto"/>
        <w:ind w:left="0" w:leftChars="0" w:firstLine="480" w:firstLineChars="200"/>
        <w:textAlignment w:val="baseline"/>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中国信用网资信证明</w:t>
      </w:r>
    </w:p>
    <w:p>
      <w:pPr>
        <w:keepNext w:val="0"/>
        <w:keepLines w:val="0"/>
        <w:pageBreakBefore w:val="0"/>
        <w:widowControl/>
        <w:numPr>
          <w:ilvl w:val="0"/>
          <w:numId w:val="1"/>
        </w:numPr>
        <w:tabs>
          <w:tab w:val="left" w:pos="620"/>
        </w:tabs>
        <w:kinsoku w:val="0"/>
        <w:wordWrap/>
        <w:overflowPunct/>
        <w:topLinePunct w:val="0"/>
        <w:autoSpaceDE w:val="0"/>
        <w:autoSpaceDN w:val="0"/>
        <w:bidi w:val="0"/>
        <w:adjustRightInd w:val="0"/>
        <w:snapToGrid w:val="0"/>
        <w:spacing w:before="34" w:line="360" w:lineRule="auto"/>
        <w:ind w:left="0" w:leftChars="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 xml:space="preserve">财务审计报告或上年度财务报表       </w:t>
      </w:r>
    </w:p>
    <w:p>
      <w:pPr>
        <w:keepNext w:val="0"/>
        <w:keepLines w:val="0"/>
        <w:pageBreakBefore w:val="0"/>
        <w:widowControl/>
        <w:numPr>
          <w:ilvl w:val="0"/>
          <w:numId w:val="1"/>
        </w:numPr>
        <w:tabs>
          <w:tab w:val="left" w:pos="620"/>
        </w:tabs>
        <w:kinsoku w:val="0"/>
        <w:wordWrap/>
        <w:overflowPunct/>
        <w:topLinePunct w:val="0"/>
        <w:autoSpaceDE w:val="0"/>
        <w:autoSpaceDN w:val="0"/>
        <w:bidi w:val="0"/>
        <w:adjustRightInd w:val="0"/>
        <w:snapToGrid w:val="0"/>
        <w:spacing w:before="34" w:line="360" w:lineRule="auto"/>
        <w:ind w:left="0" w:leftChars="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供货业绩</w:t>
      </w:r>
    </w:p>
    <w:p>
      <w:pPr>
        <w:keepNext w:val="0"/>
        <w:keepLines w:val="0"/>
        <w:pageBreakBefore w:val="0"/>
        <w:widowControl/>
        <w:numPr>
          <w:ilvl w:val="0"/>
          <w:numId w:val="0"/>
        </w:numPr>
        <w:tabs>
          <w:tab w:val="left" w:pos="620"/>
        </w:tabs>
        <w:kinsoku w:val="0"/>
        <w:wordWrap/>
        <w:overflowPunct/>
        <w:topLinePunct w:val="0"/>
        <w:autoSpaceDE w:val="0"/>
        <w:autoSpaceDN w:val="0"/>
        <w:bidi w:val="0"/>
        <w:adjustRightInd w:val="0"/>
        <w:snapToGrid w:val="0"/>
        <w:spacing w:before="34" w:line="360" w:lineRule="auto"/>
        <w:ind w:left="0" w:leftChars="0" w:firstLine="480" w:firstLineChars="200"/>
        <w:textAlignment w:val="baseline"/>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3、投标费用：投标人应承担投标过程中所涉及的一切费用，不管投标结果如何，招标人对上述费用不负任何责任。</w:t>
      </w:r>
    </w:p>
    <w:p>
      <w:pPr>
        <w:keepNext w:val="0"/>
        <w:keepLines w:val="0"/>
        <w:pageBreakBefore w:val="0"/>
        <w:widowControl/>
        <w:kinsoku w:val="0"/>
        <w:wordWrap/>
        <w:overflowPunct/>
        <w:topLinePunct w:val="0"/>
        <w:autoSpaceDE w:val="0"/>
        <w:autoSpaceDN w:val="0"/>
        <w:bidi w:val="0"/>
        <w:adjustRightInd w:val="0"/>
        <w:snapToGrid w:val="0"/>
        <w:spacing w:before="329" w:line="188" w:lineRule="auto"/>
        <w:ind w:left="0" w:firstLine="560" w:firstLineChars="200"/>
        <w:textAlignment w:val="baseline"/>
        <w:rPr>
          <w:rFonts w:hint="eastAsia" w:ascii="黑体" w:hAnsi="黑体" w:eastAsia="黑体" w:cs="黑体"/>
          <w:spacing w:val="0"/>
          <w:sz w:val="28"/>
          <w:szCs w:val="28"/>
        </w:rPr>
      </w:pPr>
      <w:r>
        <w:rPr>
          <w:rFonts w:hint="eastAsia" w:ascii="黑体" w:hAnsi="黑体" w:eastAsia="黑体" w:cs="黑体"/>
          <w:spacing w:val="0"/>
          <w:sz w:val="28"/>
          <w:szCs w:val="28"/>
          <w:lang w:eastAsia="zh-CN"/>
        </w:rPr>
        <w:t>（</w:t>
      </w:r>
      <w:r>
        <w:rPr>
          <w:rFonts w:hint="eastAsia" w:ascii="黑体" w:hAnsi="黑体" w:eastAsia="黑体" w:cs="黑体"/>
          <w:spacing w:val="0"/>
          <w:sz w:val="28"/>
          <w:szCs w:val="28"/>
        </w:rPr>
        <w:t>二</w:t>
      </w:r>
      <w:r>
        <w:rPr>
          <w:rFonts w:hint="eastAsia" w:ascii="黑体" w:hAnsi="黑体" w:eastAsia="黑体" w:cs="黑体"/>
          <w:spacing w:val="0"/>
          <w:sz w:val="28"/>
          <w:szCs w:val="28"/>
          <w:lang w:eastAsia="zh-CN"/>
        </w:rPr>
        <w:t>）</w:t>
      </w:r>
      <w:r>
        <w:rPr>
          <w:rFonts w:hint="eastAsia" w:ascii="黑体" w:hAnsi="黑体" w:eastAsia="黑体" w:cs="黑体"/>
          <w:spacing w:val="0"/>
          <w:sz w:val="28"/>
          <w:szCs w:val="28"/>
        </w:rPr>
        <w:t>投标报价</w:t>
      </w:r>
    </w:p>
    <w:p>
      <w:pPr>
        <w:keepNext w:val="0"/>
        <w:keepLines w:val="0"/>
        <w:pageBreakBefore w:val="0"/>
        <w:widowControl/>
        <w:kinsoku w:val="0"/>
        <w:wordWrap/>
        <w:overflowPunct/>
        <w:topLinePunct w:val="0"/>
        <w:autoSpaceDE w:val="0"/>
        <w:autoSpaceDN w:val="0"/>
        <w:bidi w:val="0"/>
        <w:adjustRightInd w:val="0"/>
        <w:snapToGrid w:val="0"/>
        <w:spacing w:before="257" w:line="271" w:lineRule="auto"/>
        <w:ind w:left="0" w:right="75"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1、</w:t>
      </w:r>
      <w:r>
        <w:rPr>
          <w:rFonts w:hint="eastAsia" w:ascii="宋体" w:hAnsi="宋体" w:eastAsia="宋体" w:cs="宋体"/>
          <w:spacing w:val="0"/>
          <w:sz w:val="24"/>
          <w:szCs w:val="24"/>
        </w:rPr>
        <w:t>投标报价要求按招标文件要求报价，并按招标文件中所</w:t>
      </w:r>
      <w:r>
        <w:rPr>
          <w:rFonts w:ascii="宋体" w:hAnsi="宋体" w:eastAsia="宋体" w:cs="宋体"/>
          <w:spacing w:val="0"/>
          <w:sz w:val="24"/>
          <w:szCs w:val="24"/>
        </w:rPr>
        <w:t>附 《投标函》</w:t>
      </w:r>
      <w:r>
        <w:rPr>
          <w:rFonts w:hint="eastAsia" w:ascii="宋体" w:hAnsi="宋体" w:eastAsia="宋体" w:cs="宋体"/>
          <w:spacing w:val="0"/>
          <w:sz w:val="24"/>
          <w:szCs w:val="24"/>
          <w:lang w:eastAsia="zh-CN"/>
        </w:rPr>
        <w:t>、</w:t>
      </w:r>
      <w:r>
        <w:rPr>
          <w:rFonts w:ascii="宋体" w:hAnsi="宋体" w:eastAsia="宋体" w:cs="宋体"/>
          <w:spacing w:val="0"/>
          <w:sz w:val="24"/>
          <w:szCs w:val="24"/>
        </w:rPr>
        <w:t>《投标报价表》格式填写。</w:t>
      </w:r>
    </w:p>
    <w:p>
      <w:pPr>
        <w:keepNext w:val="0"/>
        <w:keepLines w:val="0"/>
        <w:pageBreakBefore w:val="0"/>
        <w:widowControl/>
        <w:kinsoku w:val="0"/>
        <w:wordWrap/>
        <w:overflowPunct/>
        <w:topLinePunct w:val="0"/>
        <w:autoSpaceDE w:val="0"/>
        <w:autoSpaceDN w:val="0"/>
        <w:bidi w:val="0"/>
        <w:adjustRightInd w:val="0"/>
        <w:snapToGrid w:val="0"/>
        <w:spacing w:before="228" w:line="185" w:lineRule="auto"/>
        <w:ind w:lef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2、</w:t>
      </w:r>
      <w:r>
        <w:rPr>
          <w:rFonts w:ascii="宋体" w:hAnsi="宋体" w:eastAsia="宋体" w:cs="宋体"/>
          <w:spacing w:val="0"/>
          <w:sz w:val="24"/>
          <w:szCs w:val="24"/>
        </w:rPr>
        <w:t>所有投标均以人民币报价。</w:t>
      </w:r>
    </w:p>
    <w:p>
      <w:pPr>
        <w:keepNext w:val="0"/>
        <w:keepLines w:val="0"/>
        <w:pageBreakBefore w:val="0"/>
        <w:widowControl/>
        <w:kinsoku w:val="0"/>
        <w:wordWrap/>
        <w:overflowPunct/>
        <w:topLinePunct w:val="0"/>
        <w:autoSpaceDE w:val="0"/>
        <w:autoSpaceDN w:val="0"/>
        <w:bidi w:val="0"/>
        <w:adjustRightInd w:val="0"/>
        <w:snapToGrid w:val="0"/>
        <w:spacing w:before="257" w:line="271" w:lineRule="auto"/>
        <w:ind w:left="0" w:right="75"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3、</w:t>
      </w:r>
      <w:r>
        <w:rPr>
          <w:rFonts w:hint="eastAsia" w:ascii="宋体" w:hAnsi="宋体" w:eastAsia="宋体" w:cs="宋体"/>
          <w:spacing w:val="0"/>
          <w:sz w:val="24"/>
          <w:szCs w:val="24"/>
        </w:rPr>
        <w:t>投标人所报单价在本招标文件项下的合同履行期间不能因市场变化因素而变动。</w:t>
      </w:r>
    </w:p>
    <w:p>
      <w:pPr>
        <w:keepNext w:val="0"/>
        <w:keepLines w:val="0"/>
        <w:pageBreakBefore w:val="0"/>
        <w:widowControl/>
        <w:kinsoku w:val="0"/>
        <w:wordWrap/>
        <w:overflowPunct/>
        <w:topLinePunct w:val="0"/>
        <w:autoSpaceDE w:val="0"/>
        <w:autoSpaceDN w:val="0"/>
        <w:bidi w:val="0"/>
        <w:adjustRightInd w:val="0"/>
        <w:snapToGrid w:val="0"/>
        <w:spacing w:before="257" w:line="271" w:lineRule="auto"/>
        <w:ind w:left="0" w:right="75"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4、</w:t>
      </w:r>
      <w:r>
        <w:rPr>
          <w:rFonts w:hint="eastAsia" w:ascii="宋体" w:hAnsi="宋体" w:eastAsia="宋体" w:cs="宋体"/>
          <w:spacing w:val="0"/>
          <w:sz w:val="24"/>
          <w:szCs w:val="24"/>
        </w:rPr>
        <w:t>投标人所报的各种价格均为含税到招标人指定地点交货价（包含产品包装、运输、装卸等相关费用）；投标报价以元为单位，精确到小数点后两位数，超出两位按四舍五入计；包装物投标人不回收，费用由投标人负担。</w:t>
      </w:r>
    </w:p>
    <w:p>
      <w:pPr>
        <w:keepNext w:val="0"/>
        <w:keepLines w:val="0"/>
        <w:pageBreakBefore w:val="0"/>
        <w:widowControl/>
        <w:kinsoku w:val="0"/>
        <w:wordWrap/>
        <w:overflowPunct/>
        <w:topLinePunct w:val="0"/>
        <w:autoSpaceDE w:val="0"/>
        <w:autoSpaceDN w:val="0"/>
        <w:bidi w:val="0"/>
        <w:adjustRightInd w:val="0"/>
        <w:snapToGrid w:val="0"/>
        <w:spacing w:before="257" w:line="271" w:lineRule="auto"/>
        <w:ind w:left="0" w:right="75"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5、</w:t>
      </w:r>
      <w:r>
        <w:rPr>
          <w:rFonts w:hint="eastAsia" w:ascii="宋体" w:hAnsi="宋体" w:eastAsia="宋体" w:cs="宋体"/>
          <w:spacing w:val="0"/>
          <w:sz w:val="24"/>
          <w:szCs w:val="24"/>
        </w:rPr>
        <w:t>招标人有权重视各投标人全部报价的合理性。所有投标人不能相互串通、哄抬报价，若有发现，招标人有权宣布其投标无效。</w:t>
      </w:r>
    </w:p>
    <w:p>
      <w:pPr>
        <w:keepNext w:val="0"/>
        <w:keepLines w:val="0"/>
        <w:pageBreakBefore w:val="0"/>
        <w:widowControl/>
        <w:kinsoku w:val="0"/>
        <w:wordWrap/>
        <w:overflowPunct/>
        <w:topLinePunct w:val="0"/>
        <w:autoSpaceDE w:val="0"/>
        <w:autoSpaceDN w:val="0"/>
        <w:bidi w:val="0"/>
        <w:adjustRightInd w:val="0"/>
        <w:snapToGrid w:val="0"/>
        <w:spacing w:before="231" w:line="188" w:lineRule="auto"/>
        <w:ind w:left="0" w:firstLine="560" w:firstLineChars="200"/>
        <w:textAlignment w:val="baseline"/>
        <w:rPr>
          <w:rFonts w:ascii="黑体" w:hAnsi="黑体" w:eastAsia="黑体" w:cs="黑体"/>
          <w:spacing w:val="0"/>
          <w:sz w:val="28"/>
          <w:szCs w:val="28"/>
        </w:rPr>
      </w:pPr>
      <w:r>
        <w:rPr>
          <w:rFonts w:hint="eastAsia" w:ascii="黑体" w:hAnsi="黑体" w:eastAsia="黑体" w:cs="黑体"/>
          <w:spacing w:val="0"/>
          <w:sz w:val="28"/>
          <w:szCs w:val="28"/>
          <w:lang w:eastAsia="zh-CN"/>
        </w:rPr>
        <w:t>（</w:t>
      </w:r>
      <w:r>
        <w:rPr>
          <w:rFonts w:ascii="黑体" w:hAnsi="黑体" w:eastAsia="黑体" w:cs="黑体"/>
          <w:spacing w:val="0"/>
          <w:sz w:val="28"/>
          <w:szCs w:val="28"/>
        </w:rPr>
        <w:t>三</w:t>
      </w:r>
      <w:r>
        <w:rPr>
          <w:rFonts w:hint="eastAsia" w:ascii="黑体" w:hAnsi="黑体" w:eastAsia="黑体" w:cs="黑体"/>
          <w:spacing w:val="0"/>
          <w:sz w:val="28"/>
          <w:szCs w:val="28"/>
          <w:lang w:eastAsia="zh-CN"/>
        </w:rPr>
        <w:t>）</w:t>
      </w:r>
      <w:r>
        <w:rPr>
          <w:rFonts w:ascii="黑体" w:hAnsi="黑体" w:eastAsia="黑体" w:cs="黑体"/>
          <w:spacing w:val="0"/>
          <w:sz w:val="28"/>
          <w:szCs w:val="28"/>
        </w:rPr>
        <w:t>投标文件</w:t>
      </w:r>
    </w:p>
    <w:p>
      <w:pPr>
        <w:keepNext w:val="0"/>
        <w:keepLines w:val="0"/>
        <w:pageBreakBefore w:val="0"/>
        <w:widowControl/>
        <w:kinsoku w:val="0"/>
        <w:wordWrap/>
        <w:overflowPunct/>
        <w:topLinePunct w:val="0"/>
        <w:autoSpaceDE w:val="0"/>
        <w:autoSpaceDN w:val="0"/>
        <w:bidi w:val="0"/>
        <w:adjustRightInd w:val="0"/>
        <w:snapToGrid w:val="0"/>
        <w:spacing w:before="256" w:line="185" w:lineRule="auto"/>
        <w:ind w:lef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1、</w:t>
      </w:r>
      <w:r>
        <w:rPr>
          <w:rFonts w:hint="eastAsia" w:ascii="宋体" w:hAnsi="宋体" w:eastAsia="宋体" w:cs="宋体"/>
          <w:spacing w:val="0"/>
          <w:sz w:val="24"/>
          <w:szCs w:val="24"/>
        </w:rPr>
        <w:t>投标人应填写其单位名称全称。</w:t>
      </w:r>
    </w:p>
    <w:p>
      <w:pPr>
        <w:keepNext w:val="0"/>
        <w:keepLines w:val="0"/>
        <w:pageBreakBefore w:val="0"/>
        <w:widowControl/>
        <w:kinsoku w:val="0"/>
        <w:wordWrap/>
        <w:overflowPunct/>
        <w:topLinePunct w:val="0"/>
        <w:autoSpaceDE w:val="0"/>
        <w:autoSpaceDN w:val="0"/>
        <w:bidi w:val="0"/>
        <w:adjustRightInd w:val="0"/>
        <w:snapToGrid w:val="0"/>
        <w:spacing w:before="257" w:line="271" w:lineRule="auto"/>
        <w:ind w:left="0" w:right="75"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2、</w:t>
      </w:r>
      <w:r>
        <w:rPr>
          <w:rFonts w:hint="eastAsia" w:ascii="宋体" w:hAnsi="宋体" w:eastAsia="宋体" w:cs="宋体"/>
          <w:spacing w:val="0"/>
          <w:sz w:val="24"/>
          <w:szCs w:val="24"/>
        </w:rPr>
        <w:t>投标文件包括《投标函》、《投标报价表》</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技术协议》、《技术和商务条款响应表》、《投标人产品质量承诺函》、《售后服务承诺》、《投资人的资格申明》、《法定代表人授权书》、《业绩表》、《制造商资质证明条件》、《制造商授权代理商文件》</w:t>
      </w:r>
      <w:r>
        <w:rPr>
          <w:rFonts w:hint="eastAsia" w:ascii="宋体" w:hAnsi="宋体" w:eastAsia="宋体" w:cs="宋体"/>
          <w:spacing w:val="0"/>
          <w:sz w:val="24"/>
          <w:szCs w:val="24"/>
        </w:rPr>
        <w:t>和资格证明文件。资格证明文件包含上述投标资格要求中的所有资料。</w:t>
      </w:r>
    </w:p>
    <w:p>
      <w:pPr>
        <w:keepNext w:val="0"/>
        <w:keepLines w:val="0"/>
        <w:pageBreakBefore w:val="0"/>
        <w:widowControl/>
        <w:kinsoku w:val="0"/>
        <w:wordWrap/>
        <w:overflowPunct/>
        <w:topLinePunct w:val="0"/>
        <w:autoSpaceDE w:val="0"/>
        <w:autoSpaceDN w:val="0"/>
        <w:bidi w:val="0"/>
        <w:adjustRightInd w:val="0"/>
        <w:snapToGrid w:val="0"/>
        <w:spacing w:before="226" w:line="272" w:lineRule="auto"/>
        <w:ind w:left="0" w:right="61"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3、</w:t>
      </w:r>
      <w:r>
        <w:rPr>
          <w:rFonts w:hint="eastAsia" w:ascii="宋体" w:hAnsi="宋体" w:eastAsia="宋体" w:cs="宋体"/>
          <w:spacing w:val="0"/>
          <w:sz w:val="24"/>
          <w:szCs w:val="24"/>
        </w:rPr>
        <w:t>《投标函》、《投标报价表》须加盖投标人公章，由其法定代表人或其委托代理人亲笔签字。</w:t>
      </w:r>
    </w:p>
    <w:p>
      <w:pPr>
        <w:keepNext w:val="0"/>
        <w:keepLines w:val="0"/>
        <w:pageBreakBefore w:val="0"/>
        <w:widowControl/>
        <w:kinsoku w:val="0"/>
        <w:wordWrap/>
        <w:overflowPunct/>
        <w:topLinePunct w:val="0"/>
        <w:autoSpaceDE w:val="0"/>
        <w:autoSpaceDN w:val="0"/>
        <w:bidi w:val="0"/>
        <w:adjustRightInd w:val="0"/>
        <w:snapToGrid w:val="0"/>
        <w:spacing w:before="226" w:line="272" w:lineRule="auto"/>
        <w:ind w:left="0" w:right="61" w:firstLine="480" w:firstLineChars="200"/>
        <w:textAlignment w:val="baseline"/>
        <w:rPr>
          <w:rFonts w:ascii="黑体" w:hAnsi="黑体" w:eastAsia="黑体" w:cs="黑体"/>
          <w:spacing w:val="0"/>
          <w:sz w:val="28"/>
          <w:szCs w:val="28"/>
        </w:rPr>
      </w:pPr>
      <w:r>
        <w:rPr>
          <w:rFonts w:hint="eastAsia" w:ascii="宋体" w:hAnsi="宋体" w:eastAsia="宋体" w:cs="宋体"/>
          <w:spacing w:val="0"/>
          <w:sz w:val="24"/>
          <w:szCs w:val="24"/>
          <w:lang w:eastAsia="zh-CN"/>
        </w:rPr>
        <w:t>4、</w:t>
      </w:r>
      <w:r>
        <w:rPr>
          <w:rFonts w:hint="eastAsia" w:ascii="宋体" w:hAnsi="宋体" w:eastAsia="宋体" w:cs="宋体"/>
          <w:spacing w:val="0"/>
          <w:sz w:val="24"/>
          <w:szCs w:val="24"/>
        </w:rPr>
        <w:t>自开标之日起60天内，投标文件应保持有效。有效期短于前述规定期限的投标，将被拒绝。</w:t>
      </w:r>
    </w:p>
    <w:p>
      <w:pPr>
        <w:keepNext w:val="0"/>
        <w:keepLines w:val="0"/>
        <w:pageBreakBefore w:val="0"/>
        <w:widowControl/>
        <w:kinsoku w:val="0"/>
        <w:wordWrap/>
        <w:overflowPunct/>
        <w:topLinePunct w:val="0"/>
        <w:autoSpaceDE w:val="0"/>
        <w:autoSpaceDN w:val="0"/>
        <w:bidi w:val="0"/>
        <w:adjustRightInd w:val="0"/>
        <w:snapToGrid w:val="0"/>
        <w:spacing w:before="231" w:line="188" w:lineRule="auto"/>
        <w:ind w:left="0" w:firstLine="560" w:firstLineChars="200"/>
        <w:textAlignment w:val="baseline"/>
        <w:rPr>
          <w:rFonts w:ascii="黑体" w:hAnsi="黑体" w:eastAsia="黑体" w:cs="黑体"/>
          <w:spacing w:val="0"/>
          <w:sz w:val="28"/>
          <w:szCs w:val="28"/>
        </w:rPr>
      </w:pPr>
      <w:r>
        <w:rPr>
          <w:rFonts w:hint="eastAsia" w:ascii="黑体" w:hAnsi="黑体" w:eastAsia="黑体" w:cs="黑体"/>
          <w:spacing w:val="0"/>
          <w:sz w:val="28"/>
          <w:szCs w:val="28"/>
          <w:lang w:eastAsia="zh-CN"/>
        </w:rPr>
        <w:t>（</w:t>
      </w:r>
      <w:r>
        <w:rPr>
          <w:rFonts w:ascii="黑体" w:hAnsi="黑体" w:eastAsia="黑体" w:cs="黑体"/>
          <w:spacing w:val="0"/>
          <w:sz w:val="28"/>
          <w:szCs w:val="28"/>
        </w:rPr>
        <w:t>四</w:t>
      </w:r>
      <w:r>
        <w:rPr>
          <w:rFonts w:hint="eastAsia" w:ascii="黑体" w:hAnsi="黑体" w:eastAsia="黑体" w:cs="黑体"/>
          <w:spacing w:val="0"/>
          <w:sz w:val="28"/>
          <w:szCs w:val="28"/>
          <w:lang w:eastAsia="zh-CN"/>
        </w:rPr>
        <w:t>）</w:t>
      </w:r>
      <w:r>
        <w:rPr>
          <w:rFonts w:ascii="黑体" w:hAnsi="黑体" w:eastAsia="黑体" w:cs="黑体"/>
          <w:spacing w:val="0"/>
          <w:sz w:val="28"/>
          <w:szCs w:val="28"/>
        </w:rPr>
        <w:t>开标、评标、定标</w:t>
      </w:r>
    </w:p>
    <w:p>
      <w:pPr>
        <w:keepNext w:val="0"/>
        <w:keepLines w:val="0"/>
        <w:pageBreakBefore w:val="0"/>
        <w:widowControl/>
        <w:kinsoku w:val="0"/>
        <w:wordWrap/>
        <w:overflowPunct/>
        <w:topLinePunct w:val="0"/>
        <w:autoSpaceDE w:val="0"/>
        <w:autoSpaceDN w:val="0"/>
        <w:bidi w:val="0"/>
        <w:adjustRightInd w:val="0"/>
        <w:snapToGrid w:val="0"/>
        <w:spacing w:before="256" w:line="185" w:lineRule="auto"/>
        <w:ind w:lef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1、</w:t>
      </w:r>
      <w:r>
        <w:rPr>
          <w:rFonts w:hint="eastAsia" w:ascii="宋体" w:hAnsi="宋体" w:eastAsia="宋体" w:cs="宋体"/>
          <w:spacing w:val="0"/>
          <w:sz w:val="24"/>
          <w:szCs w:val="24"/>
        </w:rPr>
        <w:t>开标时，将按照招标人有关招投标规定执行。</w:t>
      </w:r>
    </w:p>
    <w:p>
      <w:pPr>
        <w:keepNext w:val="0"/>
        <w:keepLines w:val="0"/>
        <w:pageBreakBefore w:val="0"/>
        <w:widowControl/>
        <w:kinsoku w:val="0"/>
        <w:wordWrap/>
        <w:overflowPunct/>
        <w:topLinePunct w:val="0"/>
        <w:autoSpaceDE w:val="0"/>
        <w:autoSpaceDN w:val="0"/>
        <w:bidi w:val="0"/>
        <w:adjustRightInd w:val="0"/>
        <w:snapToGrid w:val="0"/>
        <w:spacing w:before="256" w:line="185" w:lineRule="auto"/>
        <w:ind w:left="0" w:firstLine="480" w:firstLineChars="200"/>
        <w:textAlignment w:val="baseline"/>
        <w:rPr>
          <w:rFonts w:ascii="宋体" w:hAnsi="宋体" w:eastAsia="宋体" w:cs="宋体"/>
          <w:spacing w:val="0"/>
          <w:sz w:val="24"/>
          <w:szCs w:val="24"/>
          <w:highlight w:val="none"/>
        </w:rPr>
      </w:pPr>
      <w:r>
        <w:rPr>
          <w:rFonts w:hint="eastAsia" w:ascii="宋体" w:hAnsi="宋体" w:eastAsia="宋体" w:cs="宋体"/>
          <w:spacing w:val="0"/>
          <w:sz w:val="24"/>
          <w:szCs w:val="24"/>
          <w:highlight w:val="none"/>
          <w:lang w:eastAsia="zh-CN"/>
        </w:rPr>
        <w:t>2、</w:t>
      </w:r>
      <w:r>
        <w:rPr>
          <w:rFonts w:hint="eastAsia" w:ascii="宋体" w:hAnsi="宋体" w:eastAsia="宋体" w:cs="宋体"/>
          <w:spacing w:val="0"/>
          <w:sz w:val="24"/>
          <w:szCs w:val="24"/>
          <w:highlight w:val="none"/>
        </w:rPr>
        <w:t>开标后由招标人组建的评标委员会进行评标，</w:t>
      </w:r>
      <w:r>
        <w:rPr>
          <w:rFonts w:ascii="宋体" w:hAnsi="宋体" w:eastAsia="宋体" w:cs="宋体"/>
          <w:spacing w:val="0"/>
          <w:sz w:val="24"/>
          <w:szCs w:val="24"/>
          <w:highlight w:val="none"/>
        </w:rPr>
        <w:t>以经评审的</w:t>
      </w:r>
      <w:r>
        <w:rPr>
          <w:rFonts w:hint="eastAsia" w:ascii="宋体" w:hAnsi="宋体" w:eastAsia="宋体" w:cs="宋体"/>
          <w:spacing w:val="0"/>
          <w:sz w:val="24"/>
          <w:szCs w:val="24"/>
          <w:highlight w:val="none"/>
          <w:lang w:val="en-US" w:eastAsia="zh-CN"/>
        </w:rPr>
        <w:t>综合评分</w:t>
      </w:r>
      <w:r>
        <w:rPr>
          <w:rFonts w:ascii="宋体" w:hAnsi="宋体" w:eastAsia="宋体" w:cs="宋体"/>
          <w:spacing w:val="0"/>
          <w:sz w:val="24"/>
          <w:szCs w:val="24"/>
          <w:highlight w:val="none"/>
        </w:rPr>
        <w:t>法确定中标人。</w:t>
      </w:r>
    </w:p>
    <w:p>
      <w:pPr>
        <w:keepNext w:val="0"/>
        <w:keepLines w:val="0"/>
        <w:pageBreakBefore w:val="0"/>
        <w:widowControl/>
        <w:kinsoku w:val="0"/>
        <w:wordWrap/>
        <w:overflowPunct/>
        <w:topLinePunct w:val="0"/>
        <w:autoSpaceDE w:val="0"/>
        <w:autoSpaceDN w:val="0"/>
        <w:bidi w:val="0"/>
        <w:adjustRightInd w:val="0"/>
        <w:snapToGrid w:val="0"/>
        <w:spacing w:before="225" w:line="185" w:lineRule="auto"/>
        <w:ind w:lef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highlight w:val="none"/>
          <w:lang w:eastAsia="zh-CN"/>
        </w:rPr>
        <w:t>3</w:t>
      </w:r>
      <w:r>
        <w:rPr>
          <w:rFonts w:hint="eastAsia" w:ascii="宋体" w:hAnsi="宋体" w:eastAsia="宋体" w:cs="宋体"/>
          <w:spacing w:val="0"/>
          <w:sz w:val="24"/>
          <w:szCs w:val="24"/>
          <w:lang w:eastAsia="zh-CN"/>
        </w:rPr>
        <w:t>、</w:t>
      </w:r>
      <w:r>
        <w:rPr>
          <w:rFonts w:ascii="宋体" w:hAnsi="宋体" w:eastAsia="宋体" w:cs="宋体"/>
          <w:spacing w:val="0"/>
          <w:sz w:val="24"/>
          <w:szCs w:val="24"/>
        </w:rPr>
        <w:t>招标人不对未中标的投标人作任何解释，不退还投标文件。</w:t>
      </w:r>
    </w:p>
    <w:p>
      <w:pPr>
        <w:keepNext w:val="0"/>
        <w:keepLines w:val="0"/>
        <w:pageBreakBefore w:val="0"/>
        <w:widowControl/>
        <w:kinsoku w:val="0"/>
        <w:wordWrap/>
        <w:overflowPunct/>
        <w:topLinePunct w:val="0"/>
        <w:autoSpaceDE w:val="0"/>
        <w:autoSpaceDN w:val="0"/>
        <w:bidi w:val="0"/>
        <w:adjustRightInd w:val="0"/>
        <w:snapToGrid w:val="0"/>
        <w:spacing w:before="231" w:line="188" w:lineRule="auto"/>
        <w:ind w:left="0" w:firstLine="560" w:firstLineChars="200"/>
        <w:textAlignment w:val="baseline"/>
        <w:rPr>
          <w:rFonts w:ascii="黑体" w:hAnsi="黑体" w:eastAsia="黑体" w:cs="黑体"/>
          <w:spacing w:val="0"/>
          <w:sz w:val="28"/>
          <w:szCs w:val="28"/>
        </w:rPr>
      </w:pPr>
      <w:r>
        <w:rPr>
          <w:rFonts w:hint="eastAsia" w:ascii="黑体" w:hAnsi="黑体" w:eastAsia="黑体" w:cs="黑体"/>
          <w:spacing w:val="0"/>
          <w:sz w:val="28"/>
          <w:szCs w:val="28"/>
          <w:lang w:eastAsia="zh-CN"/>
        </w:rPr>
        <w:t>（</w:t>
      </w:r>
      <w:r>
        <w:rPr>
          <w:rFonts w:ascii="黑体" w:hAnsi="黑体" w:eastAsia="黑体" w:cs="黑体"/>
          <w:spacing w:val="0"/>
          <w:sz w:val="28"/>
          <w:szCs w:val="28"/>
        </w:rPr>
        <w:t>五</w:t>
      </w:r>
      <w:r>
        <w:rPr>
          <w:rFonts w:hint="eastAsia" w:ascii="黑体" w:hAnsi="黑体" w:eastAsia="黑体" w:cs="黑体"/>
          <w:spacing w:val="0"/>
          <w:sz w:val="28"/>
          <w:szCs w:val="28"/>
          <w:lang w:eastAsia="zh-CN"/>
        </w:rPr>
        <w:t>）</w:t>
      </w:r>
      <w:r>
        <w:rPr>
          <w:rFonts w:ascii="黑体" w:hAnsi="黑体" w:eastAsia="黑体" w:cs="黑体"/>
          <w:spacing w:val="0"/>
          <w:sz w:val="28"/>
          <w:szCs w:val="28"/>
        </w:rPr>
        <w:t>合同签订</w:t>
      </w:r>
    </w:p>
    <w:p>
      <w:pPr>
        <w:keepNext w:val="0"/>
        <w:keepLines w:val="0"/>
        <w:pageBreakBefore w:val="0"/>
        <w:widowControl/>
        <w:kinsoku w:val="0"/>
        <w:wordWrap/>
        <w:overflowPunct/>
        <w:topLinePunct w:val="0"/>
        <w:autoSpaceDE w:val="0"/>
        <w:autoSpaceDN w:val="0"/>
        <w:bidi w:val="0"/>
        <w:adjustRightInd w:val="0"/>
        <w:snapToGrid w:val="0"/>
        <w:spacing w:before="257" w:line="271" w:lineRule="auto"/>
        <w:ind w:left="0" w:right="82"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1、</w:t>
      </w:r>
      <w:r>
        <w:rPr>
          <w:rFonts w:ascii="宋体" w:hAnsi="宋体" w:eastAsia="宋体" w:cs="宋体"/>
          <w:spacing w:val="0"/>
          <w:sz w:val="24"/>
          <w:szCs w:val="24"/>
        </w:rPr>
        <w:t>中标人应在接到中标通知书之日起30日内（含节假日）与招标人签订买卖合同，中标人因自身原因不与招标人签订买卖合同的，视为自愿放弃该次中标。</w:t>
      </w:r>
    </w:p>
    <w:p>
      <w:pPr>
        <w:keepNext w:val="0"/>
        <w:keepLines w:val="0"/>
        <w:pageBreakBefore w:val="0"/>
        <w:widowControl/>
        <w:kinsoku w:val="0"/>
        <w:wordWrap/>
        <w:overflowPunct/>
        <w:topLinePunct w:val="0"/>
        <w:autoSpaceDE w:val="0"/>
        <w:autoSpaceDN w:val="0"/>
        <w:bidi w:val="0"/>
        <w:adjustRightInd w:val="0"/>
        <w:snapToGrid w:val="0"/>
        <w:spacing w:before="228" w:line="271" w:lineRule="auto"/>
        <w:ind w:left="0" w:right="82"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2、</w:t>
      </w:r>
      <w:r>
        <w:rPr>
          <w:rFonts w:ascii="宋体" w:hAnsi="宋体" w:eastAsia="宋体" w:cs="宋体"/>
          <w:spacing w:val="0"/>
          <w:sz w:val="24"/>
          <w:szCs w:val="24"/>
        </w:rPr>
        <w:t>中标人必须保证中标产品质量的稳定，如果招标人发现产品质量不符合本招标文件要求的标准，或者发生质量下降，招标人有权单方面终止买卖合同。</w:t>
      </w:r>
    </w:p>
    <w:p>
      <w:pPr>
        <w:keepNext w:val="0"/>
        <w:keepLines w:val="0"/>
        <w:pageBreakBefore w:val="0"/>
        <w:widowControl/>
        <w:kinsoku w:val="0"/>
        <w:wordWrap/>
        <w:overflowPunct/>
        <w:topLinePunct w:val="0"/>
        <w:autoSpaceDE w:val="0"/>
        <w:autoSpaceDN w:val="0"/>
        <w:bidi w:val="0"/>
        <w:adjustRightInd w:val="0"/>
        <w:snapToGrid w:val="0"/>
        <w:spacing w:before="228" w:line="185" w:lineRule="auto"/>
        <w:ind w:lef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3、</w:t>
      </w:r>
      <w:r>
        <w:rPr>
          <w:rFonts w:ascii="宋体" w:hAnsi="宋体" w:eastAsia="宋体" w:cs="宋体"/>
          <w:spacing w:val="0"/>
          <w:sz w:val="24"/>
          <w:szCs w:val="24"/>
        </w:rPr>
        <w:t>中标人延误买卖合同约定的产品交付期限，招标人有权追究中标人责任。</w:t>
      </w:r>
    </w:p>
    <w:p>
      <w:pPr>
        <w:keepNext w:val="0"/>
        <w:keepLines w:val="0"/>
        <w:pageBreakBefore w:val="0"/>
        <w:widowControl/>
        <w:kinsoku w:val="0"/>
        <w:wordWrap/>
        <w:overflowPunct/>
        <w:topLinePunct w:val="0"/>
        <w:autoSpaceDE w:val="0"/>
        <w:autoSpaceDN w:val="0"/>
        <w:bidi w:val="0"/>
        <w:adjustRightInd w:val="0"/>
        <w:snapToGrid w:val="0"/>
        <w:spacing w:before="226" w:line="272" w:lineRule="auto"/>
        <w:ind w:left="0" w:right="8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4、</w:t>
      </w:r>
      <w:r>
        <w:rPr>
          <w:rFonts w:ascii="宋体" w:hAnsi="宋体" w:eastAsia="宋体" w:cs="宋体"/>
          <w:spacing w:val="0"/>
          <w:sz w:val="24"/>
          <w:szCs w:val="24"/>
        </w:rPr>
        <w:t>在买卖合同有效期内，中标人如违反买卖合同的约定，招标人有权单方面终止买卖合同。</w:t>
      </w:r>
    </w:p>
    <w:p>
      <w:pPr>
        <w:keepNext w:val="0"/>
        <w:keepLines w:val="0"/>
        <w:pageBreakBefore w:val="0"/>
        <w:widowControl/>
        <w:kinsoku w:val="0"/>
        <w:wordWrap/>
        <w:overflowPunct/>
        <w:topLinePunct w:val="0"/>
        <w:autoSpaceDE w:val="0"/>
        <w:autoSpaceDN w:val="0"/>
        <w:bidi w:val="0"/>
        <w:adjustRightInd w:val="0"/>
        <w:snapToGrid w:val="0"/>
        <w:spacing w:before="229" w:line="188" w:lineRule="auto"/>
        <w:ind w:left="0" w:firstLine="560" w:firstLineChars="200"/>
        <w:textAlignment w:val="baseline"/>
        <w:rPr>
          <w:rFonts w:ascii="黑体" w:hAnsi="黑体" w:eastAsia="黑体" w:cs="黑体"/>
          <w:spacing w:val="0"/>
          <w:sz w:val="28"/>
          <w:szCs w:val="28"/>
        </w:rPr>
      </w:pPr>
      <w:r>
        <w:rPr>
          <w:rFonts w:hint="eastAsia" w:ascii="黑体" w:hAnsi="黑体" w:eastAsia="黑体" w:cs="黑体"/>
          <w:spacing w:val="0"/>
          <w:sz w:val="28"/>
          <w:szCs w:val="28"/>
          <w:lang w:eastAsia="zh-CN"/>
        </w:rPr>
        <w:t>（</w:t>
      </w:r>
      <w:r>
        <w:rPr>
          <w:rFonts w:ascii="黑体" w:hAnsi="黑体" w:eastAsia="黑体" w:cs="黑体"/>
          <w:spacing w:val="0"/>
          <w:sz w:val="28"/>
          <w:szCs w:val="28"/>
        </w:rPr>
        <w:t>六</w:t>
      </w:r>
      <w:r>
        <w:rPr>
          <w:rFonts w:hint="eastAsia" w:ascii="黑体" w:hAnsi="黑体" w:eastAsia="黑体" w:cs="黑体"/>
          <w:spacing w:val="0"/>
          <w:sz w:val="28"/>
          <w:szCs w:val="28"/>
          <w:lang w:eastAsia="zh-CN"/>
        </w:rPr>
        <w:t>）</w:t>
      </w:r>
      <w:r>
        <w:rPr>
          <w:rFonts w:ascii="黑体" w:hAnsi="黑体" w:eastAsia="黑体" w:cs="黑体"/>
          <w:spacing w:val="0"/>
          <w:sz w:val="28"/>
          <w:szCs w:val="28"/>
        </w:rPr>
        <w:t>纪律要求</w:t>
      </w:r>
    </w:p>
    <w:p>
      <w:pPr>
        <w:keepNext w:val="0"/>
        <w:keepLines w:val="0"/>
        <w:pageBreakBefore w:val="0"/>
        <w:widowControl/>
        <w:kinsoku w:val="0"/>
        <w:wordWrap/>
        <w:overflowPunct/>
        <w:topLinePunct w:val="0"/>
        <w:autoSpaceDE w:val="0"/>
        <w:autoSpaceDN w:val="0"/>
        <w:bidi w:val="0"/>
        <w:adjustRightInd w:val="0"/>
        <w:snapToGrid w:val="0"/>
        <w:spacing w:before="228" w:line="271" w:lineRule="auto"/>
        <w:ind w:left="0" w:right="82"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1、</w:t>
      </w:r>
      <w:r>
        <w:rPr>
          <w:rFonts w:ascii="宋体" w:hAnsi="宋体" w:eastAsia="宋体" w:cs="宋体"/>
          <w:spacing w:val="0"/>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pPr>
        <w:keepNext w:val="0"/>
        <w:keepLines w:val="0"/>
        <w:pageBreakBefore w:val="0"/>
        <w:widowControl/>
        <w:kinsoku w:val="0"/>
        <w:wordWrap/>
        <w:overflowPunct/>
        <w:topLinePunct w:val="0"/>
        <w:autoSpaceDE w:val="0"/>
        <w:autoSpaceDN w:val="0"/>
        <w:bidi w:val="0"/>
        <w:adjustRightInd w:val="0"/>
        <w:snapToGrid w:val="0"/>
        <w:spacing w:before="228" w:line="271" w:lineRule="auto"/>
        <w:ind w:left="0" w:right="82"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2、</w:t>
      </w:r>
      <w:r>
        <w:rPr>
          <w:rFonts w:ascii="宋体" w:hAnsi="宋体" w:eastAsia="宋体" w:cs="宋体"/>
          <w:spacing w:val="0"/>
          <w:sz w:val="24"/>
          <w:szCs w:val="24"/>
        </w:rPr>
        <w:t>评标委员会及其组成人员应严格自律，严格遵守国家法律、法规，并接受监察部门的监督。</w:t>
      </w:r>
    </w:p>
    <w:p>
      <w:pPr>
        <w:keepNext w:val="0"/>
        <w:keepLines w:val="0"/>
        <w:pageBreakBefore w:val="0"/>
        <w:widowControl/>
        <w:kinsoku w:val="0"/>
        <w:wordWrap/>
        <w:overflowPunct/>
        <w:topLinePunct w:val="0"/>
        <w:autoSpaceDE w:val="0"/>
        <w:autoSpaceDN w:val="0"/>
        <w:bidi w:val="0"/>
        <w:adjustRightInd w:val="0"/>
        <w:snapToGrid w:val="0"/>
        <w:spacing w:before="231" w:line="188" w:lineRule="auto"/>
        <w:ind w:left="0" w:firstLine="560" w:firstLineChars="200"/>
        <w:textAlignment w:val="baseline"/>
        <w:rPr>
          <w:rFonts w:ascii="黑体" w:hAnsi="黑体" w:eastAsia="黑体" w:cs="黑体"/>
          <w:spacing w:val="0"/>
          <w:sz w:val="28"/>
          <w:szCs w:val="28"/>
        </w:rPr>
      </w:pPr>
      <w:r>
        <w:rPr>
          <w:rFonts w:hint="eastAsia" w:ascii="黑体" w:hAnsi="黑体" w:eastAsia="黑体" w:cs="黑体"/>
          <w:spacing w:val="0"/>
          <w:sz w:val="28"/>
          <w:szCs w:val="28"/>
          <w:lang w:eastAsia="zh-CN"/>
        </w:rPr>
        <w:t>（</w:t>
      </w:r>
      <w:r>
        <w:rPr>
          <w:rFonts w:ascii="黑体" w:hAnsi="黑体" w:eastAsia="黑体" w:cs="黑体"/>
          <w:spacing w:val="0"/>
          <w:sz w:val="28"/>
          <w:szCs w:val="28"/>
        </w:rPr>
        <w:t>七</w:t>
      </w:r>
      <w:r>
        <w:rPr>
          <w:rFonts w:hint="eastAsia" w:ascii="黑体" w:hAnsi="黑体" w:eastAsia="黑体" w:cs="黑体"/>
          <w:spacing w:val="0"/>
          <w:sz w:val="28"/>
          <w:szCs w:val="28"/>
          <w:lang w:eastAsia="zh-CN"/>
        </w:rPr>
        <w:t>）</w:t>
      </w:r>
      <w:r>
        <w:rPr>
          <w:rFonts w:ascii="黑体" w:hAnsi="黑体" w:eastAsia="黑体" w:cs="黑体"/>
          <w:spacing w:val="0"/>
          <w:sz w:val="28"/>
          <w:szCs w:val="28"/>
        </w:rPr>
        <w:t>其他</w:t>
      </w:r>
    </w:p>
    <w:p>
      <w:pPr>
        <w:keepNext w:val="0"/>
        <w:keepLines w:val="0"/>
        <w:pageBreakBefore w:val="0"/>
        <w:widowControl/>
        <w:kinsoku w:val="0"/>
        <w:wordWrap/>
        <w:overflowPunct/>
        <w:topLinePunct w:val="0"/>
        <w:autoSpaceDE w:val="0"/>
        <w:autoSpaceDN w:val="0"/>
        <w:bidi w:val="0"/>
        <w:adjustRightInd w:val="0"/>
        <w:snapToGrid w:val="0"/>
        <w:spacing w:before="256" w:line="185" w:lineRule="auto"/>
        <w:ind w:lef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1、</w:t>
      </w:r>
      <w:r>
        <w:rPr>
          <w:rFonts w:ascii="宋体" w:hAnsi="宋体" w:eastAsia="宋体" w:cs="宋体"/>
          <w:spacing w:val="0"/>
          <w:sz w:val="24"/>
          <w:szCs w:val="24"/>
        </w:rPr>
        <w:t>中标人若改变原材料配方和生产工艺，需征得招标人同意，并需重新认可。</w:t>
      </w:r>
    </w:p>
    <w:p>
      <w:pPr>
        <w:keepNext w:val="0"/>
        <w:keepLines w:val="0"/>
        <w:pageBreakBefore w:val="0"/>
        <w:widowControl/>
        <w:kinsoku w:val="0"/>
        <w:wordWrap/>
        <w:overflowPunct/>
        <w:topLinePunct w:val="0"/>
        <w:autoSpaceDE w:val="0"/>
        <w:autoSpaceDN w:val="0"/>
        <w:bidi w:val="0"/>
        <w:adjustRightInd w:val="0"/>
        <w:snapToGrid w:val="0"/>
        <w:spacing w:before="225" w:line="301" w:lineRule="auto"/>
        <w:ind w:left="0" w:right="82" w:firstLine="480" w:firstLineChars="200"/>
        <w:textAlignment w:val="baseline"/>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2、</w:t>
      </w:r>
      <w:r>
        <w:rPr>
          <w:rFonts w:ascii="宋体" w:hAnsi="宋体" w:eastAsia="宋体" w:cs="宋体"/>
          <w:spacing w:val="0"/>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w:t>
      </w:r>
      <w:r>
        <w:rPr>
          <w:rFonts w:hint="eastAsia" w:ascii="宋体" w:hAnsi="宋体" w:eastAsia="宋体" w:cs="宋体"/>
          <w:spacing w:val="0"/>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225" w:line="301" w:lineRule="auto"/>
        <w:ind w:left="0" w:right="82" w:firstLine="480" w:firstLineChars="200"/>
        <w:textAlignment w:val="baseline"/>
        <w:rPr>
          <w:rFonts w:hint="eastAsia" w:ascii="宋体" w:hAnsi="宋体" w:eastAsia="宋体" w:cs="宋体"/>
          <w:spacing w:val="0"/>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before="225" w:line="301" w:lineRule="auto"/>
        <w:ind w:left="0" w:right="82" w:firstLine="480" w:firstLineChars="200"/>
        <w:textAlignment w:val="baseline"/>
        <w:rPr>
          <w:rFonts w:hint="eastAsia" w:ascii="宋体" w:hAnsi="宋体" w:eastAsia="宋体" w:cs="宋体"/>
          <w:spacing w:val="0"/>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before="225" w:line="301" w:lineRule="auto"/>
        <w:ind w:left="0" w:right="82" w:firstLine="480" w:firstLineChars="200"/>
        <w:textAlignment w:val="baseline"/>
        <w:rPr>
          <w:rFonts w:hint="eastAsia" w:ascii="宋体" w:hAnsi="宋体" w:eastAsia="宋体" w:cs="宋体"/>
          <w:spacing w:val="0"/>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before="225" w:line="301" w:lineRule="auto"/>
        <w:ind w:left="0" w:right="82" w:firstLine="480" w:firstLineChars="200"/>
        <w:textAlignment w:val="baseline"/>
        <w:rPr>
          <w:rFonts w:hint="eastAsia" w:ascii="宋体" w:hAnsi="宋体" w:eastAsia="宋体" w:cs="宋体"/>
          <w:spacing w:val="0"/>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before="225" w:line="301" w:lineRule="auto"/>
        <w:ind w:left="0" w:right="82" w:firstLine="480" w:firstLineChars="200"/>
        <w:textAlignment w:val="baseline"/>
        <w:rPr>
          <w:rFonts w:hint="eastAsia" w:ascii="宋体" w:hAnsi="宋体" w:eastAsia="宋体" w:cs="宋体"/>
          <w:spacing w:val="0"/>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before="225" w:line="301" w:lineRule="auto"/>
        <w:ind w:left="0" w:right="82" w:firstLine="480" w:firstLineChars="200"/>
        <w:textAlignment w:val="baseline"/>
        <w:rPr>
          <w:rFonts w:hint="eastAsia" w:ascii="宋体" w:hAnsi="宋体" w:eastAsia="宋体" w:cs="宋体"/>
          <w:spacing w:val="0"/>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before="225" w:line="301" w:lineRule="auto"/>
        <w:ind w:left="0" w:right="82" w:firstLine="480" w:firstLineChars="200"/>
        <w:textAlignment w:val="baseline"/>
        <w:rPr>
          <w:rFonts w:hint="eastAsia" w:ascii="宋体" w:hAnsi="宋体" w:eastAsia="宋体" w:cs="宋体"/>
          <w:spacing w:val="0"/>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before="225" w:line="301" w:lineRule="auto"/>
        <w:ind w:left="0" w:right="82" w:firstLine="480" w:firstLineChars="200"/>
        <w:textAlignment w:val="baseline"/>
        <w:rPr>
          <w:rFonts w:hint="eastAsia" w:ascii="宋体" w:hAnsi="宋体" w:eastAsia="宋体" w:cs="宋体"/>
          <w:spacing w:val="0"/>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before="225" w:line="301" w:lineRule="auto"/>
        <w:ind w:left="0" w:right="82" w:firstLine="480" w:firstLineChars="200"/>
        <w:textAlignment w:val="baseline"/>
        <w:rPr>
          <w:rFonts w:hint="eastAsia" w:ascii="宋体" w:hAnsi="宋体" w:eastAsia="宋体" w:cs="宋体"/>
          <w:spacing w:val="0"/>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before="225" w:line="301" w:lineRule="auto"/>
        <w:ind w:left="0" w:right="82" w:firstLine="480" w:firstLineChars="200"/>
        <w:textAlignment w:val="baseline"/>
        <w:rPr>
          <w:rFonts w:hint="eastAsia" w:ascii="宋体" w:hAnsi="宋体" w:eastAsia="宋体" w:cs="宋体"/>
          <w:spacing w:val="0"/>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before="225" w:line="301" w:lineRule="auto"/>
        <w:ind w:left="0" w:right="82" w:firstLine="480" w:firstLineChars="200"/>
        <w:textAlignment w:val="baseline"/>
        <w:rPr>
          <w:rFonts w:hint="eastAsia" w:ascii="宋体" w:hAnsi="宋体" w:eastAsia="宋体" w:cs="宋体"/>
          <w:spacing w:val="0"/>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before="225" w:line="301" w:lineRule="auto"/>
        <w:ind w:left="0" w:right="82" w:firstLine="480" w:firstLineChars="200"/>
        <w:textAlignment w:val="baseline"/>
        <w:rPr>
          <w:rFonts w:hint="eastAsia" w:ascii="宋体" w:hAnsi="宋体" w:eastAsia="宋体" w:cs="宋体"/>
          <w:spacing w:val="0"/>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before="225" w:line="301" w:lineRule="auto"/>
        <w:ind w:left="0" w:right="82" w:firstLine="480" w:firstLineChars="200"/>
        <w:textAlignment w:val="baseline"/>
        <w:rPr>
          <w:rFonts w:hint="eastAsia" w:ascii="宋体" w:hAnsi="宋体" w:eastAsia="宋体" w:cs="宋体"/>
          <w:spacing w:val="0"/>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before="225" w:line="301" w:lineRule="auto"/>
        <w:ind w:left="0" w:right="82" w:firstLine="480" w:firstLineChars="200"/>
        <w:textAlignment w:val="baseline"/>
        <w:rPr>
          <w:rFonts w:hint="eastAsia" w:ascii="宋体" w:hAnsi="宋体" w:eastAsia="宋体" w:cs="宋体"/>
          <w:spacing w:val="0"/>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before="225" w:line="301" w:lineRule="auto"/>
        <w:ind w:left="0" w:right="82" w:firstLine="480" w:firstLineChars="200"/>
        <w:textAlignment w:val="baseline"/>
        <w:rPr>
          <w:rFonts w:hint="eastAsia" w:ascii="宋体" w:hAnsi="宋体" w:eastAsia="宋体" w:cs="宋体"/>
          <w:spacing w:val="0"/>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before="225" w:line="301" w:lineRule="auto"/>
        <w:ind w:left="0" w:right="82" w:firstLine="480" w:firstLineChars="200"/>
        <w:textAlignment w:val="baseline"/>
        <w:rPr>
          <w:rFonts w:hint="eastAsia" w:ascii="宋体" w:hAnsi="宋体" w:eastAsia="宋体" w:cs="宋体"/>
          <w:spacing w:val="0"/>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before="225" w:line="301" w:lineRule="auto"/>
        <w:ind w:left="0" w:right="82" w:firstLine="480" w:firstLineChars="200"/>
        <w:textAlignment w:val="baseline"/>
        <w:rPr>
          <w:rFonts w:hint="eastAsia" w:ascii="宋体" w:hAnsi="宋体" w:eastAsia="宋体" w:cs="宋体"/>
          <w:spacing w:val="0"/>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before="225" w:line="301" w:lineRule="auto"/>
        <w:ind w:left="0" w:right="82" w:firstLine="480" w:firstLineChars="200"/>
        <w:textAlignment w:val="baseline"/>
        <w:rPr>
          <w:rFonts w:hint="eastAsia" w:ascii="宋体" w:hAnsi="宋体" w:eastAsia="宋体" w:cs="宋体"/>
          <w:spacing w:val="0"/>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before="225" w:line="301" w:lineRule="auto"/>
        <w:ind w:left="0" w:right="82" w:firstLine="480" w:firstLineChars="200"/>
        <w:textAlignment w:val="baseline"/>
        <w:rPr>
          <w:rFonts w:hint="eastAsia" w:ascii="宋体" w:hAnsi="宋体" w:eastAsia="宋体" w:cs="宋体"/>
          <w:spacing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Chars="0" w:firstLine="723" w:firstLineChars="200"/>
        <w:jc w:val="center"/>
        <w:textAlignment w:val="auto"/>
        <w:rPr>
          <w:rFonts w:hint="eastAsia" w:ascii="宋体" w:hAnsi="宋体" w:eastAsia="宋体" w:cs="宋体"/>
          <w:sz w:val="24"/>
          <w:szCs w:val="32"/>
          <w:lang w:val="en-US" w:eastAsia="zh-CN"/>
        </w:rPr>
      </w:pPr>
      <w:r>
        <w:rPr>
          <w:rFonts w:hint="eastAsia" w:ascii="宋体" w:hAnsi="宋体" w:eastAsia="宋体" w:cs="宋体"/>
          <w:b/>
          <w:bCs/>
          <w:sz w:val="36"/>
          <w:szCs w:val="44"/>
          <w:lang w:val="en-US" w:eastAsia="zh-CN"/>
        </w:rPr>
        <w:t>设备综合评标评分标准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562" w:firstLineChars="200"/>
        <w:textAlignment w:val="auto"/>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技术部分（50分）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关键参数：一项不响应为0分。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一般参数：一项不响应扣1分。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562" w:firstLineChars="200"/>
        <w:textAlignment w:val="auto"/>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商务部分（10分）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1、付款方式5分，一项不响应扣1分；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2、交货期5分，邀标文件中规定的交货期为  3个月，</w:t>
      </w:r>
      <w:r>
        <w:rPr>
          <w:rFonts w:hint="eastAsia" w:ascii="宋体" w:hAnsi="宋体" w:eastAsia="宋体" w:cs="宋体"/>
          <w:b/>
          <w:bCs/>
          <w:sz w:val="28"/>
          <w:szCs w:val="36"/>
          <w:lang w:val="en-US" w:eastAsia="zh-CN"/>
        </w:rPr>
        <w:t>基础分为3分</w:t>
      </w:r>
      <w:r>
        <w:rPr>
          <w:rFonts w:hint="eastAsia" w:ascii="宋体" w:hAnsi="宋体" w:eastAsia="宋体" w:cs="宋体"/>
          <w:b w:val="0"/>
          <w:bCs w:val="0"/>
          <w:sz w:val="28"/>
          <w:szCs w:val="36"/>
          <w:lang w:val="en-US" w:eastAsia="zh-CN"/>
        </w:rPr>
        <w:t>，每提早一个月加1分，每超一个月扣1分，上限为5分；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b/>
          <w:bCs/>
          <w:sz w:val="28"/>
          <w:szCs w:val="36"/>
          <w:lang w:val="en-US" w:eastAsia="zh-CN"/>
        </w:rPr>
      </w:pPr>
      <w:r>
        <w:rPr>
          <w:rFonts w:hint="eastAsia" w:ascii="宋体" w:hAnsi="宋体" w:eastAsia="宋体" w:cs="宋体"/>
          <w:b w:val="0"/>
          <w:bCs w:val="0"/>
          <w:sz w:val="28"/>
          <w:szCs w:val="36"/>
          <w:lang w:val="en-US" w:eastAsia="zh-CN"/>
        </w:rPr>
        <w:t>3、售后服务5分，品牌资质5分，</w:t>
      </w:r>
      <w:r>
        <w:rPr>
          <w:rFonts w:hint="eastAsia" w:ascii="宋体" w:hAnsi="宋体" w:eastAsia="宋体" w:cs="宋体"/>
          <w:sz w:val="28"/>
          <w:szCs w:val="36"/>
          <w:lang w:val="en-US" w:eastAsia="zh-CN"/>
        </w:rPr>
        <w:t>由评委自主判定打分。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562" w:firstLineChars="200"/>
        <w:textAlignment w:val="auto"/>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价格部分（30分）</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 xml:space="preserve">在所有投标单位技术参数和商务部分都符合要求的情况下：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价格最低的公司评满分，其他公司按比例进行扣分，价格超过最低价1%-5%的，扣3分；超出5%的，扣5分。</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若最低价公司的技术参数和商务部分没有完全响应：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邀标书中规定的预算价格为38.6万/台，总金额116万，</w:t>
      </w:r>
      <w:r>
        <w:rPr>
          <w:rFonts w:hint="eastAsia" w:ascii="宋体" w:hAnsi="宋体" w:eastAsia="宋体" w:cs="宋体"/>
          <w:b/>
          <w:bCs/>
          <w:sz w:val="28"/>
          <w:szCs w:val="36"/>
          <w:lang w:val="en-US" w:eastAsia="zh-CN"/>
        </w:rPr>
        <w:t>基础分为20分</w:t>
      </w:r>
      <w:r>
        <w:rPr>
          <w:rFonts w:hint="eastAsia" w:ascii="宋体" w:hAnsi="宋体" w:eastAsia="宋体" w:cs="宋体"/>
          <w:sz w:val="28"/>
          <w:szCs w:val="36"/>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b w:val="0"/>
          <w:bCs w:val="0"/>
          <w:sz w:val="28"/>
          <w:szCs w:val="36"/>
          <w:lang w:val="en-US" w:eastAsia="zh-CN"/>
        </w:rPr>
      </w:pPr>
      <w:r>
        <w:rPr>
          <w:rFonts w:hint="eastAsia" w:ascii="宋体" w:hAnsi="宋体" w:eastAsia="宋体" w:cs="宋体"/>
          <w:sz w:val="28"/>
          <w:szCs w:val="36"/>
          <w:lang w:val="en-US" w:eastAsia="zh-CN"/>
        </w:rPr>
        <w:t>（1）未超过预算价格的，低于预算价格1%-5%的，加2分；低于预算价格超过5%的，加3分，</w:t>
      </w:r>
      <w:r>
        <w:rPr>
          <w:rFonts w:hint="eastAsia" w:ascii="宋体" w:hAnsi="宋体" w:eastAsia="宋体" w:cs="宋体"/>
          <w:b w:val="0"/>
          <w:bCs w:val="0"/>
          <w:sz w:val="28"/>
          <w:szCs w:val="36"/>
          <w:lang w:val="en-US" w:eastAsia="zh-CN"/>
        </w:rPr>
        <w:t>上限为30分；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（2）超过预算价格的，每超过预算价格1%-5%的，扣3分；超出5%的，扣5分。</w:t>
      </w:r>
    </w:p>
    <w:p>
      <w:pPr>
        <w:keepNext w:val="0"/>
        <w:keepLines w:val="0"/>
        <w:pageBreakBefore w:val="0"/>
        <w:widowControl/>
        <w:kinsoku w:val="0"/>
        <w:wordWrap/>
        <w:overflowPunct/>
        <w:topLinePunct w:val="0"/>
        <w:autoSpaceDE w:val="0"/>
        <w:autoSpaceDN w:val="0"/>
        <w:bidi w:val="0"/>
        <w:adjustRightInd w:val="0"/>
        <w:snapToGrid w:val="0"/>
        <w:spacing w:before="225" w:line="301" w:lineRule="auto"/>
        <w:ind w:right="82"/>
        <w:textAlignment w:val="baseline"/>
        <w:rPr>
          <w:rFonts w:hint="eastAsia" w:ascii="宋体" w:hAnsi="宋体" w:eastAsia="宋体" w:cs="宋体"/>
          <w:spacing w:val="0"/>
          <w:sz w:val="24"/>
          <w:szCs w:val="24"/>
          <w:lang w:eastAsia="zh-CN"/>
        </w:rPr>
      </w:pPr>
      <w:bookmarkStart w:id="1" w:name="_GoBack"/>
      <w:bookmarkEnd w:id="1"/>
    </w:p>
    <w:p>
      <w:pPr>
        <w:spacing w:before="170" w:line="185" w:lineRule="auto"/>
        <w:jc w:val="both"/>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pStyle w:val="9"/>
        <w:numPr>
          <w:ilvl w:val="0"/>
          <w:numId w:val="0"/>
        </w:numPr>
        <w:kinsoku/>
        <w:spacing w:line="360" w:lineRule="auto"/>
        <w:outlineLvl w:val="0"/>
        <w:rPr>
          <w:rFonts w:cs="宋体" w:asciiTheme="majorEastAsia" w:hAnsiTheme="majorEastAsia" w:eastAsiaTheme="majorEastAsia"/>
          <w:sz w:val="24"/>
          <w:szCs w:val="24"/>
        </w:rPr>
      </w:pPr>
    </w:p>
    <w:bookmarkEnd w:id="0"/>
    <w:p>
      <w:pPr>
        <w:rPr>
          <w:rFonts w:hint="eastAsia" w:ascii="宋体" w:hAnsi="宋体" w:eastAsia="宋体" w:cs="宋体"/>
          <w:spacing w:val="0"/>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 w:name="ti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4069080" cy="438150"/>
          <wp:effectExtent l="0" t="0" r="0" b="0"/>
          <wp:docPr id="11" name="图片 11"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858F72"/>
    <w:multiLevelType w:val="singleLevel"/>
    <w:tmpl w:val="C3858F72"/>
    <w:lvl w:ilvl="0" w:tentative="0">
      <w:start w:val="1"/>
      <w:numFmt w:val="decimal"/>
      <w:suff w:val="nothing"/>
      <w:lvlText w:val="%1、"/>
      <w:lvlJc w:val="left"/>
    </w:lvl>
  </w:abstractNum>
  <w:abstractNum w:abstractNumId="1">
    <w:nsid w:val="2CD4BCA4"/>
    <w:multiLevelType w:val="singleLevel"/>
    <w:tmpl w:val="2CD4BCA4"/>
    <w:lvl w:ilvl="0" w:tentative="0">
      <w:start w:val="1"/>
      <w:numFmt w:val="chineseCounting"/>
      <w:suff w:val="nothing"/>
      <w:lvlText w:val="%1、"/>
      <w:lvlJc w:val="left"/>
      <w:rPr>
        <w:rFonts w:hint="eastAsia"/>
      </w:rPr>
    </w:lvl>
  </w:abstractNum>
  <w:abstractNum w:abstractNumId="2">
    <w:nsid w:val="6D1F4886"/>
    <w:multiLevelType w:val="singleLevel"/>
    <w:tmpl w:val="6D1F4886"/>
    <w:lvl w:ilvl="0" w:tentative="0">
      <w:start w:val="1"/>
      <w:numFmt w:val="bullet"/>
      <w:lvlText w:val=""/>
      <w:lvlJc w:val="left"/>
      <w:pPr>
        <w:ind w:left="42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MGFhMzEwNDU3ODRjOWViNWJjYjY2ZjBhNjkzYzMifQ=="/>
  </w:docVars>
  <w:rsids>
    <w:rsidRoot w:val="00000000"/>
    <w:rsid w:val="021358C1"/>
    <w:rsid w:val="08966904"/>
    <w:rsid w:val="091A12E3"/>
    <w:rsid w:val="0B467739"/>
    <w:rsid w:val="0DFE7BE7"/>
    <w:rsid w:val="12F47048"/>
    <w:rsid w:val="13D12EE6"/>
    <w:rsid w:val="156C09C4"/>
    <w:rsid w:val="168801D3"/>
    <w:rsid w:val="17BD5C5B"/>
    <w:rsid w:val="1B8B033A"/>
    <w:rsid w:val="1F7D5EC8"/>
    <w:rsid w:val="20344176"/>
    <w:rsid w:val="220B7F0B"/>
    <w:rsid w:val="2EB060C2"/>
    <w:rsid w:val="316118F5"/>
    <w:rsid w:val="34E13436"/>
    <w:rsid w:val="355E51BA"/>
    <w:rsid w:val="381A25FE"/>
    <w:rsid w:val="3A465B2C"/>
    <w:rsid w:val="3D5F318D"/>
    <w:rsid w:val="41016309"/>
    <w:rsid w:val="4B667DDC"/>
    <w:rsid w:val="50F8687A"/>
    <w:rsid w:val="57D12A81"/>
    <w:rsid w:val="59CE54CA"/>
    <w:rsid w:val="62590C84"/>
    <w:rsid w:val="63722885"/>
    <w:rsid w:val="638C0E26"/>
    <w:rsid w:val="64D67956"/>
    <w:rsid w:val="6DAC56CB"/>
    <w:rsid w:val="6F1E43A6"/>
    <w:rsid w:val="714D4ACF"/>
    <w:rsid w:val="737C78ED"/>
    <w:rsid w:val="7D851A94"/>
    <w:rsid w:val="7DDF459B"/>
    <w:rsid w:val="7F167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4"/>
      <w:szCs w:val="24"/>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 w:type="paragraph" w:styleId="9">
    <w:name w:val="List Paragraph"/>
    <w:basedOn w:val="1"/>
    <w:qFormat/>
    <w:uiPriority w:val="99"/>
    <w:pPr>
      <w:ind w:firstLine="420" w:firstLineChars="200"/>
    </w:pPr>
  </w:style>
  <w:style w:type="paragraph" w:customStyle="1" w:styleId="10">
    <w:name w:val="报告正文"/>
    <w:basedOn w:val="1"/>
    <w:qFormat/>
    <w:uiPriority w:val="99"/>
    <w:pPr>
      <w:adjustRightInd w:val="0"/>
      <w:snapToGrid w:val="0"/>
      <w:spacing w:line="360" w:lineRule="auto"/>
      <w:ind w:firstLine="560" w:firstLineChars="200"/>
    </w:pPr>
    <w:rPr>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1953</Words>
  <Characters>2262</Characters>
  <Lines>0</Lines>
  <Paragraphs>0</Paragraphs>
  <TotalTime>0</TotalTime>
  <ScaleCrop>false</ScaleCrop>
  <LinksUpToDate>false</LinksUpToDate>
  <CharactersWithSpaces>2506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2022-11-08T00:40:00Z</dcterms:created>
  <dc:creator>Administrator</dc:creator>
  <cp:lastModifiedBy>qw</cp:lastModifiedBy>
  <dcterms:modified xsi:type="dcterms:W3CDTF">2023-01-09T09:50:19Z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084D9C357DE1492FAF4F84E2B4CE83BD</vt:lpwstr>
  </property>
</Properties>
</file>