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0" w:line="185" w:lineRule="auto"/>
        <w:ind w:firstLine="6143"/>
        <w:outlineLvl w:val="0"/>
        <w:rPr>
          <w:rFonts w:ascii="宋体" w:hAnsi="宋体" w:eastAsia="宋体" w:cs="宋体"/>
          <w:sz w:val="36"/>
          <w:szCs w:val="36"/>
        </w:rPr>
      </w:pPr>
      <w:bookmarkStart w:id="0" w:name="_Toc15755"/>
      <w:r>
        <w:rPr>
          <w:rFonts w:ascii="宋体" w:hAnsi="宋体" w:eastAsia="宋体" w:cs="宋体"/>
          <w:spacing w:val="-3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投标报价表</w:t>
      </w:r>
      <w:bookmarkEnd w:id="0"/>
    </w:p>
    <w:p>
      <w:pPr>
        <w:spacing w:before="227" w:line="467" w:lineRule="exact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致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zh-CN"/>
        </w:rPr>
        <w:t>中国机械总院集团海西（福建）分院有限公司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（招标委员会办公室）：</w:t>
      </w:r>
    </w:p>
    <w:p>
      <w:pPr>
        <w:spacing w:before="227" w:line="185" w:lineRule="auto"/>
        <w:ind w:firstLine="494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根据贵公司的要求，现将我公司对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高纯等静压石墨原料采购项目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项目报价如下：</w:t>
      </w:r>
    </w:p>
    <w:p>
      <w:pPr>
        <w:rPr>
          <w:spacing w:val="0"/>
          <w:w w:val="100"/>
          <w:position w:val="0"/>
        </w:rPr>
      </w:pPr>
    </w:p>
    <w:p>
      <w:pPr>
        <w:spacing w:line="70" w:lineRule="exact"/>
        <w:rPr>
          <w:spacing w:val="0"/>
          <w:w w:val="100"/>
          <w:position w:val="0"/>
        </w:rPr>
      </w:pPr>
    </w:p>
    <w:tbl>
      <w:tblPr>
        <w:tblStyle w:val="5"/>
        <w:tblW w:w="13799" w:type="dxa"/>
        <w:tblInd w:w="1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621"/>
        <w:gridCol w:w="1866"/>
        <w:gridCol w:w="3684"/>
        <w:gridCol w:w="1333"/>
        <w:gridCol w:w="2802"/>
        <w:gridCol w:w="852"/>
        <w:gridCol w:w="8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23" w:type="dxa"/>
            <w:vAlign w:val="top"/>
          </w:tcPr>
          <w:p>
            <w:pPr>
              <w:spacing w:before="205" w:line="185" w:lineRule="auto"/>
              <w:ind w:firstLine="185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621" w:type="dxa"/>
            <w:vAlign w:val="top"/>
          </w:tcPr>
          <w:p>
            <w:pPr>
              <w:spacing w:before="205" w:line="185" w:lineRule="auto"/>
              <w:jc w:val="center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1866" w:type="dxa"/>
            <w:vAlign w:val="top"/>
          </w:tcPr>
          <w:p>
            <w:pPr>
              <w:spacing w:before="205" w:line="185" w:lineRule="auto"/>
              <w:ind w:firstLine="249"/>
              <w:jc w:val="center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规格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eastAsia="zh-CN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黑体" w:eastAsia="宋体"/>
                <w:spacing w:val="0"/>
                <w:w w:val="100"/>
                <w:position w:val="0"/>
                <w:sz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eastAsia="zh-CN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3684" w:type="dxa"/>
            <w:vAlign w:val="top"/>
          </w:tcPr>
          <w:p>
            <w:pPr>
              <w:spacing w:before="205" w:line="185" w:lineRule="auto"/>
              <w:ind w:firstLine="257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质量及其他要求</w:t>
            </w:r>
          </w:p>
        </w:tc>
        <w:tc>
          <w:tcPr>
            <w:tcW w:w="1333" w:type="dxa"/>
            <w:vAlign w:val="center"/>
          </w:tcPr>
          <w:p>
            <w:pPr>
              <w:spacing w:before="32" w:line="185" w:lineRule="auto"/>
              <w:ind w:firstLine="208"/>
              <w:jc w:val="center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含税单价（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吨/元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2802" w:type="dxa"/>
            <w:vAlign w:val="top"/>
          </w:tcPr>
          <w:p>
            <w:pPr>
              <w:spacing w:before="205" w:line="185" w:lineRule="auto"/>
              <w:ind w:firstLine="199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接受付款方式</w:t>
            </w:r>
          </w:p>
        </w:tc>
        <w:tc>
          <w:tcPr>
            <w:tcW w:w="852" w:type="dxa"/>
            <w:vAlign w:val="top"/>
          </w:tcPr>
          <w:p>
            <w:pPr>
              <w:spacing w:before="205" w:line="185" w:lineRule="auto"/>
              <w:ind w:firstLine="202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税率</w:t>
            </w:r>
          </w:p>
        </w:tc>
        <w:tc>
          <w:tcPr>
            <w:tcW w:w="818" w:type="dxa"/>
            <w:vAlign w:val="top"/>
          </w:tcPr>
          <w:p>
            <w:pPr>
              <w:spacing w:before="205" w:line="185" w:lineRule="auto"/>
              <w:ind w:firstLine="186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8" w:hRule="atLeast"/>
        </w:trPr>
        <w:tc>
          <w:tcPr>
            <w:tcW w:w="823" w:type="dxa"/>
            <w:vAlign w:val="center"/>
          </w:tcPr>
          <w:p>
            <w:pPr>
              <w:spacing w:before="75" w:line="180" w:lineRule="auto"/>
              <w:ind w:firstLine="376"/>
              <w:jc w:val="left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spacing w:before="75" w:line="180" w:lineRule="auto"/>
              <w:jc w:val="both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eastAsia="宋体"/>
                <w:sz w:val="21"/>
                <w:lang w:val="en-US" w:eastAsia="zh-CN"/>
              </w:rPr>
              <w:t>高纯等静压石墨</w:t>
            </w:r>
          </w:p>
        </w:tc>
        <w:tc>
          <w:tcPr>
            <w:tcW w:w="1866" w:type="dxa"/>
            <w:vAlign w:val="top"/>
          </w:tcPr>
          <w:p>
            <w:pPr>
              <w:spacing w:before="205" w:line="185" w:lineRule="auto"/>
              <w:jc w:val="center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黑体" w:eastAsia="宋体"/>
                <w:spacing w:val="0"/>
                <w:w w:val="100"/>
                <w:position w:val="0"/>
                <w:sz w:val="21"/>
                <w:lang w:val="en-US" w:eastAsia="zh-CN"/>
              </w:rPr>
              <w:t>360*360*230-2100*720*350</w:t>
            </w:r>
          </w:p>
        </w:tc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黑体" w:eastAsia="宋体"/>
                <w:sz w:val="21"/>
                <w:lang w:val="en-US" w:eastAsia="zh-CN"/>
              </w:rPr>
            </w:pPr>
            <w:r>
              <w:rPr>
                <w:rFonts w:hint="eastAsia" w:ascii="黑体" w:eastAsia="宋体"/>
                <w:sz w:val="21"/>
                <w:lang w:val="en-US" w:eastAsia="zh-CN"/>
              </w:rPr>
              <w:t>规格：密度1.68g/cm³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exact"/>
              <w:jc w:val="left"/>
              <w:textAlignment w:val="baseline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黑体" w:eastAsia="宋体"/>
                <w:sz w:val="21"/>
                <w:lang w:val="en-US" w:eastAsia="zh-CN"/>
              </w:rPr>
              <w:t>性能：电阻率：13~15μΩm、热导率（100℃）：80~100W/m.k、热膨胀系数（室温-600℃）：5.85（10-6/℃）、肖氏硬度：60HSD、抗折强度：38Mpa、抗压强度：80Mpa、弹性模具：8.8Gpa、气孔率18%、灰分500PPM、提纯灰分：50PPM、颗粒度：7μm</w:t>
            </w:r>
          </w:p>
        </w:tc>
        <w:tc>
          <w:tcPr>
            <w:tcW w:w="1333" w:type="dxa"/>
            <w:vAlign w:val="top"/>
          </w:tcPr>
          <w:p>
            <w:pPr>
              <w:spacing w:before="112" w:line="185" w:lineRule="auto"/>
              <w:ind w:firstLine="330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802" w:type="dxa"/>
            <w:vAlign w:val="top"/>
          </w:tcPr>
          <w:p>
            <w:pPr>
              <w:spacing w:before="205" w:line="185" w:lineRule="auto"/>
              <w:ind w:firstLine="199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现款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银承（半年）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top"/>
          </w:tcPr>
          <w:p>
            <w:pPr>
              <w:spacing w:before="205" w:line="185" w:lineRule="auto"/>
              <w:ind w:firstLine="202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18" w:type="dxa"/>
            <w:vAlign w:val="top"/>
          </w:tcPr>
          <w:p>
            <w:pPr>
              <w:spacing w:before="205" w:line="185" w:lineRule="auto"/>
              <w:ind w:firstLine="186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bookmarkEnd w:id="1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23" w:type="dxa"/>
            <w:vAlign w:val="center"/>
          </w:tcPr>
          <w:p>
            <w:pPr>
              <w:spacing w:before="75" w:line="180" w:lineRule="auto"/>
              <w:ind w:firstLine="376"/>
              <w:jc w:val="left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spacing w:before="75" w:line="180" w:lineRule="auto"/>
              <w:jc w:val="both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eastAsia="宋体"/>
                <w:sz w:val="21"/>
                <w:lang w:val="en-US" w:eastAsia="zh-CN"/>
              </w:rPr>
              <w:t>高纯等静压石墨</w:t>
            </w:r>
          </w:p>
        </w:tc>
        <w:tc>
          <w:tcPr>
            <w:tcW w:w="1866" w:type="dxa"/>
            <w:vAlign w:val="top"/>
          </w:tcPr>
          <w:p>
            <w:pPr>
              <w:spacing w:before="205" w:line="185" w:lineRule="auto"/>
              <w:jc w:val="center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黑体" w:eastAsia="宋体"/>
                <w:spacing w:val="0"/>
                <w:w w:val="100"/>
                <w:position w:val="0"/>
                <w:sz w:val="21"/>
                <w:lang w:val="en-US" w:eastAsia="zh-CN"/>
              </w:rPr>
              <w:t>360*360*230-2100*720*350</w:t>
            </w:r>
          </w:p>
        </w:tc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黑体"/>
                <w:sz w:val="21"/>
              </w:rPr>
            </w:pPr>
            <w:r>
              <w:rPr>
                <w:rFonts w:hint="eastAsia" w:ascii="黑体"/>
                <w:sz w:val="21"/>
              </w:rPr>
              <w:t>规格：密度1.77~1.78/cm³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exact"/>
              <w:ind w:firstLine="257"/>
              <w:textAlignment w:val="baseline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黑体"/>
                <w:sz w:val="21"/>
              </w:rPr>
              <w:t>性能：电阻率：12~16μΩm、肖氏硬度：45HSD、抗折强度：48Mpa、抗折强度：46Mpa、热导率（100℃）：130~140W/m.k、灰分500PPM、颗粒度：</w:t>
            </w:r>
            <w:r>
              <w:rPr>
                <w:rFonts w:hint="eastAsia" w:ascii="黑体" w:eastAsia="宋体"/>
                <w:sz w:val="21"/>
                <w:lang w:val="en-US" w:eastAsia="zh-CN"/>
              </w:rPr>
              <w:t>7</w:t>
            </w:r>
            <w:r>
              <w:rPr>
                <w:rFonts w:hint="eastAsia" w:ascii="黑体"/>
                <w:sz w:val="21"/>
              </w:rPr>
              <w:t>μm</w:t>
            </w:r>
          </w:p>
        </w:tc>
        <w:tc>
          <w:tcPr>
            <w:tcW w:w="1333" w:type="dxa"/>
            <w:vAlign w:val="top"/>
          </w:tcPr>
          <w:p>
            <w:pPr>
              <w:spacing w:before="112" w:line="185" w:lineRule="auto"/>
              <w:ind w:firstLine="330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802" w:type="dxa"/>
            <w:vAlign w:val="top"/>
          </w:tcPr>
          <w:p>
            <w:pPr>
              <w:spacing w:before="205" w:line="185" w:lineRule="auto"/>
              <w:ind w:firstLine="199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现款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银承（半年）</w:t>
            </w:r>
          </w:p>
        </w:tc>
        <w:tc>
          <w:tcPr>
            <w:tcW w:w="852" w:type="dxa"/>
            <w:vAlign w:val="top"/>
          </w:tcPr>
          <w:p>
            <w:pPr>
              <w:spacing w:before="205" w:line="185" w:lineRule="auto"/>
              <w:ind w:firstLine="202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818" w:type="dxa"/>
            <w:vAlign w:val="top"/>
          </w:tcPr>
          <w:p>
            <w:pPr>
              <w:spacing w:before="205" w:line="185" w:lineRule="auto"/>
              <w:ind w:firstLine="186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823" w:type="dxa"/>
            <w:vAlign w:val="center"/>
          </w:tcPr>
          <w:p>
            <w:pPr>
              <w:spacing w:line="369" w:lineRule="auto"/>
              <w:jc w:val="left"/>
              <w:rPr>
                <w:rFonts w:ascii="黑体"/>
                <w:spacing w:val="0"/>
                <w:w w:val="100"/>
                <w:position w:val="0"/>
                <w:sz w:val="21"/>
              </w:rPr>
            </w:pPr>
          </w:p>
          <w:p>
            <w:pPr>
              <w:spacing w:before="75" w:line="180" w:lineRule="auto"/>
              <w:ind w:firstLine="376"/>
              <w:jc w:val="left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ascii="黑体"/>
                <w:spacing w:val="0"/>
                <w:w w:val="100"/>
                <w:position w:val="0"/>
                <w:sz w:val="21"/>
              </w:rPr>
            </w:pPr>
            <w:r>
              <w:rPr>
                <w:rFonts w:hint="eastAsia" w:ascii="黑体" w:eastAsia="宋体"/>
                <w:sz w:val="21"/>
                <w:lang w:val="en-US" w:eastAsia="zh-CN"/>
              </w:rPr>
              <w:t xml:space="preserve"> 高纯等静压石墨</w:t>
            </w:r>
          </w:p>
        </w:tc>
        <w:tc>
          <w:tcPr>
            <w:tcW w:w="1866" w:type="dxa"/>
            <w:vAlign w:val="top"/>
          </w:tcPr>
          <w:p>
            <w:pPr>
              <w:jc w:val="center"/>
              <w:rPr>
                <w:rFonts w:hint="default" w:ascii="黑体" w:eastAsia="宋体"/>
                <w:spacing w:val="0"/>
                <w:w w:val="100"/>
                <w:position w:val="0"/>
                <w:sz w:val="21"/>
                <w:lang w:val="en-US" w:eastAsia="zh-CN"/>
              </w:rPr>
            </w:pPr>
            <w:r>
              <w:rPr>
                <w:rFonts w:hint="eastAsia" w:ascii="黑体" w:eastAsia="宋体"/>
                <w:spacing w:val="0"/>
                <w:w w:val="100"/>
                <w:position w:val="0"/>
                <w:sz w:val="21"/>
                <w:lang w:val="en-US" w:eastAsia="zh-CN"/>
              </w:rPr>
              <w:t>360*360*230-2100*720*350</w:t>
            </w:r>
          </w:p>
        </w:tc>
        <w:tc>
          <w:tcPr>
            <w:tcW w:w="36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黑体"/>
                <w:sz w:val="21"/>
              </w:rPr>
            </w:pPr>
            <w:r>
              <w:rPr>
                <w:rFonts w:hint="eastAsia" w:ascii="黑体"/>
                <w:sz w:val="21"/>
              </w:rPr>
              <w:t>规格：密度1.83/cm³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黑体"/>
                <w:spacing w:val="0"/>
                <w:w w:val="100"/>
                <w:position w:val="0"/>
                <w:sz w:val="21"/>
              </w:rPr>
            </w:pPr>
            <w:r>
              <w:rPr>
                <w:rFonts w:hint="eastAsia" w:ascii="黑体"/>
                <w:sz w:val="21"/>
              </w:rPr>
              <w:t>性能：电阻率：12~16μΩm、肖氏硬度：70HSD、抗折强度：55Mpa、抗折强度：46Mpa、热导率（100℃）：130~140W/m.k、灰分500PPM、颗粒度：</w:t>
            </w:r>
            <w:r>
              <w:rPr>
                <w:rFonts w:hint="eastAsia" w:ascii="黑体" w:eastAsia="宋体"/>
                <w:sz w:val="21"/>
                <w:lang w:val="en-US" w:eastAsia="zh-CN"/>
              </w:rPr>
              <w:t>7</w:t>
            </w:r>
            <w:r>
              <w:rPr>
                <w:rFonts w:hint="eastAsia" w:ascii="黑体"/>
                <w:sz w:val="21"/>
              </w:rPr>
              <w:t>μm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黑体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="114" w:line="198" w:lineRule="auto"/>
              <w:ind w:firstLine="126"/>
              <w:jc w:val="both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现款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银承（半年）</w:t>
            </w:r>
          </w:p>
        </w:tc>
        <w:tc>
          <w:tcPr>
            <w:tcW w:w="852" w:type="dxa"/>
            <w:vAlign w:val="top"/>
          </w:tcPr>
          <w:p>
            <w:pPr>
              <w:rPr>
                <w:rFonts w:ascii="黑体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黑体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99" w:type="dxa"/>
            <w:gridSpan w:val="8"/>
            <w:vAlign w:val="top"/>
          </w:tcPr>
          <w:p>
            <w:pPr>
              <w:spacing w:before="176" w:line="185" w:lineRule="auto"/>
              <w:ind w:firstLine="6259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总价：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3799" w:type="dxa"/>
            <w:gridSpan w:val="8"/>
            <w:vAlign w:val="top"/>
          </w:tcPr>
          <w:p>
            <w:pPr>
              <w:spacing w:before="32" w:line="275" w:lineRule="auto"/>
              <w:ind w:left="117" w:right="129" w:hanging="1"/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注 1：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3"/>
                <w:szCs w:val="23"/>
                <w:lang w:val="en-US" w:eastAsia="zh-CN"/>
              </w:rPr>
              <w:t>投标人所报价格均为含税到招标人指定地点交货吨单价（包含产品包装等相关费用），以实际过磅重量结算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 xml:space="preserve">；投标报价以元为单位，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精确到小数点后两位数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 xml:space="preserve">，超出两位按四舍五入计；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包装物投标人不回收，费用由投标人负担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3"/>
                <w:szCs w:val="23"/>
              </w:rPr>
              <w:t>。</w:t>
            </w:r>
          </w:p>
        </w:tc>
      </w:tr>
    </w:tbl>
    <w:p>
      <w:pPr>
        <w:spacing w:before="78" w:line="898" w:lineRule="exact"/>
        <w:ind w:firstLine="521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投 标 人：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（盖单位公章）</w:t>
      </w:r>
    </w:p>
    <w:p>
      <w:pPr>
        <w:spacing w:line="204" w:lineRule="auto"/>
        <w:ind w:firstLine="519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法定代表人或其委托代理人（签字）：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             </w:t>
      </w:r>
    </w:p>
    <w:p>
      <w:pPr>
        <w:spacing w:before="78" w:line="185" w:lineRule="auto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</w:p>
    <w:p>
      <w:pPr>
        <w:spacing w:before="78" w:line="185" w:lineRule="auto"/>
        <w:ind w:firstLine="519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联系人：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联系电话：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                  </w:t>
      </w:r>
    </w:p>
    <w:p>
      <w:pPr>
        <w:spacing w:before="79" w:line="185" w:lineRule="auto"/>
        <w:ind w:firstLine="559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</w:p>
    <w:p>
      <w:pPr>
        <w:spacing w:before="79" w:line="185" w:lineRule="auto"/>
        <w:ind w:firstLine="559"/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日  期：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年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月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日</w:t>
      </w:r>
    </w:p>
    <w:p>
      <w:pPr>
        <w:rPr>
          <w:spacing w:val="0"/>
          <w:w w:val="100"/>
          <w:position w:val="0"/>
        </w:rPr>
        <w:sectPr>
          <w:headerReference r:id="rId5" w:type="default"/>
          <w:footerReference r:id="rId6" w:type="default"/>
          <w:pgSz w:w="16839" w:h="11907"/>
          <w:pgMar w:top="1432" w:right="1389" w:bottom="1201" w:left="1389" w:header="851" w:footer="10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4" w:line="185" w:lineRule="auto"/>
      <w:rPr>
        <w:rFonts w:ascii="宋体" w:hAnsi="宋体" w:eastAsia="宋体" w:cs="宋体"/>
        <w:sz w:val="28"/>
        <w:szCs w:val="28"/>
      </w:rPr>
    </w:pPr>
    <w:r>
      <w:drawing>
        <wp:inline distT="0" distB="0" distL="114300" distR="114300">
          <wp:extent cx="4069080" cy="438150"/>
          <wp:effectExtent l="0" t="0" r="0" b="0"/>
          <wp:docPr id="11" name="图片 11" descr="中国机械总院集团海西（福建）分院有限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中国机械总院集团海西（福建）分院有限公司"/>
                  <pic:cNvPicPr>
                    <a:picLocks noChangeAspect="1"/>
                  </pic:cNvPicPr>
                </pic:nvPicPr>
                <pic:blipFill>
                  <a:blip r:embed="rId1"/>
                  <a:srcRect l="6195" t="36732" b="24043"/>
                  <a:stretch>
                    <a:fillRect/>
                  </a:stretch>
                </pic:blipFill>
                <pic:spPr>
                  <a:xfrm>
                    <a:off x="0" y="0"/>
                    <a:ext cx="40690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WRhOWVmYzM0YmI1NDBiMzI2MmYxYmY5ODc1ODAifQ=="/>
  </w:docVars>
  <w:rsids>
    <w:rsidRoot w:val="080E0119"/>
    <w:rsid w:val="080E0119"/>
    <w:rsid w:val="26D7485F"/>
    <w:rsid w:val="40D61FB1"/>
    <w:rsid w:val="6C0147A5"/>
    <w:rsid w:val="7FD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745</Characters>
  <Lines>0</Lines>
  <Paragraphs>0</Paragraphs>
  <TotalTime>5</TotalTime>
  <ScaleCrop>false</ScaleCrop>
  <LinksUpToDate>false</LinksUpToDate>
  <CharactersWithSpaces>876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2022-11-01T07:35:00Z</dcterms:created>
  <dc:creator>qw</dc:creator>
  <cp:lastModifiedBy>qw</cp:lastModifiedBy>
  <dcterms:modified xsi:type="dcterms:W3CDTF">2022-11-01T08:26:38Z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4B05E83B36804C02B4E33D9066FD03D6</vt:lpwstr>
  </property>
</Properties>
</file>