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57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bookmarkEnd w:id="0"/>
    </w:p>
    <w:tbl>
      <w:tblPr>
        <w:tblStyle w:val="5"/>
        <w:tblW w:w="10130" w:type="dxa"/>
        <w:jc w:val="center"/>
        <w:shd w:val="clear" w:color="auto" w:fill="auto"/>
        <w:tblLayout w:type="autofit"/>
        <w:tblCellMar>
          <w:top w:w="0" w:type="dxa"/>
          <w:left w:w="0" w:type="dxa"/>
          <w:bottom w:w="0" w:type="dxa"/>
          <w:right w:w="0" w:type="dxa"/>
        </w:tblCellMar>
      </w:tblPr>
      <w:tblGrid>
        <w:gridCol w:w="460"/>
        <w:gridCol w:w="2030"/>
        <w:gridCol w:w="3510"/>
        <w:gridCol w:w="2680"/>
        <w:gridCol w:w="1450"/>
      </w:tblGrid>
      <w:tr>
        <w:tblPrEx>
          <w:shd w:val="clear" w:color="auto" w:fill="auto"/>
          <w:tblCellMar>
            <w:top w:w="0" w:type="dxa"/>
            <w:left w:w="0" w:type="dxa"/>
            <w:bottom w:w="0" w:type="dxa"/>
            <w:right w:w="0" w:type="dxa"/>
          </w:tblCellMar>
        </w:tblPrEx>
        <w:trPr>
          <w:trHeight w:val="595"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主要技术参数</w:t>
            </w:r>
          </w:p>
        </w:tc>
        <w:tc>
          <w:tcPr>
            <w:tcW w:w="2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配置要求</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2680" w:hRule="atLeast"/>
          <w:jc w:val="center"/>
        </w:trPr>
        <w:tc>
          <w:tcPr>
            <w:tcW w:w="4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4"/>
                <w:szCs w:val="24"/>
                <w:u w:val="none"/>
                <w:lang w:val="en-US" w:eastAsia="zh-CN" w:bidi="ar"/>
              </w:rPr>
            </w:pPr>
            <w:r>
              <w:rPr>
                <w:rFonts w:hint="eastAsia" w:ascii="宋体" w:hAnsi="宋体" w:eastAsia="宋体" w:cs="宋体"/>
                <w:b/>
                <w:i w:val="0"/>
                <w:snapToGrid w:val="0"/>
                <w:color w:val="000000"/>
                <w:kern w:val="0"/>
                <w:sz w:val="24"/>
                <w:szCs w:val="24"/>
                <w:u w:val="none"/>
                <w:lang w:val="en-US" w:eastAsia="zh-CN" w:bidi="ar"/>
              </w:rPr>
              <w:t>数控内外圆磨床</w:t>
            </w:r>
          </w:p>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（万能磨床）</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Style w:val="9"/>
                <w:rFonts w:hint="default"/>
                <w:lang w:bidi="ar"/>
              </w:rPr>
            </w:pPr>
            <w:r>
              <w:rPr>
                <w:rStyle w:val="7"/>
                <w:rFonts w:hint="default"/>
                <w:lang w:bidi="ar"/>
              </w:rPr>
              <w:t>中心高：≥</w:t>
            </w:r>
            <w:r>
              <w:rPr>
                <w:rStyle w:val="8"/>
                <w:rFonts w:eastAsia="宋体"/>
                <w:lang w:bidi="ar"/>
              </w:rPr>
              <w:t>200mm</w:t>
            </w:r>
            <w:r>
              <w:rPr>
                <w:rStyle w:val="7"/>
                <w:rFonts w:hint="default"/>
                <w:lang w:bidi="ar"/>
              </w:rPr>
              <w:t>；</w:t>
            </w:r>
            <w:r>
              <w:rPr>
                <w:rStyle w:val="7"/>
                <w:rFonts w:hint="default"/>
                <w:lang w:bidi="ar"/>
              </w:rPr>
              <w:br w:type="textWrapping"/>
            </w:r>
            <w:r>
              <w:rPr>
                <w:rStyle w:val="7"/>
                <w:rFonts w:hint="default"/>
                <w:lang w:bidi="ar"/>
              </w:rPr>
              <w:t>顶尖距：≥</w:t>
            </w:r>
            <w:r>
              <w:rPr>
                <w:rStyle w:val="8"/>
                <w:rFonts w:eastAsia="宋体"/>
                <w:lang w:bidi="ar"/>
              </w:rPr>
              <w:t>1000mm</w:t>
            </w:r>
            <w:r>
              <w:rPr>
                <w:rStyle w:val="7"/>
                <w:rFonts w:hint="default"/>
                <w:lang w:bidi="ar"/>
              </w:rPr>
              <w:t>；</w:t>
            </w:r>
            <w:r>
              <w:rPr>
                <w:rStyle w:val="7"/>
                <w:rFonts w:hint="default"/>
                <w:lang w:bidi="ar"/>
              </w:rPr>
              <w:br w:type="textWrapping"/>
            </w:r>
            <w:r>
              <w:rPr>
                <w:rStyle w:val="7"/>
                <w:rFonts w:hint="default"/>
                <w:lang w:bidi="ar"/>
              </w:rPr>
              <w:t>最大工件重量（两顶尖磨削）：≥</w:t>
            </w:r>
            <w:r>
              <w:rPr>
                <w:rStyle w:val="8"/>
                <w:rFonts w:eastAsia="宋体"/>
                <w:lang w:bidi="ar"/>
              </w:rPr>
              <w:t>100kg</w:t>
            </w:r>
            <w:r>
              <w:rPr>
                <w:rStyle w:val="7"/>
                <w:rFonts w:hint="default"/>
                <w:lang w:bidi="ar"/>
              </w:rPr>
              <w:t>；</w:t>
            </w:r>
            <w:r>
              <w:rPr>
                <w:rStyle w:val="7"/>
                <w:rFonts w:hint="default"/>
                <w:lang w:bidi="ar"/>
              </w:rPr>
              <w:br w:type="textWrapping"/>
            </w:r>
            <w:r>
              <w:rPr>
                <w:rStyle w:val="7"/>
                <w:rFonts w:hint="default"/>
                <w:lang w:bidi="ar"/>
              </w:rPr>
              <w:t>工件头架有内外锥度，内外锥度径向跳动≤</w:t>
            </w:r>
            <w:r>
              <w:rPr>
                <w:rStyle w:val="8"/>
                <w:rFonts w:eastAsia="宋体"/>
                <w:lang w:bidi="ar"/>
              </w:rPr>
              <w:t>2um</w:t>
            </w:r>
            <w:r>
              <w:rPr>
                <w:rStyle w:val="7"/>
                <w:rFonts w:hint="default"/>
                <w:lang w:bidi="ar"/>
              </w:rPr>
              <w:t>；</w:t>
            </w:r>
            <w:r>
              <w:rPr>
                <w:rStyle w:val="7"/>
                <w:rFonts w:hint="default"/>
                <w:lang w:bidi="ar"/>
              </w:rPr>
              <w:br w:type="textWrapping"/>
            </w:r>
            <w:r>
              <w:rPr>
                <w:rStyle w:val="7"/>
                <w:rFonts w:hint="default"/>
                <w:lang w:bidi="ar"/>
              </w:rPr>
              <w:t>万能回转式砂轮头架，三工位布局；</w:t>
            </w:r>
            <w:r>
              <w:rPr>
                <w:rStyle w:val="7"/>
                <w:rFonts w:hint="default"/>
                <w:lang w:bidi="ar"/>
              </w:rPr>
              <w:br w:type="textWrapping"/>
            </w:r>
            <w:r>
              <w:rPr>
                <w:rStyle w:val="7"/>
                <w:rFonts w:hint="default"/>
                <w:lang w:bidi="ar"/>
              </w:rPr>
              <w:t>最大磨削长度：≥</w:t>
            </w:r>
            <w:r>
              <w:rPr>
                <w:rStyle w:val="8"/>
                <w:rFonts w:eastAsia="宋体"/>
                <w:lang w:bidi="ar"/>
              </w:rPr>
              <w:t>1000mm</w:t>
            </w:r>
            <w:r>
              <w:rPr>
                <w:rStyle w:val="7"/>
                <w:rFonts w:hint="default"/>
                <w:lang w:bidi="ar"/>
              </w:rPr>
              <w:t>（磨外圆时）；</w:t>
            </w:r>
            <w:r>
              <w:rPr>
                <w:rStyle w:val="7"/>
                <w:rFonts w:hint="default"/>
                <w:lang w:bidi="ar"/>
              </w:rPr>
              <w:br w:type="textWrapping"/>
            </w:r>
            <w:r>
              <w:rPr>
                <w:rStyle w:val="7"/>
                <w:rFonts w:hint="default"/>
                <w:lang w:bidi="ar"/>
              </w:rPr>
              <w:t>最大磨削直径：≥</w:t>
            </w:r>
            <w:r>
              <w:rPr>
                <w:rStyle w:val="8"/>
                <w:rFonts w:eastAsia="宋体"/>
                <w:lang w:bidi="ar"/>
              </w:rPr>
              <w:t>398mm</w:t>
            </w:r>
            <w:r>
              <w:rPr>
                <w:rStyle w:val="7"/>
                <w:rFonts w:hint="default"/>
                <w:lang w:bidi="ar"/>
              </w:rPr>
              <w:t>（磨外圆时）</w:t>
            </w:r>
            <w:r>
              <w:rPr>
                <w:rStyle w:val="7"/>
                <w:rFonts w:hint="default"/>
                <w:lang w:bidi="ar"/>
              </w:rPr>
              <w:br w:type="textWrapping"/>
            </w:r>
            <w:r>
              <w:rPr>
                <w:rStyle w:val="7"/>
                <w:rFonts w:hint="default"/>
                <w:lang w:bidi="ar"/>
              </w:rPr>
              <w:t>砂轮头架配置数控直驱</w:t>
            </w:r>
            <w:r>
              <w:rPr>
                <w:rStyle w:val="8"/>
                <w:rFonts w:eastAsia="宋体"/>
                <w:lang w:bidi="ar"/>
              </w:rPr>
              <w:t>B</w:t>
            </w:r>
            <w:r>
              <w:rPr>
                <w:rStyle w:val="7"/>
                <w:rFonts w:hint="default"/>
                <w:lang w:bidi="ar"/>
              </w:rPr>
              <w:t>轴，由电机直驱，配备全闭环圆光栅，</w:t>
            </w:r>
            <w:r>
              <w:rPr>
                <w:rStyle w:val="8"/>
                <w:rFonts w:eastAsia="宋体"/>
                <w:lang w:bidi="ar"/>
              </w:rPr>
              <w:t>B</w:t>
            </w:r>
            <w:r>
              <w:rPr>
                <w:rStyle w:val="7"/>
                <w:rFonts w:hint="default"/>
                <w:lang w:bidi="ar"/>
              </w:rPr>
              <w:t>轴分辨率</w:t>
            </w:r>
            <w:r>
              <w:rPr>
                <w:rStyle w:val="8"/>
                <w:rFonts w:eastAsia="宋体"/>
                <w:lang w:bidi="ar"/>
              </w:rPr>
              <w:t>0.00002°</w:t>
            </w:r>
            <w:r>
              <w:rPr>
                <w:rStyle w:val="7"/>
                <w:rFonts w:hint="default"/>
                <w:lang w:bidi="ar"/>
              </w:rPr>
              <w:t>。</w:t>
            </w:r>
            <w:r>
              <w:rPr>
                <w:rStyle w:val="7"/>
                <w:rFonts w:hint="default"/>
                <w:lang w:bidi="ar"/>
              </w:rPr>
              <w:br w:type="textWrapping"/>
            </w:r>
            <w:r>
              <w:rPr>
                <w:rStyle w:val="7"/>
                <w:rFonts w:hint="default"/>
                <w:lang w:bidi="ar"/>
              </w:rPr>
              <w:t>外圆砂轮可进行机上进行半自动动平衡；</w:t>
            </w:r>
            <w:r>
              <w:rPr>
                <w:rStyle w:val="7"/>
                <w:rFonts w:hint="default"/>
                <w:lang w:bidi="ar"/>
              </w:rPr>
              <w:br w:type="textWrapping"/>
            </w:r>
            <w:r>
              <w:rPr>
                <w:rFonts w:hint="eastAsia"/>
                <w:sz w:val="18"/>
                <w:szCs w:val="18"/>
              </w:rPr>
              <w:t>床身采用人造花岗岩或经过时效处理的原装进口优质铸铁床身；</w:t>
            </w:r>
          </w:p>
          <w:p>
            <w:pPr>
              <w:keepNext w:val="0"/>
              <w:keepLines w:val="0"/>
              <w:pageBreakBefore w:val="0"/>
              <w:widowControl/>
              <w:kinsoku/>
              <w:wordWrap/>
              <w:overflowPunct/>
              <w:topLinePunct w:val="0"/>
              <w:autoSpaceDE w:val="0"/>
              <w:autoSpaceDN w:val="0"/>
              <w:bidi w:val="0"/>
              <w:adjustRightInd w:val="0"/>
              <w:snapToGrid w:val="0"/>
              <w:spacing w:line="240" w:lineRule="auto"/>
              <w:textAlignment w:val="center"/>
              <w:rPr>
                <w:rStyle w:val="7"/>
                <w:rFonts w:hint="default"/>
                <w:lang w:bidi="ar"/>
              </w:rPr>
            </w:pPr>
            <w:r>
              <w:rPr>
                <w:rStyle w:val="9"/>
                <w:rFonts w:hint="default"/>
                <w:lang w:bidi="ar"/>
              </w:rPr>
              <w:t>砂轮头架：</w:t>
            </w:r>
            <w:r>
              <w:rPr>
                <w:rStyle w:val="7"/>
                <w:rFonts w:hint="default"/>
                <w:lang w:bidi="ar"/>
              </w:rPr>
              <w:br w:type="textWrapping"/>
            </w:r>
            <w:r>
              <w:rPr>
                <w:rStyle w:val="7"/>
                <w:rFonts w:hint="default"/>
                <w:lang w:bidi="ar"/>
              </w:rPr>
              <w:t>外圆磨砂轮最大线速度≥</w:t>
            </w:r>
            <w:r>
              <w:rPr>
                <w:rStyle w:val="8"/>
                <w:rFonts w:eastAsia="宋体"/>
                <w:lang w:bidi="ar"/>
              </w:rPr>
              <w:t>45</w:t>
            </w:r>
            <w:r>
              <w:rPr>
                <w:rStyle w:val="7"/>
                <w:rFonts w:hint="default"/>
                <w:lang w:bidi="ar"/>
              </w:rPr>
              <w:t>米</w:t>
            </w:r>
            <w:r>
              <w:rPr>
                <w:rStyle w:val="8"/>
                <w:rFonts w:eastAsia="宋体"/>
                <w:lang w:bidi="ar"/>
              </w:rPr>
              <w:t>/</w:t>
            </w:r>
            <w:r>
              <w:rPr>
                <w:rStyle w:val="7"/>
                <w:rFonts w:hint="default"/>
                <w:lang w:bidi="ar"/>
              </w:rPr>
              <w:t>秒；恒线速度控制；</w:t>
            </w:r>
            <w:r>
              <w:rPr>
                <w:rStyle w:val="7"/>
                <w:rFonts w:hint="default"/>
                <w:lang w:bidi="ar"/>
              </w:rPr>
              <w:br w:type="textWrapping"/>
            </w:r>
            <w:r>
              <w:rPr>
                <w:rStyle w:val="7"/>
                <w:rFonts w:hint="default"/>
                <w:lang w:bidi="ar"/>
              </w:rPr>
              <w:t>外圆砂轮最大直径：φ</w:t>
            </w:r>
            <w:r>
              <w:rPr>
                <w:rStyle w:val="8"/>
                <w:rFonts w:eastAsia="宋体"/>
                <w:lang w:bidi="ar"/>
              </w:rPr>
              <w:t>500mm</w:t>
            </w:r>
            <w:r>
              <w:rPr>
                <w:rStyle w:val="7"/>
                <w:rFonts w:hint="default"/>
                <w:lang w:bidi="ar"/>
              </w:rPr>
              <w:t>；</w:t>
            </w:r>
            <w:r>
              <w:rPr>
                <w:rStyle w:val="7"/>
                <w:rFonts w:hint="default"/>
                <w:lang w:bidi="ar"/>
              </w:rPr>
              <w:br w:type="textWrapping"/>
            </w:r>
            <w:r>
              <w:rPr>
                <w:rStyle w:val="7"/>
                <w:rFonts w:hint="default"/>
                <w:lang w:bidi="ar"/>
              </w:rPr>
              <w:t>砂轮头架回转范围：≥</w:t>
            </w:r>
            <w:r>
              <w:rPr>
                <w:rStyle w:val="8"/>
                <w:rFonts w:eastAsia="宋体"/>
                <w:lang w:bidi="ar"/>
              </w:rPr>
              <w:t>270</w:t>
            </w:r>
            <w:r>
              <w:rPr>
                <w:rStyle w:val="7"/>
                <w:rFonts w:hint="default"/>
                <w:lang w:bidi="ar"/>
              </w:rPr>
              <w:t>度；</w:t>
            </w:r>
            <w:r>
              <w:rPr>
                <w:rStyle w:val="7"/>
                <w:rFonts w:hint="default"/>
                <w:lang w:bidi="ar"/>
              </w:rPr>
              <w:br w:type="textWrapping"/>
            </w:r>
            <w:r>
              <w:rPr>
                <w:rStyle w:val="7"/>
                <w:rFonts w:hint="default"/>
                <w:lang w:bidi="ar"/>
              </w:rPr>
              <w:t>切削速度可编程，可补偿；</w:t>
            </w:r>
            <w:r>
              <w:rPr>
                <w:rStyle w:val="7"/>
                <w:rFonts w:hint="default"/>
                <w:lang w:bidi="ar"/>
              </w:rPr>
              <w:br w:type="textWrapping"/>
            </w:r>
            <w:r>
              <w:rPr>
                <w:rStyle w:val="7"/>
                <w:rFonts w:hint="default"/>
                <w:lang w:bidi="ar"/>
              </w:rPr>
              <w:t>内磨主轴电主轴转速范围</w:t>
            </w:r>
            <w:r>
              <w:rPr>
                <w:rStyle w:val="8"/>
                <w:rFonts w:eastAsia="宋体"/>
                <w:lang w:bidi="ar"/>
              </w:rPr>
              <w:t>4000-40000rpm</w:t>
            </w:r>
            <w:r>
              <w:rPr>
                <w:rStyle w:val="7"/>
                <w:rFonts w:hint="default"/>
                <w:lang w:bidi="ar"/>
              </w:rPr>
              <w:t>；</w:t>
            </w:r>
            <w:r>
              <w:rPr>
                <w:rStyle w:val="7"/>
                <w:rFonts w:hint="default"/>
                <w:lang w:bidi="ar"/>
              </w:rPr>
              <w:br w:type="textWrapping"/>
            </w:r>
            <w:r>
              <w:rPr>
                <w:rStyle w:val="9"/>
                <w:rFonts w:hint="default"/>
                <w:lang w:bidi="ar"/>
              </w:rPr>
              <w:t>工件头架：</w:t>
            </w:r>
            <w:r>
              <w:rPr>
                <w:rStyle w:val="7"/>
                <w:rFonts w:hint="default"/>
                <w:lang w:bidi="ar"/>
              </w:rPr>
              <w:br w:type="textWrapping"/>
            </w:r>
            <w:r>
              <w:rPr>
                <w:rStyle w:val="7"/>
                <w:rFonts w:hint="default"/>
                <w:lang w:bidi="ar"/>
              </w:rPr>
              <w:t>工件头架主轴转速：无级调速，最高转速</w:t>
            </w:r>
            <w:r>
              <w:rPr>
                <w:rStyle w:val="8"/>
                <w:rFonts w:eastAsia="宋体"/>
                <w:lang w:bidi="ar"/>
              </w:rPr>
              <w:t>1000rpm</w:t>
            </w:r>
            <w:r>
              <w:rPr>
                <w:rStyle w:val="7"/>
                <w:rFonts w:hint="default"/>
                <w:lang w:bidi="ar"/>
              </w:rPr>
              <w:t>；</w:t>
            </w:r>
            <w:r>
              <w:rPr>
                <w:rStyle w:val="8"/>
                <w:rFonts w:eastAsia="宋体"/>
                <w:lang w:bidi="ar"/>
              </w:rPr>
              <w:br w:type="textWrapping"/>
            </w:r>
            <w:r>
              <w:rPr>
                <w:rStyle w:val="7"/>
                <w:rFonts w:hint="default"/>
                <w:lang w:bidi="ar"/>
              </w:rPr>
              <w:t>工件头架带锥度微调，调节范围</w:t>
            </w:r>
            <w:r>
              <w:rPr>
                <w:rStyle w:val="8"/>
                <w:rFonts w:eastAsia="宋体"/>
                <w:lang w:bidi="ar"/>
              </w:rPr>
              <w:t>+/-0.01</w:t>
            </w:r>
            <w:r>
              <w:rPr>
                <w:rStyle w:val="7"/>
                <w:rFonts w:hint="default"/>
                <w:lang w:bidi="ar"/>
              </w:rPr>
              <w:t>°</w:t>
            </w:r>
            <w:r>
              <w:rPr>
                <w:rStyle w:val="7"/>
                <w:rFonts w:hint="default"/>
                <w:lang w:bidi="ar"/>
              </w:rPr>
              <w:br w:type="textWrapping"/>
            </w:r>
            <w:r>
              <w:rPr>
                <w:rStyle w:val="9"/>
                <w:rFonts w:hint="default"/>
                <w:lang w:bidi="ar"/>
              </w:rPr>
              <w:t>尾架：</w:t>
            </w:r>
            <w:r>
              <w:rPr>
                <w:rStyle w:val="7"/>
                <w:rFonts w:hint="default"/>
                <w:lang w:bidi="ar"/>
              </w:rPr>
              <w:br w:type="textWrapping"/>
            </w:r>
            <w:r>
              <w:rPr>
                <w:rStyle w:val="7"/>
                <w:rFonts w:hint="default"/>
                <w:lang w:bidi="ar"/>
              </w:rPr>
              <w:t>套筒行程：≥</w:t>
            </w:r>
            <w:r>
              <w:rPr>
                <w:rStyle w:val="8"/>
                <w:rFonts w:eastAsia="宋体"/>
                <w:lang w:bidi="ar"/>
              </w:rPr>
              <w:t>45mm</w:t>
            </w:r>
            <w:r>
              <w:rPr>
                <w:rStyle w:val="7"/>
                <w:rFonts w:hint="default"/>
                <w:lang w:bidi="ar"/>
              </w:rPr>
              <w:t>，套筒可手动或气动伸缩；</w:t>
            </w:r>
            <w:r>
              <w:rPr>
                <w:rStyle w:val="7"/>
                <w:rFonts w:hint="default"/>
                <w:lang w:bidi="ar"/>
              </w:rPr>
              <w:br w:type="textWrapping"/>
            </w:r>
            <w:r>
              <w:rPr>
                <w:rStyle w:val="7"/>
                <w:rFonts w:hint="default"/>
                <w:lang w:bidi="ar"/>
              </w:rPr>
              <w:t>带有手动锥度微调装置，微调范围≥</w:t>
            </w:r>
            <w:r>
              <w:rPr>
                <w:rStyle w:val="8"/>
                <w:rFonts w:eastAsia="宋体"/>
                <w:lang w:bidi="ar"/>
              </w:rPr>
              <w:t>+/-0.05mm</w:t>
            </w:r>
            <w:r>
              <w:rPr>
                <w:rStyle w:val="7"/>
                <w:rFonts w:hint="default"/>
                <w:lang w:bidi="ar"/>
              </w:rPr>
              <w:t>，微调精度≤</w:t>
            </w:r>
            <w:r>
              <w:rPr>
                <w:rStyle w:val="8"/>
                <w:rFonts w:eastAsia="宋体"/>
                <w:lang w:bidi="ar"/>
              </w:rPr>
              <w:t>0.5um</w:t>
            </w:r>
            <w:r>
              <w:rPr>
                <w:rStyle w:val="7"/>
                <w:rFonts w:hint="default"/>
                <w:lang w:bidi="ar"/>
              </w:rPr>
              <w:t>；</w:t>
            </w:r>
            <w:r>
              <w:rPr>
                <w:rStyle w:val="7"/>
                <w:rFonts w:hint="default"/>
                <w:lang w:bidi="ar"/>
              </w:rPr>
              <w:br w:type="textWrapping"/>
            </w:r>
            <w:r>
              <w:rPr>
                <w:rStyle w:val="7"/>
                <w:rFonts w:hint="default"/>
                <w:lang w:bidi="ar"/>
              </w:rPr>
              <w:t>尾架移动采用气垫装置。</w:t>
            </w:r>
            <w:r>
              <w:rPr>
                <w:rStyle w:val="7"/>
                <w:rFonts w:hint="default"/>
                <w:lang w:bidi="ar"/>
              </w:rPr>
              <w:br w:type="textWrapping"/>
            </w:r>
            <w:r>
              <w:rPr>
                <w:rStyle w:val="9"/>
                <w:rFonts w:hint="default"/>
                <w:lang w:bidi="ar"/>
              </w:rPr>
              <w:t>横向砂轮进给</w:t>
            </w:r>
            <w:r>
              <w:rPr>
                <w:rFonts w:ascii="Times New Roman" w:hAnsi="Times New Roman" w:eastAsia="宋体" w:cs="Times New Roman"/>
                <w:b/>
                <w:sz w:val="18"/>
                <w:szCs w:val="18"/>
                <w:lang w:bidi="ar"/>
              </w:rPr>
              <w:t>X</w:t>
            </w:r>
            <w:r>
              <w:rPr>
                <w:rStyle w:val="9"/>
                <w:rFonts w:hint="default"/>
                <w:lang w:bidi="ar"/>
              </w:rPr>
              <w:t>轴：</w:t>
            </w:r>
            <w:r>
              <w:rPr>
                <w:rStyle w:val="7"/>
                <w:rFonts w:hint="default"/>
                <w:lang w:bidi="ar"/>
              </w:rPr>
              <w:br w:type="textWrapping"/>
            </w:r>
            <w:r>
              <w:rPr>
                <w:rStyle w:val="7"/>
                <w:rFonts w:hint="default"/>
                <w:lang w:bidi="ar"/>
              </w:rPr>
              <w:t>测量系统：线性测量系统（全闭环），分辨率≤</w:t>
            </w:r>
            <w:r>
              <w:rPr>
                <w:rStyle w:val="8"/>
                <w:rFonts w:eastAsia="宋体"/>
                <w:lang w:bidi="ar"/>
              </w:rPr>
              <w:t>0.1</w:t>
            </w:r>
            <w:r>
              <w:rPr>
                <w:rStyle w:val="7"/>
                <w:rFonts w:hint="default"/>
                <w:lang w:bidi="ar"/>
              </w:rPr>
              <w:t>μ</w:t>
            </w:r>
            <w:r>
              <w:rPr>
                <w:rStyle w:val="8"/>
                <w:rFonts w:eastAsia="宋体"/>
                <w:lang w:bidi="ar"/>
              </w:rPr>
              <w:t>m</w:t>
            </w:r>
            <w:r>
              <w:rPr>
                <w:rStyle w:val="7"/>
                <w:rFonts w:hint="default"/>
                <w:lang w:bidi="ar"/>
              </w:rPr>
              <w:t>，光栅尺为海德汉；</w:t>
            </w:r>
            <w:r>
              <w:rPr>
                <w:rStyle w:val="7"/>
                <w:rFonts w:hint="default"/>
                <w:lang w:bidi="ar"/>
              </w:rPr>
              <w:br w:type="textWrapping"/>
            </w:r>
            <w:r>
              <w:rPr>
                <w:rStyle w:val="7"/>
                <w:rFonts w:hint="default"/>
                <w:lang w:bidi="ar"/>
              </w:rPr>
              <w:t>行程：≥</w:t>
            </w:r>
            <w:r>
              <w:rPr>
                <w:rStyle w:val="8"/>
                <w:rFonts w:eastAsia="宋体"/>
                <w:lang w:bidi="ar"/>
              </w:rPr>
              <w:t>360mm</w:t>
            </w:r>
            <w:r>
              <w:rPr>
                <w:rStyle w:val="7"/>
                <w:rFonts w:hint="default"/>
                <w:lang w:bidi="ar"/>
              </w:rPr>
              <w:t>；</w:t>
            </w:r>
            <w:r>
              <w:rPr>
                <w:rStyle w:val="7"/>
                <w:rFonts w:hint="default"/>
                <w:lang w:bidi="ar"/>
              </w:rPr>
              <w:br w:type="textWrapping"/>
            </w:r>
            <w:r>
              <w:rPr>
                <w:rStyle w:val="7"/>
                <w:rFonts w:hint="default"/>
                <w:lang w:bidi="ar"/>
              </w:rPr>
              <w:t>进给速度：</w:t>
            </w:r>
            <w:r>
              <w:rPr>
                <w:rStyle w:val="8"/>
                <w:rFonts w:eastAsia="宋体"/>
                <w:lang w:bidi="ar"/>
              </w:rPr>
              <w:t>0.001</w:t>
            </w:r>
            <w:r>
              <w:rPr>
                <w:rStyle w:val="7"/>
                <w:rFonts w:hint="default"/>
                <w:lang w:bidi="ar"/>
              </w:rPr>
              <w:t>～</w:t>
            </w:r>
            <w:r>
              <w:rPr>
                <w:rStyle w:val="8"/>
                <w:rFonts w:eastAsia="宋体"/>
                <w:lang w:bidi="ar"/>
              </w:rPr>
              <w:t>10000mm/min</w:t>
            </w:r>
            <w:r>
              <w:rPr>
                <w:rStyle w:val="7"/>
                <w:rFonts w:hint="default"/>
                <w:lang w:bidi="ar"/>
              </w:rPr>
              <w:t>；</w:t>
            </w:r>
            <w:r>
              <w:rPr>
                <w:rStyle w:val="7"/>
                <w:rFonts w:hint="default"/>
                <w:lang w:bidi="ar"/>
              </w:rPr>
              <w:br w:type="textWrapping"/>
            </w:r>
            <w:r>
              <w:rPr>
                <w:rStyle w:val="7"/>
                <w:rFonts w:hint="default"/>
                <w:lang w:bidi="ar"/>
              </w:rPr>
              <w:t>进给精度：≤</w:t>
            </w:r>
            <w:r>
              <w:rPr>
                <w:rStyle w:val="8"/>
                <w:rFonts w:eastAsia="宋体"/>
                <w:lang w:bidi="ar"/>
              </w:rPr>
              <w:t>0.1</w:t>
            </w:r>
            <w:r>
              <w:rPr>
                <w:rStyle w:val="7"/>
                <w:rFonts w:hint="default"/>
                <w:lang w:bidi="ar"/>
              </w:rPr>
              <w:t>μ</w:t>
            </w:r>
            <w:r>
              <w:rPr>
                <w:rStyle w:val="8"/>
                <w:rFonts w:eastAsia="宋体"/>
                <w:lang w:bidi="ar"/>
              </w:rPr>
              <w:t>m</w:t>
            </w:r>
            <w:r>
              <w:rPr>
                <w:rStyle w:val="7"/>
                <w:rFonts w:hint="default"/>
                <w:lang w:bidi="ar"/>
              </w:rPr>
              <w:t>。</w:t>
            </w:r>
            <w:r>
              <w:rPr>
                <w:rStyle w:val="7"/>
                <w:rFonts w:hint="default"/>
                <w:lang w:bidi="ar"/>
              </w:rPr>
              <w:br w:type="textWrapping"/>
            </w:r>
            <w:r>
              <w:rPr>
                <w:rStyle w:val="9"/>
                <w:rFonts w:hint="default"/>
                <w:lang w:bidi="ar"/>
              </w:rPr>
              <w:t>纵向工作台移动</w:t>
            </w:r>
            <w:r>
              <w:rPr>
                <w:rFonts w:ascii="Times New Roman" w:hAnsi="Times New Roman" w:eastAsia="宋体" w:cs="Times New Roman"/>
                <w:b/>
                <w:sz w:val="18"/>
                <w:szCs w:val="18"/>
                <w:lang w:bidi="ar"/>
              </w:rPr>
              <w:t>Z</w:t>
            </w:r>
            <w:r>
              <w:rPr>
                <w:rStyle w:val="9"/>
                <w:rFonts w:hint="default"/>
                <w:lang w:bidi="ar"/>
              </w:rPr>
              <w:t>轴：</w:t>
            </w:r>
            <w:r>
              <w:rPr>
                <w:rStyle w:val="7"/>
                <w:rFonts w:hint="default"/>
                <w:lang w:bidi="ar"/>
              </w:rPr>
              <w:br w:type="textWrapping"/>
            </w:r>
            <w:r>
              <w:rPr>
                <w:rStyle w:val="7"/>
                <w:rFonts w:hint="default"/>
                <w:lang w:bidi="ar"/>
              </w:rPr>
              <w:t>测量系统：线性测量系统（全闭环），分辨率≤</w:t>
            </w:r>
            <w:r>
              <w:rPr>
                <w:rStyle w:val="8"/>
                <w:rFonts w:eastAsia="宋体"/>
                <w:lang w:bidi="ar"/>
              </w:rPr>
              <w:t>0.1</w:t>
            </w:r>
            <w:r>
              <w:rPr>
                <w:rStyle w:val="7"/>
                <w:rFonts w:hint="default"/>
                <w:lang w:bidi="ar"/>
              </w:rPr>
              <w:t>μ</w:t>
            </w:r>
            <w:r>
              <w:rPr>
                <w:rStyle w:val="8"/>
                <w:rFonts w:eastAsia="宋体"/>
                <w:lang w:bidi="ar"/>
              </w:rPr>
              <w:t>m</w:t>
            </w:r>
            <w:r>
              <w:rPr>
                <w:rStyle w:val="7"/>
                <w:rFonts w:hint="default"/>
                <w:lang w:bidi="ar"/>
              </w:rPr>
              <w:t>，光栅尺为海德汉；</w:t>
            </w:r>
            <w:r>
              <w:rPr>
                <w:rStyle w:val="7"/>
                <w:rFonts w:hint="default"/>
                <w:lang w:bidi="ar"/>
              </w:rPr>
              <w:br w:type="textWrapping"/>
            </w:r>
            <w:r>
              <w:rPr>
                <w:rStyle w:val="7"/>
                <w:rFonts w:hint="default"/>
                <w:lang w:bidi="ar"/>
              </w:rPr>
              <w:t>行程：≥</w:t>
            </w:r>
            <w:r>
              <w:rPr>
                <w:rStyle w:val="8"/>
                <w:rFonts w:eastAsia="宋体"/>
                <w:lang w:bidi="ar"/>
              </w:rPr>
              <w:t>1100mm</w:t>
            </w:r>
            <w:r>
              <w:rPr>
                <w:rStyle w:val="7"/>
                <w:rFonts w:hint="default"/>
                <w:lang w:bidi="ar"/>
              </w:rPr>
              <w:t>；</w:t>
            </w:r>
            <w:r>
              <w:rPr>
                <w:rStyle w:val="7"/>
                <w:rFonts w:hint="default"/>
                <w:lang w:bidi="ar"/>
              </w:rPr>
              <w:br w:type="textWrapping"/>
            </w:r>
            <w:r>
              <w:rPr>
                <w:rStyle w:val="7"/>
                <w:rFonts w:hint="default"/>
                <w:lang w:bidi="ar"/>
              </w:rPr>
              <w:t>进给速度：</w:t>
            </w:r>
            <w:r>
              <w:rPr>
                <w:rStyle w:val="8"/>
                <w:rFonts w:eastAsia="宋体"/>
                <w:lang w:bidi="ar"/>
              </w:rPr>
              <w:t>0.001</w:t>
            </w:r>
            <w:r>
              <w:rPr>
                <w:rStyle w:val="7"/>
                <w:rFonts w:hint="default"/>
                <w:lang w:bidi="ar"/>
              </w:rPr>
              <w:t>～</w:t>
            </w:r>
            <w:r>
              <w:rPr>
                <w:rStyle w:val="8"/>
                <w:rFonts w:eastAsia="宋体"/>
                <w:lang w:bidi="ar"/>
              </w:rPr>
              <w:t>20000mm/min</w:t>
            </w:r>
            <w:r>
              <w:rPr>
                <w:rStyle w:val="7"/>
                <w:rFonts w:hint="default"/>
                <w:lang w:bidi="ar"/>
              </w:rPr>
              <w:t>（可编程控制）；</w:t>
            </w:r>
            <w:r>
              <w:rPr>
                <w:rStyle w:val="7"/>
                <w:rFonts w:hint="default"/>
                <w:lang w:bidi="ar"/>
              </w:rPr>
              <w:br w:type="textWrapping"/>
            </w:r>
            <w:r>
              <w:rPr>
                <w:rStyle w:val="8"/>
                <w:rFonts w:eastAsia="宋体"/>
                <w:lang w:bidi="ar"/>
              </w:rPr>
              <w:t>X/Z</w:t>
            </w:r>
            <w:r>
              <w:rPr>
                <w:rStyle w:val="7"/>
                <w:rFonts w:hint="default"/>
                <w:lang w:bidi="ar"/>
              </w:rPr>
              <w:t>轴定位精度：</w:t>
            </w:r>
            <w:r>
              <w:rPr>
                <w:rStyle w:val="7"/>
                <w:rFonts w:hint="default"/>
                <w:lang w:bidi="ar"/>
              </w:rPr>
              <w:br w:type="textWrapping"/>
            </w:r>
            <w:r>
              <w:rPr>
                <w:rStyle w:val="8"/>
                <w:rFonts w:eastAsia="宋体"/>
                <w:lang w:bidi="ar"/>
              </w:rPr>
              <w:t>X</w:t>
            </w:r>
            <w:r>
              <w:rPr>
                <w:rStyle w:val="7"/>
                <w:rFonts w:hint="default"/>
                <w:lang w:bidi="ar"/>
              </w:rPr>
              <w:t>轴：≤</w:t>
            </w:r>
            <w:r>
              <w:rPr>
                <w:rStyle w:val="8"/>
                <w:rFonts w:eastAsia="宋体"/>
                <w:lang w:bidi="ar"/>
              </w:rPr>
              <w:t>0.004mm</w:t>
            </w:r>
            <w:r>
              <w:rPr>
                <w:rStyle w:val="7"/>
                <w:rFonts w:hint="default"/>
                <w:lang w:bidi="ar"/>
              </w:rPr>
              <w:t>；</w:t>
            </w:r>
            <w:r>
              <w:rPr>
                <w:rStyle w:val="7"/>
                <w:rFonts w:hint="default"/>
                <w:lang w:bidi="ar"/>
              </w:rPr>
              <w:br w:type="textWrapping"/>
            </w:r>
            <w:r>
              <w:rPr>
                <w:rStyle w:val="8"/>
                <w:rFonts w:eastAsia="宋体"/>
                <w:lang w:bidi="ar"/>
              </w:rPr>
              <w:t>Z</w:t>
            </w:r>
            <w:r>
              <w:rPr>
                <w:rStyle w:val="7"/>
                <w:rFonts w:hint="default"/>
                <w:lang w:bidi="ar"/>
              </w:rPr>
              <w:t>轴：≤</w:t>
            </w:r>
            <w:r>
              <w:rPr>
                <w:rStyle w:val="8"/>
                <w:rFonts w:eastAsia="宋体"/>
                <w:lang w:bidi="ar"/>
              </w:rPr>
              <w:t>0.004mm</w:t>
            </w:r>
            <w:r>
              <w:rPr>
                <w:rStyle w:val="7"/>
                <w:rFonts w:hint="default"/>
                <w:lang w:bidi="ar"/>
              </w:rPr>
              <w:t>；</w:t>
            </w:r>
            <w:r>
              <w:rPr>
                <w:rStyle w:val="7"/>
                <w:rFonts w:hint="default"/>
                <w:lang w:bidi="ar"/>
              </w:rPr>
              <w:br w:type="textWrapping"/>
            </w:r>
            <w:r>
              <w:rPr>
                <w:rStyle w:val="8"/>
                <w:rFonts w:eastAsia="宋体"/>
                <w:lang w:bidi="ar"/>
              </w:rPr>
              <w:t>X/Z</w:t>
            </w:r>
            <w:r>
              <w:rPr>
                <w:rStyle w:val="7"/>
                <w:rFonts w:hint="default"/>
                <w:lang w:bidi="ar"/>
              </w:rPr>
              <w:t>轴重复定位精度：</w:t>
            </w:r>
            <w:r>
              <w:rPr>
                <w:rStyle w:val="7"/>
                <w:rFonts w:hint="default"/>
                <w:lang w:bidi="ar"/>
              </w:rPr>
              <w:br w:type="textWrapping"/>
            </w:r>
            <w:r>
              <w:rPr>
                <w:rStyle w:val="8"/>
                <w:rFonts w:eastAsia="宋体"/>
                <w:lang w:bidi="ar"/>
              </w:rPr>
              <w:t>X</w:t>
            </w:r>
            <w:r>
              <w:rPr>
                <w:rStyle w:val="7"/>
                <w:rFonts w:hint="default"/>
                <w:lang w:bidi="ar"/>
              </w:rPr>
              <w:t>轴：≤</w:t>
            </w:r>
            <w:r>
              <w:rPr>
                <w:rStyle w:val="8"/>
                <w:rFonts w:eastAsia="宋体"/>
                <w:lang w:bidi="ar"/>
              </w:rPr>
              <w:t>0.002mm</w:t>
            </w:r>
            <w:r>
              <w:rPr>
                <w:rStyle w:val="7"/>
                <w:rFonts w:hint="default"/>
                <w:lang w:bidi="ar"/>
              </w:rPr>
              <w:t>；</w:t>
            </w:r>
            <w:r>
              <w:rPr>
                <w:rStyle w:val="7"/>
                <w:rFonts w:hint="default"/>
                <w:lang w:bidi="ar"/>
              </w:rPr>
              <w:br w:type="textWrapping"/>
            </w:r>
            <w:r>
              <w:rPr>
                <w:rStyle w:val="8"/>
                <w:rFonts w:eastAsia="宋体"/>
                <w:lang w:bidi="ar"/>
              </w:rPr>
              <w:t>Z</w:t>
            </w:r>
            <w:r>
              <w:rPr>
                <w:rStyle w:val="7"/>
                <w:rFonts w:hint="default"/>
                <w:lang w:bidi="ar"/>
              </w:rPr>
              <w:t>轴：≤</w:t>
            </w:r>
            <w:r>
              <w:rPr>
                <w:rStyle w:val="8"/>
                <w:rFonts w:eastAsia="宋体"/>
                <w:lang w:bidi="ar"/>
              </w:rPr>
              <w:t>0.002mm</w:t>
            </w:r>
            <w:r>
              <w:rPr>
                <w:rStyle w:val="7"/>
                <w:rFonts w:hint="default"/>
                <w:lang w:bidi="ar"/>
              </w:rPr>
              <w:t>；</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rPr>
                <w:rFonts w:eastAsiaTheme="minorEastAsia"/>
                <w:sz w:val="18"/>
                <w:szCs w:val="18"/>
              </w:rPr>
            </w:pPr>
            <w:r>
              <w:rPr>
                <w:rFonts w:hint="eastAsia" w:eastAsiaTheme="minorEastAsia"/>
                <w:sz w:val="18"/>
                <w:szCs w:val="18"/>
                <w:lang w:bidi="ar"/>
              </w:rPr>
              <w:t>机床配备具备可5向测量，而且测量臂固定，</w:t>
            </w:r>
            <w:r>
              <w:rPr>
                <w:rFonts w:hint="eastAsia"/>
                <w:sz w:val="18"/>
                <w:szCs w:val="18"/>
              </w:rPr>
              <w:t>勿需回转摆动即可测量的端面量仪；</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rPr>
                <w:rFonts w:hint="eastAsia" w:asciiTheme="majorEastAsia" w:hAnsiTheme="majorEastAsia" w:eastAsiaTheme="majorEastAsia" w:cstheme="majorEastAsia"/>
                <w:i w:val="0"/>
                <w:color w:val="000000"/>
                <w:sz w:val="18"/>
                <w:szCs w:val="18"/>
                <w:u w:val="none"/>
              </w:rPr>
            </w:pPr>
            <w:r>
              <w:rPr>
                <w:rFonts w:hint="eastAsia" w:eastAsiaTheme="minorEastAsia"/>
                <w:sz w:val="18"/>
                <w:szCs w:val="18"/>
              </w:rPr>
              <w:t>无G</w:t>
            </w:r>
            <w:r>
              <w:rPr>
                <w:rFonts w:eastAsiaTheme="minorEastAsia"/>
                <w:sz w:val="18"/>
                <w:szCs w:val="18"/>
              </w:rPr>
              <w:t>PS</w:t>
            </w:r>
            <w:r>
              <w:rPr>
                <w:rFonts w:hint="eastAsia" w:eastAsiaTheme="minorEastAsia"/>
                <w:sz w:val="18"/>
                <w:szCs w:val="18"/>
              </w:rPr>
              <w:t>，水平定位器等功能</w:t>
            </w:r>
          </w:p>
        </w:tc>
        <w:tc>
          <w:tcPr>
            <w:tcW w:w="26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heme="majorEastAsia" w:hAnsiTheme="majorEastAsia" w:eastAsiaTheme="majorEastAsia" w:cstheme="majorEastAsia"/>
                <w:i w:val="0"/>
                <w:color w:val="000000"/>
                <w:sz w:val="18"/>
                <w:szCs w:val="18"/>
                <w:u w:val="none"/>
              </w:rPr>
            </w:pPr>
            <w:r>
              <w:rPr>
                <w:rFonts w:hint="eastAsia" w:ascii="宋体" w:hAnsi="宋体" w:eastAsia="宋体" w:cs="宋体"/>
                <w:sz w:val="20"/>
                <w:szCs w:val="20"/>
                <w:lang w:bidi="ar"/>
              </w:rPr>
              <w:t>配置FANUC 31i系统或不低于此水平的数控系统；</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软件应包括各种万能外圆磨削程序，成型（X/Z轴）磨削程序以及各种砂轮修整程序；</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配置有砂轮自动修整和对修整量自动补偿功能，在磨削中程序不中断，任意时候可手动调用砂轮修整过程；</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卖方自备检具，特殊检具由卖方提供检具图纸。对买方人员进行典型零件编程、操作，维修保养等技术培训。</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 xml:space="preserve"> 培训及远程技术支持</w:t>
            </w:r>
          </w:p>
        </w:tc>
      </w:tr>
    </w:tbl>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1"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4个月</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4" w:name="_GoBack"/>
      <w:bookmarkEnd w:id="4"/>
      <w:bookmarkStart w:id="2"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2"/>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3" w:name="_bookmark18"/>
    <w:bookmarkEnd w:id="3"/>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10195BA0"/>
    <w:rsid w:val="22E57120"/>
    <w:rsid w:val="59413C36"/>
    <w:rsid w:val="5E734892"/>
    <w:rsid w:val="6CDB1F80"/>
    <w:rsid w:val="7B6E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18"/>
      <w:szCs w:val="18"/>
      <w:u w:val="none"/>
    </w:rPr>
  </w:style>
  <w:style w:type="character" w:customStyle="1" w:styleId="8">
    <w:name w:val="font51"/>
    <w:basedOn w:val="6"/>
    <w:qFormat/>
    <w:uiPriority w:val="0"/>
    <w:rPr>
      <w:rFonts w:hint="default" w:ascii="Times New Roman" w:hAnsi="Times New Roman" w:cs="Times New Roman"/>
      <w:color w:val="000000"/>
      <w:sz w:val="18"/>
      <w:szCs w:val="18"/>
      <w:u w:val="none"/>
    </w:rPr>
  </w:style>
  <w:style w:type="character" w:customStyle="1" w:styleId="9">
    <w:name w:val="font11"/>
    <w:basedOn w:val="6"/>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3040</Words>
  <Characters>3217</Characters>
  <Lines>0</Lines>
  <Paragraphs>0</Paragraphs>
  <TotalTime>0</TotalTime>
  <ScaleCrop>false</ScaleCrop>
  <LinksUpToDate>false</LinksUpToDate>
  <CharactersWithSpaces>3227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2022-11-08T01:11:26Z</dcterms:created>
  <dc:creator>Administrator</dc:creator>
  <cp:lastModifiedBy>qw</cp:lastModifiedBy>
  <dcterms:modified xsi:type="dcterms:W3CDTF">2022-11-08T01:12:08Z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A037CDE1685B4B2AB7136BCEE8707017</vt:lpwstr>
  </property>
</Properties>
</file>