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9B3CA">
      <w:pPr>
        <w:spacing w:line="360" w:lineRule="auto"/>
        <w:jc w:val="center"/>
        <w:rPr>
          <w:rFonts w:ascii="华文琥珀" w:eastAsia="华文琥珀"/>
          <w:sz w:val="84"/>
          <w:szCs w:val="84"/>
        </w:rPr>
      </w:pPr>
      <w:r>
        <w:rPr>
          <w:rFonts w:ascii="隶书" w:hAnsi="宋体" w:eastAsia="隶书"/>
          <w:sz w:val="128"/>
          <w:szCs w:val="144"/>
        </w:rPr>
        <w:drawing>
          <wp:inline distT="0" distB="0" distL="114300" distR="114300">
            <wp:extent cx="4651375" cy="3020695"/>
            <wp:effectExtent l="0" t="0" r="15875" b="8255"/>
            <wp:docPr id="5" name="图片 5" descr="彩色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彩色标"/>
                    <pic:cNvPicPr>
                      <a:picLocks noChangeAspect="1"/>
                    </pic:cNvPicPr>
                  </pic:nvPicPr>
                  <pic:blipFill>
                    <a:blip r:embed="rId9"/>
                    <a:stretch>
                      <a:fillRect/>
                    </a:stretch>
                  </pic:blipFill>
                  <pic:spPr>
                    <a:xfrm>
                      <a:off x="0" y="0"/>
                      <a:ext cx="4651375" cy="3020695"/>
                    </a:xfrm>
                    <a:prstGeom prst="rect">
                      <a:avLst/>
                    </a:prstGeom>
                  </pic:spPr>
                </pic:pic>
              </a:graphicData>
            </a:graphic>
          </wp:inline>
        </w:drawing>
      </w:r>
    </w:p>
    <w:p w14:paraId="331755BC">
      <w:pPr>
        <w:spacing w:line="400" w:lineRule="exact"/>
        <w:jc w:val="center"/>
        <w:rPr>
          <w:rFonts w:ascii="华文琥珀" w:eastAsia="华文琥珀"/>
          <w:sz w:val="84"/>
          <w:szCs w:val="84"/>
        </w:rPr>
      </w:pPr>
    </w:p>
    <w:p w14:paraId="35D08940">
      <w:pPr>
        <w:spacing w:line="360" w:lineRule="auto"/>
        <w:jc w:val="center"/>
        <w:rPr>
          <w:sz w:val="24"/>
          <w:szCs w:val="24"/>
        </w:rPr>
      </w:pPr>
      <w:r>
        <w:rPr>
          <w:rFonts w:hint="eastAsia" w:ascii="华文琥珀" w:eastAsia="华文琥珀"/>
          <w:sz w:val="84"/>
          <w:szCs w:val="84"/>
        </w:rPr>
        <w:t>招标文件</w:t>
      </w:r>
    </w:p>
    <w:p w14:paraId="1A3B94E3">
      <w:pPr>
        <w:spacing w:line="360" w:lineRule="auto"/>
        <w:ind w:firstLine="480" w:firstLineChars="200"/>
        <w:rPr>
          <w:sz w:val="24"/>
          <w:szCs w:val="24"/>
        </w:rPr>
      </w:pPr>
    </w:p>
    <w:p w14:paraId="5D1CAC38">
      <w:pPr>
        <w:spacing w:line="360" w:lineRule="auto"/>
        <w:ind w:firstLine="480" w:firstLineChars="200"/>
        <w:rPr>
          <w:sz w:val="24"/>
          <w:szCs w:val="24"/>
        </w:rPr>
      </w:pPr>
    </w:p>
    <w:p w14:paraId="6E863441">
      <w:pPr>
        <w:spacing w:line="360" w:lineRule="auto"/>
        <w:rPr>
          <w:sz w:val="24"/>
          <w:szCs w:val="24"/>
        </w:rPr>
      </w:pPr>
    </w:p>
    <w:p w14:paraId="4811542C">
      <w:pPr>
        <w:spacing w:line="360" w:lineRule="auto"/>
        <w:rPr>
          <w:sz w:val="24"/>
          <w:szCs w:val="24"/>
        </w:rPr>
      </w:pPr>
    </w:p>
    <w:p w14:paraId="248F7396">
      <w:pPr>
        <w:spacing w:line="360" w:lineRule="auto"/>
        <w:ind w:left="1260" w:firstLine="420"/>
        <w:rPr>
          <w:b/>
          <w:sz w:val="32"/>
          <w:szCs w:val="32"/>
        </w:rPr>
      </w:pPr>
      <w:r>
        <w:rPr>
          <w:rFonts w:hint="eastAsia"/>
          <w:b/>
          <w:sz w:val="32"/>
          <w:szCs w:val="32"/>
        </w:rPr>
        <w:t>招标项目：园区物业服务</w:t>
      </w:r>
    </w:p>
    <w:p w14:paraId="730286C7">
      <w:pPr>
        <w:spacing w:before="156" w:beforeLines="50" w:line="360" w:lineRule="auto"/>
        <w:jc w:val="center"/>
        <w:rPr>
          <w:rFonts w:hint="eastAsia" w:eastAsiaTheme="minorEastAsia"/>
          <w:b/>
          <w:sz w:val="32"/>
          <w:szCs w:val="32"/>
          <w:lang w:eastAsia="zh-CN"/>
        </w:rPr>
      </w:pPr>
      <w:r>
        <w:rPr>
          <w:rFonts w:hint="eastAsia"/>
          <w:b/>
          <w:sz w:val="32"/>
          <w:szCs w:val="32"/>
        </w:rPr>
        <w:t>招标单位：</w:t>
      </w:r>
      <w:r>
        <w:rPr>
          <w:rFonts w:hint="eastAsia"/>
          <w:b/>
          <w:sz w:val="32"/>
          <w:szCs w:val="32"/>
          <w:lang w:eastAsia="zh-CN"/>
        </w:rPr>
        <w:t>中国机械总院集团郑州机械研究所有限公司</w:t>
      </w:r>
    </w:p>
    <w:p w14:paraId="2BF967E8">
      <w:pPr>
        <w:spacing w:line="360" w:lineRule="auto"/>
        <w:rPr>
          <w:sz w:val="32"/>
          <w:szCs w:val="32"/>
        </w:rPr>
      </w:pPr>
    </w:p>
    <w:p w14:paraId="5F1B1CA4">
      <w:pPr>
        <w:spacing w:line="360" w:lineRule="auto"/>
        <w:rPr>
          <w:sz w:val="32"/>
          <w:szCs w:val="32"/>
        </w:rPr>
      </w:pPr>
    </w:p>
    <w:p w14:paraId="181DBB20">
      <w:pPr>
        <w:spacing w:line="360" w:lineRule="auto"/>
        <w:ind w:firstLine="2265" w:firstLineChars="708"/>
        <w:rPr>
          <w:sz w:val="32"/>
          <w:szCs w:val="32"/>
        </w:rPr>
      </w:pPr>
    </w:p>
    <w:p w14:paraId="3A3685ED">
      <w:pPr>
        <w:spacing w:line="360" w:lineRule="auto"/>
        <w:ind w:firstLine="2265" w:firstLineChars="708"/>
        <w:rPr>
          <w:sz w:val="32"/>
          <w:szCs w:val="32"/>
          <w:highlight w:val="none"/>
        </w:rPr>
      </w:pPr>
    </w:p>
    <w:p w14:paraId="5CD92354">
      <w:pPr>
        <w:spacing w:line="360" w:lineRule="auto"/>
        <w:jc w:val="center"/>
        <w:rPr>
          <w:b/>
          <w:sz w:val="24"/>
          <w:szCs w:val="24"/>
          <w:highlight w:val="none"/>
        </w:rPr>
      </w:pPr>
      <w:r>
        <w:rPr>
          <w:rFonts w:hint="eastAsia"/>
          <w:b/>
          <w:sz w:val="32"/>
          <w:szCs w:val="32"/>
          <w:highlight w:val="none"/>
        </w:rPr>
        <w:t>202</w:t>
      </w:r>
      <w:r>
        <w:rPr>
          <w:rFonts w:hint="eastAsia"/>
          <w:b/>
          <w:sz w:val="32"/>
          <w:szCs w:val="32"/>
          <w:highlight w:val="none"/>
          <w:lang w:val="en-US" w:eastAsia="zh-CN"/>
        </w:rPr>
        <w:t>5</w:t>
      </w:r>
      <w:r>
        <w:rPr>
          <w:rFonts w:hint="eastAsia"/>
          <w:b/>
          <w:sz w:val="32"/>
          <w:szCs w:val="32"/>
          <w:highlight w:val="none"/>
        </w:rPr>
        <w:t>年</w:t>
      </w:r>
      <w:r>
        <w:rPr>
          <w:rFonts w:hint="eastAsia"/>
          <w:b/>
          <w:sz w:val="32"/>
          <w:szCs w:val="32"/>
          <w:highlight w:val="none"/>
          <w:lang w:val="en-US" w:eastAsia="zh-CN"/>
        </w:rPr>
        <w:t>7</w:t>
      </w:r>
      <w:r>
        <w:rPr>
          <w:rFonts w:hint="eastAsia"/>
          <w:b/>
          <w:sz w:val="32"/>
          <w:szCs w:val="32"/>
          <w:highlight w:val="none"/>
        </w:rPr>
        <w:t>月</w:t>
      </w:r>
      <w:r>
        <w:rPr>
          <w:rFonts w:hint="eastAsia"/>
          <w:b/>
          <w:sz w:val="32"/>
          <w:szCs w:val="32"/>
          <w:highlight w:val="none"/>
          <w:lang w:val="en-US" w:eastAsia="zh-CN"/>
        </w:rPr>
        <w:t>7</w:t>
      </w:r>
      <w:r>
        <w:rPr>
          <w:rFonts w:hint="eastAsia"/>
          <w:b/>
          <w:sz w:val="32"/>
          <w:szCs w:val="32"/>
          <w:highlight w:val="none"/>
        </w:rPr>
        <w:t>日</w:t>
      </w:r>
    </w:p>
    <w:p w14:paraId="58CE25A9">
      <w:pPr>
        <w:jc w:val="center"/>
        <w:rPr>
          <w:rFonts w:ascii="黑体" w:hAnsi="黑体" w:eastAsia="黑体"/>
          <w:sz w:val="32"/>
          <w:szCs w:val="32"/>
          <w:highlight w:val="none"/>
        </w:rPr>
      </w:pPr>
    </w:p>
    <w:p w14:paraId="1D271DF2">
      <w:pPr>
        <w:jc w:val="center"/>
        <w:rPr>
          <w:rFonts w:ascii="黑体" w:hAnsi="黑体" w:eastAsia="黑体"/>
          <w:sz w:val="32"/>
          <w:szCs w:val="32"/>
          <w:highlight w:val="none"/>
        </w:rPr>
        <w:sectPr>
          <w:pgSz w:w="11906" w:h="16838"/>
          <w:pgMar w:top="1440" w:right="1800" w:bottom="1440" w:left="1800" w:header="851" w:footer="992" w:gutter="0"/>
          <w:cols w:space="425" w:num="1"/>
          <w:titlePg/>
          <w:docGrid w:type="lines" w:linePitch="312" w:charSpace="0"/>
        </w:sectPr>
      </w:pPr>
    </w:p>
    <w:p w14:paraId="2ADE500A">
      <w:pPr>
        <w:jc w:val="center"/>
        <w:rPr>
          <w:rFonts w:ascii="黑体" w:hAnsi="黑体" w:eastAsia="黑体"/>
          <w:sz w:val="32"/>
          <w:szCs w:val="32"/>
          <w:highlight w:val="none"/>
        </w:rPr>
      </w:pPr>
      <w:r>
        <w:rPr>
          <w:rFonts w:hint="eastAsia" w:ascii="黑体" w:hAnsi="黑体" w:eastAsia="黑体"/>
          <w:sz w:val="32"/>
          <w:szCs w:val="32"/>
          <w:highlight w:val="none"/>
        </w:rPr>
        <w:t>招标文件目录</w:t>
      </w:r>
    </w:p>
    <w:p w14:paraId="79FA55C1">
      <w:pPr>
        <w:rPr>
          <w:highlight w:val="none"/>
        </w:rPr>
      </w:pPr>
    </w:p>
    <w:p w14:paraId="5366AACE">
      <w:pPr>
        <w:rPr>
          <w:highlight w:val="none"/>
        </w:rPr>
      </w:pPr>
    </w:p>
    <w:p w14:paraId="502BDF79">
      <w:pPr>
        <w:spacing w:line="480" w:lineRule="auto"/>
        <w:jc w:val="distribute"/>
        <w:rPr>
          <w:sz w:val="24"/>
          <w:szCs w:val="24"/>
          <w:highlight w:val="none"/>
        </w:rPr>
      </w:pPr>
      <w:r>
        <w:rPr>
          <w:rFonts w:hint="eastAsia"/>
          <w:sz w:val="24"/>
          <w:szCs w:val="24"/>
          <w:highlight w:val="none"/>
        </w:rPr>
        <w:t>1、招标</w:t>
      </w:r>
      <w:r>
        <w:rPr>
          <w:rFonts w:hint="eastAsia"/>
          <w:sz w:val="24"/>
          <w:szCs w:val="24"/>
          <w:highlight w:val="none"/>
          <w:lang w:val="en-US" w:eastAsia="zh-CN"/>
        </w:rPr>
        <w:t>公告</w:t>
      </w:r>
      <w:r>
        <w:rPr>
          <w:rFonts w:hint="eastAsia"/>
          <w:sz w:val="24"/>
          <w:szCs w:val="24"/>
          <w:highlight w:val="none"/>
        </w:rPr>
        <w:t>………………………………………………………………………1</w:t>
      </w:r>
    </w:p>
    <w:p w14:paraId="5F1A112F">
      <w:pPr>
        <w:spacing w:line="480" w:lineRule="auto"/>
        <w:jc w:val="distribute"/>
        <w:rPr>
          <w:sz w:val="24"/>
          <w:szCs w:val="24"/>
          <w:highlight w:val="none"/>
        </w:rPr>
      </w:pPr>
      <w:r>
        <w:rPr>
          <w:rFonts w:hint="eastAsia"/>
          <w:sz w:val="24"/>
          <w:szCs w:val="24"/>
          <w:highlight w:val="none"/>
        </w:rPr>
        <w:t>2、招标须知…………………………………………………………………………2</w:t>
      </w:r>
    </w:p>
    <w:p w14:paraId="5E6FA9F1">
      <w:pPr>
        <w:spacing w:line="480" w:lineRule="auto"/>
        <w:jc w:val="distribute"/>
        <w:rPr>
          <w:sz w:val="24"/>
          <w:szCs w:val="24"/>
          <w:highlight w:val="none"/>
        </w:rPr>
      </w:pPr>
      <w:r>
        <w:rPr>
          <w:rFonts w:hint="eastAsia"/>
          <w:sz w:val="24"/>
          <w:szCs w:val="24"/>
          <w:highlight w:val="none"/>
        </w:rPr>
        <w:t>3、技术条款…………………………………………………………………………6</w:t>
      </w:r>
    </w:p>
    <w:p w14:paraId="6B303A37">
      <w:pPr>
        <w:spacing w:line="480" w:lineRule="auto"/>
        <w:jc w:val="distribute"/>
        <w:rPr>
          <w:sz w:val="24"/>
          <w:szCs w:val="24"/>
          <w:highlight w:val="none"/>
        </w:rPr>
      </w:pPr>
      <w:r>
        <w:rPr>
          <w:rFonts w:hint="eastAsia"/>
          <w:sz w:val="24"/>
          <w:szCs w:val="24"/>
          <w:highlight w:val="none"/>
        </w:rPr>
        <w:t>4、投标函（格式）…………………………………………………………………</w:t>
      </w:r>
      <w:r>
        <w:rPr>
          <w:sz w:val="24"/>
          <w:szCs w:val="24"/>
          <w:highlight w:val="none"/>
        </w:rPr>
        <w:t>10</w:t>
      </w:r>
    </w:p>
    <w:p w14:paraId="00A5EC37">
      <w:pPr>
        <w:spacing w:line="480" w:lineRule="auto"/>
        <w:jc w:val="distribute"/>
        <w:rPr>
          <w:sz w:val="24"/>
          <w:szCs w:val="24"/>
          <w:highlight w:val="none"/>
        </w:rPr>
      </w:pPr>
      <w:r>
        <w:rPr>
          <w:rFonts w:hint="eastAsia"/>
          <w:sz w:val="24"/>
          <w:szCs w:val="24"/>
          <w:highlight w:val="none"/>
        </w:rPr>
        <w:t>5、企业法人授权委托书（格式）…………………………………………1</w:t>
      </w:r>
      <w:r>
        <w:rPr>
          <w:sz w:val="24"/>
          <w:szCs w:val="24"/>
          <w:highlight w:val="none"/>
        </w:rPr>
        <w:t>3</w:t>
      </w:r>
    </w:p>
    <w:p w14:paraId="23BB25A1">
      <w:pPr>
        <w:spacing w:line="480" w:lineRule="auto"/>
        <w:jc w:val="distribute"/>
        <w:rPr>
          <w:sz w:val="24"/>
          <w:szCs w:val="24"/>
          <w:highlight w:val="none"/>
        </w:rPr>
      </w:pPr>
      <w:r>
        <w:rPr>
          <w:rFonts w:hint="eastAsia"/>
          <w:sz w:val="24"/>
          <w:szCs w:val="24"/>
          <w:highlight w:val="none"/>
        </w:rPr>
        <w:t>6、招投标评分表…………………………………………………………………1</w:t>
      </w:r>
      <w:r>
        <w:rPr>
          <w:sz w:val="24"/>
          <w:szCs w:val="24"/>
          <w:highlight w:val="none"/>
        </w:rPr>
        <w:t>5</w:t>
      </w:r>
    </w:p>
    <w:p w14:paraId="3951391D">
      <w:pPr>
        <w:spacing w:line="480" w:lineRule="auto"/>
        <w:jc w:val="distribute"/>
        <w:rPr>
          <w:sz w:val="24"/>
          <w:szCs w:val="24"/>
          <w:highlight w:val="none"/>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14:paraId="59807761">
      <w:pPr>
        <w:spacing w:line="480" w:lineRule="auto"/>
        <w:jc w:val="center"/>
        <w:rPr>
          <w:rFonts w:hint="eastAsia" w:ascii="黑体" w:hAnsi="黑体" w:eastAsia="黑体"/>
          <w:sz w:val="44"/>
          <w:szCs w:val="44"/>
          <w:highlight w:val="none"/>
          <w:lang w:eastAsia="zh-CN"/>
        </w:rPr>
      </w:pPr>
      <w:r>
        <w:rPr>
          <w:rFonts w:hint="eastAsia" w:ascii="黑体" w:hAnsi="黑体" w:eastAsia="黑体"/>
          <w:sz w:val="44"/>
          <w:szCs w:val="44"/>
          <w:highlight w:val="none"/>
        </w:rPr>
        <w:t>招标</w:t>
      </w:r>
      <w:r>
        <w:rPr>
          <w:rFonts w:hint="eastAsia" w:ascii="黑体" w:hAnsi="黑体" w:eastAsia="黑体"/>
          <w:sz w:val="44"/>
          <w:szCs w:val="44"/>
          <w:highlight w:val="none"/>
          <w:lang w:val="en-US" w:eastAsia="zh-CN"/>
        </w:rPr>
        <w:t>公告</w:t>
      </w:r>
    </w:p>
    <w:p w14:paraId="752E4049">
      <w:pPr>
        <w:spacing w:line="240" w:lineRule="exact"/>
        <w:rPr>
          <w:sz w:val="24"/>
          <w:szCs w:val="24"/>
          <w:highlight w:val="none"/>
        </w:rPr>
      </w:pPr>
    </w:p>
    <w:p w14:paraId="52CE64DE">
      <w:pPr>
        <w:spacing w:line="600" w:lineRule="exact"/>
        <w:ind w:firstLine="482"/>
        <w:rPr>
          <w:rFonts w:asciiTheme="minorEastAsia" w:hAnsiTheme="minorEastAsia"/>
          <w:sz w:val="28"/>
          <w:szCs w:val="28"/>
          <w:highlight w:val="none"/>
        </w:rPr>
      </w:pPr>
      <w:r>
        <w:rPr>
          <w:rFonts w:hint="eastAsia" w:asciiTheme="minorEastAsia" w:hAnsiTheme="minorEastAsia"/>
          <w:sz w:val="28"/>
          <w:szCs w:val="28"/>
          <w:highlight w:val="none"/>
        </w:rPr>
        <w:t>为做好</w:t>
      </w:r>
      <w:r>
        <w:rPr>
          <w:rFonts w:hint="eastAsia" w:asciiTheme="minorEastAsia" w:hAnsiTheme="minorEastAsia"/>
          <w:sz w:val="28"/>
          <w:szCs w:val="28"/>
          <w:highlight w:val="none"/>
          <w:lang w:eastAsia="zh-CN"/>
        </w:rPr>
        <w:t>中国机械总院集团郑州机械研究所有限公司</w:t>
      </w:r>
      <w:r>
        <w:rPr>
          <w:rFonts w:hint="eastAsia" w:asciiTheme="minorEastAsia" w:hAnsiTheme="minorEastAsia"/>
          <w:sz w:val="28"/>
          <w:szCs w:val="28"/>
          <w:highlight w:val="none"/>
        </w:rPr>
        <w:t>园区物业服务的招标工作，特诚邀具有物业资质的机构在详细了解项目内容及相关要求的基础上做出具体方案，向我单位递送投标文件。</w:t>
      </w:r>
    </w:p>
    <w:p w14:paraId="5CCE23BF">
      <w:pPr>
        <w:spacing w:line="600" w:lineRule="exact"/>
        <w:ind w:firstLine="482"/>
        <w:rPr>
          <w:rFonts w:hint="eastAsia" w:asciiTheme="minorEastAsia" w:hAnsiTheme="minorEastAsia" w:eastAsiaTheme="minorEastAsia"/>
          <w:sz w:val="28"/>
          <w:szCs w:val="28"/>
          <w:highlight w:val="none"/>
          <w:lang w:eastAsia="zh-CN"/>
        </w:rPr>
      </w:pPr>
      <w:r>
        <w:rPr>
          <w:rFonts w:hint="eastAsia" w:asciiTheme="minorEastAsia" w:hAnsiTheme="minorEastAsia"/>
          <w:sz w:val="28"/>
          <w:szCs w:val="28"/>
          <w:highlight w:val="none"/>
        </w:rPr>
        <w:t>1、招标单位：</w:t>
      </w:r>
      <w:r>
        <w:rPr>
          <w:rFonts w:hint="eastAsia" w:asciiTheme="minorEastAsia" w:hAnsiTheme="minorEastAsia"/>
          <w:sz w:val="28"/>
          <w:szCs w:val="28"/>
          <w:highlight w:val="none"/>
          <w:lang w:eastAsia="zh-CN"/>
        </w:rPr>
        <w:t>中国机械总院集团郑州机械研究所有限公司</w:t>
      </w:r>
    </w:p>
    <w:p w14:paraId="1D9D965E">
      <w:pPr>
        <w:spacing w:line="600" w:lineRule="exact"/>
        <w:ind w:firstLine="482"/>
        <w:rPr>
          <w:rFonts w:asciiTheme="minorEastAsia" w:hAnsiTheme="minorEastAsia"/>
          <w:spacing w:val="-6"/>
          <w:sz w:val="28"/>
          <w:szCs w:val="28"/>
          <w:highlight w:val="none"/>
        </w:rPr>
      </w:pPr>
      <w:r>
        <w:rPr>
          <w:rFonts w:hint="eastAsia" w:asciiTheme="minorEastAsia" w:hAnsiTheme="minorEastAsia"/>
          <w:spacing w:val="-6"/>
          <w:sz w:val="28"/>
          <w:szCs w:val="28"/>
          <w:highlight w:val="none"/>
        </w:rPr>
        <w:t>2、招标项目：科大园区、枫杨园区、嵩山园区</w:t>
      </w:r>
      <w:r>
        <w:rPr>
          <w:rFonts w:hint="eastAsia" w:asciiTheme="minorEastAsia" w:hAnsiTheme="minorEastAsia"/>
          <w:spacing w:val="-6"/>
          <w:sz w:val="28"/>
          <w:szCs w:val="28"/>
          <w:highlight w:val="none"/>
          <w:lang w:eastAsia="zh-CN"/>
        </w:rPr>
        <w:t>、</w:t>
      </w:r>
      <w:r>
        <w:rPr>
          <w:rFonts w:hint="eastAsia" w:asciiTheme="minorEastAsia" w:hAnsiTheme="minorEastAsia"/>
          <w:spacing w:val="-6"/>
          <w:sz w:val="28"/>
          <w:szCs w:val="28"/>
          <w:highlight w:val="none"/>
          <w:lang w:val="en-US" w:eastAsia="zh-CN"/>
        </w:rPr>
        <w:t>天健湖焊接园区、辉县园区的</w:t>
      </w:r>
      <w:r>
        <w:rPr>
          <w:rFonts w:hint="eastAsia" w:asciiTheme="minorEastAsia" w:hAnsiTheme="minorEastAsia"/>
          <w:spacing w:val="-6"/>
          <w:sz w:val="28"/>
          <w:szCs w:val="28"/>
          <w:highlight w:val="none"/>
        </w:rPr>
        <w:t>安保、保洁、绿化等服务；</w:t>
      </w:r>
    </w:p>
    <w:p w14:paraId="7B5E29CC">
      <w:pPr>
        <w:spacing w:line="600" w:lineRule="exact"/>
        <w:ind w:firstLine="482"/>
        <w:rPr>
          <w:rFonts w:asciiTheme="minorEastAsia" w:hAnsiTheme="minorEastAsia"/>
          <w:sz w:val="28"/>
          <w:szCs w:val="28"/>
          <w:highlight w:val="none"/>
        </w:rPr>
      </w:pPr>
      <w:r>
        <w:rPr>
          <w:rFonts w:hint="eastAsia" w:asciiTheme="minorEastAsia" w:hAnsiTheme="minorEastAsia"/>
          <w:sz w:val="28"/>
          <w:szCs w:val="28"/>
          <w:highlight w:val="none"/>
        </w:rPr>
        <w:t>3、招、评标方式：公开招标，专家评议、性价比及付款、服务等条件优者中标。</w:t>
      </w:r>
    </w:p>
    <w:p w14:paraId="00A6D6AC">
      <w:pPr>
        <w:spacing w:line="600" w:lineRule="exact"/>
        <w:ind w:firstLine="482"/>
        <w:rPr>
          <w:rFonts w:asciiTheme="minorEastAsia" w:hAnsiTheme="minorEastAsia"/>
          <w:sz w:val="28"/>
          <w:szCs w:val="28"/>
          <w:highlight w:val="none"/>
        </w:rPr>
      </w:pPr>
      <w:r>
        <w:rPr>
          <w:rFonts w:hint="eastAsia" w:asciiTheme="minorEastAsia" w:hAnsiTheme="minorEastAsia"/>
          <w:sz w:val="28"/>
          <w:szCs w:val="28"/>
          <w:highlight w:val="none"/>
        </w:rPr>
        <w:t>4、投标方标书内容要求：物业服务报价、详细资料、业绩报表等。</w:t>
      </w:r>
    </w:p>
    <w:p w14:paraId="1141B907">
      <w:pPr>
        <w:spacing w:line="600" w:lineRule="exact"/>
        <w:ind w:firstLine="482"/>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sz w:val="28"/>
          <w:szCs w:val="28"/>
          <w:highlight w:val="none"/>
        </w:rPr>
        <w:t>5、投标截止时间：</w:t>
      </w:r>
      <w:r>
        <w:rPr>
          <w:rFonts w:hint="eastAsia" w:asciiTheme="minorEastAsia" w:hAnsiTheme="minorEastAsia"/>
          <w:color w:val="000000" w:themeColor="text1"/>
          <w:sz w:val="28"/>
          <w:szCs w:val="28"/>
          <w:highlight w:val="none"/>
          <w14:textFill>
            <w14:solidFill>
              <w14:schemeClr w14:val="tx1"/>
            </w14:solidFill>
          </w14:textFill>
        </w:rPr>
        <w:t>202</w:t>
      </w:r>
      <w:r>
        <w:rPr>
          <w:rFonts w:hint="eastAsia" w:asciiTheme="minorEastAsia" w:hAnsi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color w:val="000000" w:themeColor="text1"/>
          <w:sz w:val="28"/>
          <w:szCs w:val="28"/>
          <w:highlight w:val="none"/>
          <w14:textFill>
            <w14:solidFill>
              <w14:schemeClr w14:val="tx1"/>
            </w14:solidFill>
          </w14:textFill>
        </w:rPr>
        <w:t>年</w:t>
      </w:r>
      <w:r>
        <w:rPr>
          <w:rFonts w:hint="eastAsia" w:asciiTheme="minorEastAsia" w:hAnsi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color w:val="000000" w:themeColor="text1"/>
          <w:sz w:val="28"/>
          <w:szCs w:val="28"/>
          <w:highlight w:val="none"/>
          <w14:textFill>
            <w14:solidFill>
              <w14:schemeClr w14:val="tx1"/>
            </w14:solidFill>
          </w14:textFill>
        </w:rPr>
        <w:t>月</w:t>
      </w:r>
      <w:r>
        <w:rPr>
          <w:rFonts w:hint="eastAsia" w:asciiTheme="minorEastAsia" w:hAnsiTheme="minorEastAsia"/>
          <w:color w:val="000000" w:themeColor="text1"/>
          <w:sz w:val="28"/>
          <w:szCs w:val="28"/>
          <w:highlight w:val="none"/>
          <w:lang w:val="en-US" w:eastAsia="zh-CN"/>
          <w14:textFill>
            <w14:solidFill>
              <w14:schemeClr w14:val="tx1"/>
            </w14:solidFill>
          </w14:textFill>
        </w:rPr>
        <w:t>31</w:t>
      </w:r>
      <w:r>
        <w:rPr>
          <w:rFonts w:hint="eastAsia" w:asciiTheme="minorEastAsia" w:hAnsiTheme="minorEastAsia"/>
          <w:color w:val="000000" w:themeColor="text1"/>
          <w:sz w:val="28"/>
          <w:szCs w:val="28"/>
          <w:highlight w:val="none"/>
          <w14:textFill>
            <w14:solidFill>
              <w14:schemeClr w14:val="tx1"/>
            </w14:solidFill>
          </w14:textFill>
        </w:rPr>
        <w:t>日</w:t>
      </w:r>
      <w:r>
        <w:rPr>
          <w:rFonts w:hint="eastAsia" w:asciiTheme="minorEastAsia" w:hAnsiTheme="minorEastAsia"/>
          <w:color w:val="000000" w:themeColor="text1"/>
          <w:sz w:val="28"/>
          <w:szCs w:val="28"/>
          <w:highlight w:val="none"/>
          <w:lang w:val="en-US" w:eastAsia="zh-CN"/>
          <w14:textFill>
            <w14:solidFill>
              <w14:schemeClr w14:val="tx1"/>
            </w14:solidFill>
          </w14:textFill>
        </w:rPr>
        <w:t>17:00</w:t>
      </w:r>
      <w:r>
        <w:rPr>
          <w:rFonts w:hint="eastAsia" w:asciiTheme="minorEastAsia" w:hAnsiTheme="minorEastAsia"/>
          <w:color w:val="000000" w:themeColor="text1"/>
          <w:sz w:val="28"/>
          <w:szCs w:val="28"/>
          <w:highlight w:val="none"/>
          <w14:textFill>
            <w14:solidFill>
              <w14:schemeClr w14:val="tx1"/>
            </w14:solidFill>
          </w14:textFill>
        </w:rPr>
        <w:t>时</w:t>
      </w:r>
      <w:r>
        <w:rPr>
          <w:rFonts w:hint="eastAsia" w:asciiTheme="minorEastAsia" w:hAnsiTheme="minorEastAsia"/>
          <w:sz w:val="28"/>
          <w:szCs w:val="28"/>
          <w:highlight w:val="none"/>
        </w:rPr>
        <w:t>（如有变动，另行提前通知）；逾期未递交投标</w:t>
      </w:r>
      <w:r>
        <w:rPr>
          <w:rFonts w:hint="eastAsia" w:asciiTheme="minorEastAsia" w:hAnsiTheme="minorEastAsia"/>
          <w:color w:val="000000" w:themeColor="text1"/>
          <w:sz w:val="28"/>
          <w:szCs w:val="28"/>
          <w:highlight w:val="none"/>
          <w14:textFill>
            <w14:solidFill>
              <w14:schemeClr w14:val="tx1"/>
            </w14:solidFill>
          </w14:textFill>
        </w:rPr>
        <w:t>文件和未按招标文件要求提交投标资料的恕不接受。</w:t>
      </w:r>
    </w:p>
    <w:p w14:paraId="6CF2B2B6">
      <w:pPr>
        <w:spacing w:line="600" w:lineRule="exact"/>
        <w:ind w:firstLine="482"/>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6、标书公开时间：202</w:t>
      </w:r>
      <w:r>
        <w:rPr>
          <w:rFonts w:hint="eastAsia" w:asciiTheme="minorEastAsia" w:hAnsi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color w:val="000000" w:themeColor="text1"/>
          <w:sz w:val="28"/>
          <w:szCs w:val="28"/>
          <w:highlight w:val="none"/>
          <w14:textFill>
            <w14:solidFill>
              <w14:schemeClr w14:val="tx1"/>
            </w14:solidFill>
          </w14:textFill>
        </w:rPr>
        <w:t>年</w:t>
      </w:r>
      <w:r>
        <w:rPr>
          <w:rFonts w:hint="eastAsia" w:asciiTheme="minorEastAsia" w:hAnsi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color w:val="000000" w:themeColor="text1"/>
          <w:sz w:val="28"/>
          <w:szCs w:val="28"/>
          <w:highlight w:val="none"/>
          <w14:textFill>
            <w14:solidFill>
              <w14:schemeClr w14:val="tx1"/>
            </w14:solidFill>
          </w14:textFill>
        </w:rPr>
        <w:t>月</w:t>
      </w:r>
      <w:r>
        <w:rPr>
          <w:rFonts w:hint="eastAsia" w:asciiTheme="minorEastAsia" w:hAnsi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color w:val="000000" w:themeColor="text1"/>
          <w:sz w:val="28"/>
          <w:szCs w:val="28"/>
          <w:highlight w:val="none"/>
          <w14:textFill>
            <w14:solidFill>
              <w14:schemeClr w14:val="tx1"/>
            </w14:solidFill>
          </w14:textFill>
        </w:rPr>
        <w:t>日</w:t>
      </w:r>
    </w:p>
    <w:p w14:paraId="3FCE9056">
      <w:pPr>
        <w:spacing w:line="600" w:lineRule="exact"/>
        <w:ind w:firstLine="482"/>
        <w:rPr>
          <w:rFonts w:asciiTheme="minorEastAsia" w:hAnsiTheme="minorEastAsia"/>
          <w:color w:val="000000" w:themeColor="text1"/>
          <w:sz w:val="28"/>
          <w:szCs w:val="28"/>
          <w:highlight w:val="none"/>
          <w14:textFill>
            <w14:solidFill>
              <w14:schemeClr w14:val="tx1"/>
            </w14:solidFill>
          </w14:textFill>
        </w:rPr>
      </w:pPr>
      <w:r>
        <w:rPr>
          <w:rFonts w:asciiTheme="minorEastAsia" w:hAnsiTheme="minorEastAsia"/>
          <w:color w:val="000000" w:themeColor="text1"/>
          <w:sz w:val="28"/>
          <w:szCs w:val="28"/>
          <w:highlight w:val="none"/>
          <w14:textFill>
            <w14:solidFill>
              <w14:schemeClr w14:val="tx1"/>
            </w14:solidFill>
          </w14:textFill>
        </w:rPr>
        <w:t>7</w:t>
      </w:r>
      <w:r>
        <w:rPr>
          <w:rFonts w:hint="eastAsia" w:asciiTheme="minorEastAsia" w:hAnsiTheme="minorEastAsia"/>
          <w:color w:val="000000" w:themeColor="text1"/>
          <w:sz w:val="28"/>
          <w:szCs w:val="28"/>
          <w:highlight w:val="none"/>
          <w14:textFill>
            <w14:solidFill>
              <w14:schemeClr w14:val="tx1"/>
            </w14:solidFill>
          </w14:textFill>
        </w:rPr>
        <w:t>、投标报名时间：2</w:t>
      </w:r>
      <w:r>
        <w:rPr>
          <w:rFonts w:asciiTheme="minorEastAsia" w:hAnsiTheme="minorEastAsia"/>
          <w:color w:val="000000" w:themeColor="text1"/>
          <w:sz w:val="28"/>
          <w:szCs w:val="28"/>
          <w:highlight w:val="none"/>
          <w14:textFill>
            <w14:solidFill>
              <w14:schemeClr w14:val="tx1"/>
            </w14:solidFill>
          </w14:textFill>
        </w:rPr>
        <w:t>02</w:t>
      </w:r>
      <w:r>
        <w:rPr>
          <w:rFonts w:hint="eastAsia" w:asciiTheme="minorEastAsia" w:hAnsi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color w:val="000000" w:themeColor="text1"/>
          <w:sz w:val="28"/>
          <w:szCs w:val="28"/>
          <w:highlight w:val="none"/>
          <w14:textFill>
            <w14:solidFill>
              <w14:schemeClr w14:val="tx1"/>
            </w14:solidFill>
          </w14:textFill>
        </w:rPr>
        <w:t>年</w:t>
      </w:r>
      <w:r>
        <w:rPr>
          <w:rFonts w:hint="eastAsia" w:asciiTheme="minorEastAsia" w:hAnsi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color w:val="000000" w:themeColor="text1"/>
          <w:sz w:val="28"/>
          <w:szCs w:val="28"/>
          <w:highlight w:val="none"/>
          <w14:textFill>
            <w14:solidFill>
              <w14:schemeClr w14:val="tx1"/>
            </w14:solidFill>
          </w14:textFill>
        </w:rPr>
        <w:t>月</w:t>
      </w:r>
      <w:r>
        <w:rPr>
          <w:rFonts w:hint="eastAsia" w:asciiTheme="minorEastAsia" w:hAnsi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color w:val="000000" w:themeColor="text1"/>
          <w:sz w:val="28"/>
          <w:szCs w:val="28"/>
          <w:highlight w:val="none"/>
          <w14:textFill>
            <w14:solidFill>
              <w14:schemeClr w14:val="tx1"/>
            </w14:solidFill>
          </w14:textFill>
        </w:rPr>
        <w:t>至2</w:t>
      </w:r>
      <w:r>
        <w:rPr>
          <w:rFonts w:asciiTheme="minorEastAsia" w:hAnsiTheme="minorEastAsia"/>
          <w:color w:val="000000" w:themeColor="text1"/>
          <w:sz w:val="28"/>
          <w:szCs w:val="28"/>
          <w:highlight w:val="none"/>
          <w14:textFill>
            <w14:solidFill>
              <w14:schemeClr w14:val="tx1"/>
            </w14:solidFill>
          </w14:textFill>
        </w:rPr>
        <w:t>02</w:t>
      </w:r>
      <w:r>
        <w:rPr>
          <w:rFonts w:hint="eastAsia" w:asciiTheme="minorEastAsia" w:hAnsi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color w:val="000000" w:themeColor="text1"/>
          <w:sz w:val="28"/>
          <w:szCs w:val="28"/>
          <w:highlight w:val="none"/>
          <w14:textFill>
            <w14:solidFill>
              <w14:schemeClr w14:val="tx1"/>
            </w14:solidFill>
          </w14:textFill>
        </w:rPr>
        <w:t>年7月</w:t>
      </w:r>
      <w:r>
        <w:rPr>
          <w:rFonts w:hint="eastAsia" w:asciiTheme="minorEastAsia" w:hAnsiTheme="minorEastAsia"/>
          <w:color w:val="000000" w:themeColor="text1"/>
          <w:sz w:val="28"/>
          <w:szCs w:val="28"/>
          <w:highlight w:val="none"/>
          <w:lang w:val="en-US" w:eastAsia="zh-CN"/>
          <w14:textFill>
            <w14:solidFill>
              <w14:schemeClr w14:val="tx1"/>
            </w14:solidFill>
          </w14:textFill>
        </w:rPr>
        <w:t>31</w:t>
      </w:r>
      <w:r>
        <w:rPr>
          <w:rFonts w:hint="eastAsia" w:asciiTheme="minorEastAsia" w:hAnsiTheme="minorEastAsia"/>
          <w:color w:val="000000" w:themeColor="text1"/>
          <w:sz w:val="28"/>
          <w:szCs w:val="28"/>
          <w:highlight w:val="none"/>
          <w14:textFill>
            <w14:solidFill>
              <w14:schemeClr w14:val="tx1"/>
            </w14:solidFill>
          </w14:textFill>
        </w:rPr>
        <w:t>日</w:t>
      </w:r>
    </w:p>
    <w:p w14:paraId="0E8C05E7">
      <w:pPr>
        <w:spacing w:line="600" w:lineRule="exact"/>
        <w:ind w:firstLine="482"/>
        <w:rPr>
          <w:rFonts w:asciiTheme="minorEastAsia" w:hAnsiTheme="minorEastAsia"/>
          <w:sz w:val="28"/>
          <w:szCs w:val="28"/>
          <w:highlight w:val="none"/>
        </w:rPr>
      </w:pPr>
      <w:r>
        <w:rPr>
          <w:rFonts w:asciiTheme="minorEastAsia" w:hAnsiTheme="minorEastAsia"/>
          <w:sz w:val="28"/>
          <w:szCs w:val="28"/>
          <w:highlight w:val="none"/>
        </w:rPr>
        <w:t>8</w:t>
      </w:r>
      <w:r>
        <w:rPr>
          <w:rFonts w:hint="eastAsia" w:asciiTheme="minorEastAsia" w:hAnsiTheme="minorEastAsia"/>
          <w:sz w:val="28"/>
          <w:szCs w:val="28"/>
          <w:highlight w:val="none"/>
        </w:rPr>
        <w:t>、答疑时间：202</w:t>
      </w:r>
      <w:r>
        <w:rPr>
          <w:rFonts w:hint="eastAsia" w:asciiTheme="minorEastAsia" w:hAnsiTheme="minorEastAsia"/>
          <w:sz w:val="28"/>
          <w:szCs w:val="28"/>
          <w:highlight w:val="none"/>
          <w:lang w:val="en-US" w:eastAsia="zh-CN"/>
        </w:rPr>
        <w:t>5</w:t>
      </w:r>
      <w:r>
        <w:rPr>
          <w:rFonts w:hint="eastAsia" w:asciiTheme="minorEastAsia" w:hAnsiTheme="minorEastAsia"/>
          <w:sz w:val="28"/>
          <w:szCs w:val="28"/>
          <w:highlight w:val="none"/>
        </w:rPr>
        <w:t>年</w:t>
      </w:r>
      <w:r>
        <w:rPr>
          <w:rFonts w:hint="eastAsia" w:asciiTheme="minorEastAsia" w:hAnsiTheme="minorEastAsia"/>
          <w:sz w:val="28"/>
          <w:szCs w:val="28"/>
          <w:highlight w:val="none"/>
          <w:lang w:val="en-US" w:eastAsia="zh-CN"/>
        </w:rPr>
        <w:t>7</w:t>
      </w:r>
      <w:r>
        <w:rPr>
          <w:rFonts w:hint="eastAsia" w:asciiTheme="minorEastAsia" w:hAnsiTheme="minorEastAsia"/>
          <w:sz w:val="28"/>
          <w:szCs w:val="28"/>
          <w:highlight w:val="none"/>
        </w:rPr>
        <w:t>月</w:t>
      </w:r>
      <w:r>
        <w:rPr>
          <w:rFonts w:hint="eastAsia" w:asciiTheme="minorEastAsia" w:hAnsiTheme="minorEastAsia"/>
          <w:sz w:val="28"/>
          <w:szCs w:val="28"/>
          <w:highlight w:val="none"/>
          <w:lang w:val="en-US" w:eastAsia="zh-CN"/>
        </w:rPr>
        <w:t>7</w:t>
      </w:r>
      <w:r>
        <w:rPr>
          <w:rFonts w:hint="eastAsia" w:asciiTheme="minorEastAsia" w:hAnsiTheme="minorEastAsia"/>
          <w:sz w:val="28"/>
          <w:szCs w:val="28"/>
          <w:highlight w:val="none"/>
        </w:rPr>
        <w:t>日----</w:t>
      </w:r>
      <w:r>
        <w:rPr>
          <w:rFonts w:hint="eastAsia" w:asciiTheme="minorEastAsia" w:hAnsiTheme="minorEastAsia"/>
          <w:sz w:val="28"/>
          <w:szCs w:val="28"/>
          <w:highlight w:val="none"/>
          <w:lang w:val="en-US" w:eastAsia="zh-CN"/>
        </w:rPr>
        <w:t>7</w:t>
      </w:r>
      <w:r>
        <w:rPr>
          <w:rFonts w:hint="eastAsia" w:asciiTheme="minorEastAsia" w:hAnsiTheme="minorEastAsia"/>
          <w:sz w:val="28"/>
          <w:szCs w:val="28"/>
          <w:highlight w:val="none"/>
        </w:rPr>
        <w:t>月</w:t>
      </w:r>
      <w:r>
        <w:rPr>
          <w:rFonts w:hint="eastAsia" w:asciiTheme="minorEastAsia" w:hAnsiTheme="minorEastAsia"/>
          <w:sz w:val="28"/>
          <w:szCs w:val="28"/>
          <w:highlight w:val="none"/>
          <w:lang w:val="en-US" w:eastAsia="zh-CN"/>
        </w:rPr>
        <w:t>31</w:t>
      </w:r>
      <w:r>
        <w:rPr>
          <w:rFonts w:hint="eastAsia" w:asciiTheme="minorEastAsia" w:hAnsiTheme="minorEastAsia"/>
          <w:sz w:val="28"/>
          <w:szCs w:val="28"/>
          <w:highlight w:val="none"/>
        </w:rPr>
        <w:t>日</w:t>
      </w:r>
    </w:p>
    <w:p w14:paraId="4677CE92">
      <w:pPr>
        <w:spacing w:line="600" w:lineRule="exact"/>
        <w:ind w:firstLine="482"/>
        <w:rPr>
          <w:rFonts w:asciiTheme="minorEastAsia" w:hAnsiTheme="minorEastAsia"/>
          <w:sz w:val="28"/>
          <w:szCs w:val="28"/>
          <w:highlight w:val="none"/>
        </w:rPr>
      </w:pPr>
      <w:r>
        <w:rPr>
          <w:rFonts w:asciiTheme="minorEastAsia" w:hAnsiTheme="minorEastAsia"/>
          <w:sz w:val="28"/>
          <w:szCs w:val="28"/>
          <w:highlight w:val="none"/>
        </w:rPr>
        <w:t>9</w:t>
      </w:r>
      <w:r>
        <w:rPr>
          <w:rFonts w:hint="eastAsia" w:asciiTheme="minorEastAsia" w:hAnsiTheme="minorEastAsia"/>
          <w:sz w:val="28"/>
          <w:szCs w:val="28"/>
          <w:highlight w:val="none"/>
        </w:rPr>
        <w:t>、投标方式：</w:t>
      </w:r>
      <w:r>
        <w:rPr>
          <w:rFonts w:asciiTheme="minorEastAsia" w:hAnsiTheme="minorEastAsia"/>
          <w:sz w:val="28"/>
          <w:szCs w:val="28"/>
          <w:highlight w:val="none"/>
        </w:rPr>
        <w:t>快递</w:t>
      </w:r>
      <w:r>
        <w:rPr>
          <w:rFonts w:hint="eastAsia" w:asciiTheme="minorEastAsia" w:hAnsiTheme="minorEastAsia"/>
          <w:sz w:val="28"/>
          <w:szCs w:val="28"/>
          <w:highlight w:val="none"/>
        </w:rPr>
        <w:t>或现场</w:t>
      </w:r>
      <w:r>
        <w:rPr>
          <w:rFonts w:asciiTheme="minorEastAsia" w:hAnsiTheme="minorEastAsia"/>
          <w:sz w:val="28"/>
          <w:szCs w:val="28"/>
          <w:highlight w:val="none"/>
        </w:rPr>
        <w:t>递交</w:t>
      </w:r>
      <w:r>
        <w:rPr>
          <w:rFonts w:hint="eastAsia" w:asciiTheme="minorEastAsia" w:hAnsiTheme="minorEastAsia"/>
          <w:sz w:val="28"/>
          <w:szCs w:val="28"/>
          <w:highlight w:val="none"/>
        </w:rPr>
        <w:t>。</w:t>
      </w:r>
    </w:p>
    <w:p w14:paraId="3CDC6936">
      <w:pPr>
        <w:spacing w:line="600" w:lineRule="exact"/>
        <w:ind w:firstLine="482"/>
        <w:rPr>
          <w:rFonts w:asciiTheme="minorEastAsia" w:hAnsiTheme="minorEastAsia"/>
          <w:color w:val="000000" w:themeColor="text1"/>
          <w:sz w:val="28"/>
          <w:szCs w:val="28"/>
          <w:highlight w:val="none"/>
          <w14:textFill>
            <w14:solidFill>
              <w14:schemeClr w14:val="tx1"/>
            </w14:solidFill>
          </w14:textFill>
        </w:rPr>
      </w:pPr>
      <w:r>
        <w:rPr>
          <w:rFonts w:asciiTheme="minorEastAsia" w:hAnsiTheme="minorEastAsia"/>
          <w:sz w:val="28"/>
          <w:szCs w:val="28"/>
          <w:highlight w:val="none"/>
        </w:rPr>
        <w:t>10</w:t>
      </w:r>
      <w:r>
        <w:rPr>
          <w:rFonts w:hint="eastAsia" w:asciiTheme="minorEastAsia" w:hAnsiTheme="minorEastAsia"/>
          <w:sz w:val="28"/>
          <w:szCs w:val="28"/>
          <w:highlight w:val="none"/>
        </w:rPr>
        <w:t>、评标开始时间：202</w:t>
      </w:r>
      <w:r>
        <w:rPr>
          <w:rFonts w:hint="eastAsia" w:asciiTheme="minorEastAsia" w:hAnsiTheme="minorEastAsia"/>
          <w:sz w:val="28"/>
          <w:szCs w:val="28"/>
          <w:highlight w:val="none"/>
          <w:lang w:val="en-US" w:eastAsia="zh-CN"/>
        </w:rPr>
        <w:t>5</w:t>
      </w:r>
      <w:r>
        <w:rPr>
          <w:rFonts w:hint="eastAsia" w:asciiTheme="minorEastAsia" w:hAnsiTheme="minorEastAsia"/>
          <w:sz w:val="28"/>
          <w:szCs w:val="28"/>
          <w:highlight w:val="none"/>
        </w:rPr>
        <w:t>年</w:t>
      </w:r>
      <w:r>
        <w:rPr>
          <w:rFonts w:hint="eastAsia" w:asciiTheme="minorEastAsia" w:hAnsiTheme="minorEastAsia"/>
          <w:sz w:val="28"/>
          <w:szCs w:val="28"/>
          <w:highlight w:val="none"/>
          <w:lang w:val="en-US" w:eastAsia="zh-CN"/>
        </w:rPr>
        <w:t>8</w:t>
      </w:r>
      <w:r>
        <w:rPr>
          <w:rFonts w:hint="eastAsia" w:asciiTheme="minorEastAsia" w:hAnsiTheme="minorEastAsia"/>
          <w:sz w:val="28"/>
          <w:szCs w:val="28"/>
          <w:highlight w:val="none"/>
        </w:rPr>
        <w:t>月</w:t>
      </w:r>
      <w:r>
        <w:rPr>
          <w:rFonts w:hint="eastAsia" w:asciiTheme="minorEastAsia" w:hAnsiTheme="minorEastAsia"/>
          <w:sz w:val="28"/>
          <w:szCs w:val="28"/>
          <w:highlight w:val="none"/>
          <w:lang w:val="en-US" w:eastAsia="zh-CN"/>
        </w:rPr>
        <w:t>5</w:t>
      </w:r>
      <w:r>
        <w:rPr>
          <w:rFonts w:hint="eastAsia" w:asciiTheme="minorEastAsia" w:hAnsiTheme="minorEastAsia"/>
          <w:sz w:val="28"/>
          <w:szCs w:val="28"/>
          <w:highlight w:val="none"/>
        </w:rPr>
        <w:t>日</w:t>
      </w:r>
      <w:r>
        <w:rPr>
          <w:rFonts w:asciiTheme="minorEastAsia" w:hAnsiTheme="minorEastAsia"/>
          <w:sz w:val="28"/>
          <w:szCs w:val="28"/>
          <w:highlight w:val="none"/>
        </w:rPr>
        <w:t>9</w:t>
      </w:r>
      <w:r>
        <w:rPr>
          <w:rFonts w:hint="eastAsia" w:asciiTheme="minorEastAsia" w:hAnsiTheme="minorEastAsia"/>
          <w:sz w:val="28"/>
          <w:szCs w:val="28"/>
          <w:highlight w:val="none"/>
        </w:rPr>
        <w:t>:</w:t>
      </w:r>
      <w:r>
        <w:rPr>
          <w:rFonts w:asciiTheme="minorEastAsia" w:hAnsiTheme="minorEastAsia"/>
          <w:color w:val="000000" w:themeColor="text1"/>
          <w:sz w:val="28"/>
          <w:szCs w:val="28"/>
          <w:highlight w:val="none"/>
          <w14:textFill>
            <w14:solidFill>
              <w14:schemeClr w14:val="tx1"/>
            </w14:solidFill>
          </w14:textFill>
        </w:rPr>
        <w:t>00</w:t>
      </w:r>
      <w:r>
        <w:rPr>
          <w:rFonts w:hint="eastAsia" w:asciiTheme="minorEastAsia" w:hAnsiTheme="minorEastAsia"/>
          <w:color w:val="000000" w:themeColor="text1"/>
          <w:sz w:val="28"/>
          <w:szCs w:val="28"/>
          <w:highlight w:val="none"/>
          <w14:textFill>
            <w14:solidFill>
              <w14:schemeClr w14:val="tx1"/>
            </w14:solidFill>
          </w14:textFill>
        </w:rPr>
        <w:t>时</w:t>
      </w:r>
    </w:p>
    <w:p w14:paraId="2D8C46AA">
      <w:pPr>
        <w:spacing w:line="600" w:lineRule="exact"/>
        <w:ind w:firstLine="482"/>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1</w:t>
      </w:r>
      <w:r>
        <w:rPr>
          <w:rFonts w:asciiTheme="minorEastAsia" w:hAnsiTheme="minorEastAsia"/>
          <w:color w:val="000000" w:themeColor="text1"/>
          <w:sz w:val="28"/>
          <w:szCs w:val="28"/>
          <w:highlight w:val="none"/>
          <w14:textFill>
            <w14:solidFill>
              <w14:schemeClr w14:val="tx1"/>
            </w14:solidFill>
          </w14:textFill>
        </w:rPr>
        <w:t>1</w:t>
      </w:r>
      <w:r>
        <w:rPr>
          <w:rFonts w:hint="eastAsia" w:asciiTheme="minorEastAsia" w:hAnsiTheme="minorEastAsia"/>
          <w:color w:val="000000" w:themeColor="text1"/>
          <w:sz w:val="28"/>
          <w:szCs w:val="28"/>
          <w:highlight w:val="none"/>
          <w14:textFill>
            <w14:solidFill>
              <w14:schemeClr w14:val="tx1"/>
            </w14:solidFill>
          </w14:textFill>
        </w:rPr>
        <w:t>、评标地点：科大园</w:t>
      </w:r>
      <w:r>
        <w:rPr>
          <w:rFonts w:hint="eastAsia" w:asciiTheme="minorEastAsia" w:hAnsiTheme="minorEastAsia"/>
          <w:color w:val="000000" w:themeColor="text1"/>
          <w:sz w:val="28"/>
          <w:szCs w:val="28"/>
          <w:highlight w:val="none"/>
          <w:lang w:val="en-US" w:eastAsia="zh-CN"/>
          <w14:textFill>
            <w14:solidFill>
              <w14:schemeClr w14:val="tx1"/>
            </w14:solidFill>
          </w14:textFill>
        </w:rPr>
        <w:t>区</w:t>
      </w:r>
      <w:r>
        <w:rPr>
          <w:rFonts w:hint="eastAsia" w:asciiTheme="minorEastAsia" w:hAnsiTheme="minorEastAsia"/>
          <w:color w:val="000000" w:themeColor="text1"/>
          <w:sz w:val="28"/>
          <w:szCs w:val="28"/>
          <w:highlight w:val="none"/>
          <w14:textFill>
            <w14:solidFill>
              <w14:schemeClr w14:val="tx1"/>
            </w14:solidFill>
          </w14:textFill>
        </w:rPr>
        <w:t>7楼会议室</w:t>
      </w:r>
    </w:p>
    <w:p w14:paraId="642ED458">
      <w:pPr>
        <w:spacing w:line="600" w:lineRule="exact"/>
        <w:ind w:firstLine="482"/>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1</w:t>
      </w:r>
      <w:r>
        <w:rPr>
          <w:rFonts w:asciiTheme="minorEastAsia" w:hAnsiTheme="minorEastAsia"/>
          <w:color w:val="000000" w:themeColor="text1"/>
          <w:sz w:val="28"/>
          <w:szCs w:val="28"/>
          <w:highlight w:val="none"/>
          <w14:textFill>
            <w14:solidFill>
              <w14:schemeClr w14:val="tx1"/>
            </w14:solidFill>
          </w14:textFill>
        </w:rPr>
        <w:t>2</w:t>
      </w:r>
      <w:r>
        <w:rPr>
          <w:rFonts w:hint="eastAsia" w:asciiTheme="minorEastAsia" w:hAnsiTheme="minorEastAsia"/>
          <w:color w:val="000000" w:themeColor="text1"/>
          <w:sz w:val="28"/>
          <w:szCs w:val="28"/>
          <w:highlight w:val="none"/>
          <w14:textFill>
            <w14:solidFill>
              <w14:schemeClr w14:val="tx1"/>
            </w14:solidFill>
          </w14:textFill>
        </w:rPr>
        <w:t>、详细通信地址：郑州市高新技术产业开发区科学大道149号</w:t>
      </w:r>
    </w:p>
    <w:p w14:paraId="7412F741">
      <w:pPr>
        <w:spacing w:line="600" w:lineRule="exact"/>
        <w:ind w:firstLine="482"/>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olor w:val="000000" w:themeColor="text1"/>
          <w:sz w:val="28"/>
          <w:szCs w:val="28"/>
          <w:highlight w:val="none"/>
          <w:lang w:eastAsia="zh-CN"/>
          <w14:textFill>
            <w14:solidFill>
              <w14:schemeClr w14:val="tx1"/>
            </w14:solidFill>
          </w14:textFill>
        </w:rPr>
        <w:t>中国机械总院集团郑州机械研究所有限公司</w:t>
      </w:r>
    </w:p>
    <w:p w14:paraId="5A961D01">
      <w:pPr>
        <w:spacing w:line="600" w:lineRule="exact"/>
        <w:ind w:firstLine="482"/>
        <w:rPr>
          <w:rFonts w:hint="default"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1</w:t>
      </w:r>
      <w:r>
        <w:rPr>
          <w:rFonts w:asciiTheme="minorEastAsia" w:hAnsiTheme="minorEastAsia"/>
          <w:color w:val="000000" w:themeColor="text1"/>
          <w:sz w:val="28"/>
          <w:szCs w:val="28"/>
          <w:highlight w:val="none"/>
          <w14:textFill>
            <w14:solidFill>
              <w14:schemeClr w14:val="tx1"/>
            </w14:solidFill>
          </w14:textFill>
        </w:rPr>
        <w:t>3</w:t>
      </w:r>
      <w:r>
        <w:rPr>
          <w:rFonts w:hint="eastAsia" w:asciiTheme="minorEastAsia" w:hAnsiTheme="minorEastAsia"/>
          <w:color w:val="000000" w:themeColor="text1"/>
          <w:sz w:val="28"/>
          <w:szCs w:val="28"/>
          <w:highlight w:val="none"/>
          <w14:textFill>
            <w14:solidFill>
              <w14:schemeClr w14:val="tx1"/>
            </w14:solidFill>
          </w14:textFill>
        </w:rPr>
        <w:t>、联系人：郭</w:t>
      </w:r>
      <w:r>
        <w:rPr>
          <w:rFonts w:hint="eastAsia" w:asciiTheme="minorEastAsia" w:hAnsiTheme="minorEastAsia"/>
          <w:color w:val="000000" w:themeColor="text1"/>
          <w:sz w:val="28"/>
          <w:szCs w:val="28"/>
          <w:highlight w:val="none"/>
          <w:lang w:eastAsia="zh-CN"/>
          <w14:textFill>
            <w14:solidFill>
              <w14:schemeClr w14:val="tx1"/>
            </w14:solidFill>
          </w14:textFill>
        </w:rPr>
        <w:t>女士</w:t>
      </w:r>
      <w:r>
        <w:rPr>
          <w:rFonts w:hint="eastAsia" w:asciiTheme="minorEastAsia" w:hAnsiTheme="minorEastAsia"/>
          <w:color w:val="000000" w:themeColor="text1"/>
          <w:sz w:val="28"/>
          <w:szCs w:val="28"/>
          <w:highlight w:val="none"/>
          <w:lang w:val="en-US" w:eastAsia="zh-CN"/>
          <w14:textFill>
            <w14:solidFill>
              <w14:schemeClr w14:val="tx1"/>
            </w14:solidFill>
          </w14:textFill>
        </w:rPr>
        <w:t>0371-67710767、15903669063</w:t>
      </w:r>
    </w:p>
    <w:p w14:paraId="322D9149">
      <w:pPr>
        <w:spacing w:line="600" w:lineRule="exact"/>
        <w:ind w:firstLine="482"/>
        <w:rPr>
          <w:rFonts w:asciiTheme="minorEastAsia" w:hAnsiTheme="minorEastAsia"/>
          <w:color w:val="000000" w:themeColor="text1"/>
          <w:sz w:val="28"/>
          <w:szCs w:val="28"/>
          <w:highlight w:val="none"/>
          <w14:textFill>
            <w14:solidFill>
              <w14:schemeClr w14:val="tx1"/>
            </w14:solidFill>
          </w14:textFill>
        </w:rPr>
      </w:pPr>
    </w:p>
    <w:p w14:paraId="4719B7EE">
      <w:pPr>
        <w:spacing w:line="480" w:lineRule="auto"/>
        <w:rPr>
          <w:sz w:val="24"/>
          <w:szCs w:val="24"/>
          <w:highlight w:val="none"/>
        </w:rPr>
        <w:sectPr>
          <w:footerReference r:id="rId5" w:type="default"/>
          <w:pgSz w:w="11906" w:h="16838"/>
          <w:pgMar w:top="1440" w:right="1418" w:bottom="1440" w:left="1418" w:header="851" w:footer="992" w:gutter="0"/>
          <w:pgNumType w:start="1"/>
          <w:cols w:space="425" w:num="1"/>
          <w:docGrid w:type="lines" w:linePitch="312" w:charSpace="0"/>
        </w:sectPr>
      </w:pPr>
    </w:p>
    <w:p w14:paraId="18419FDE">
      <w:pPr>
        <w:spacing w:line="480" w:lineRule="auto"/>
        <w:jc w:val="center"/>
        <w:rPr>
          <w:rFonts w:ascii="黑体" w:hAnsi="黑体" w:eastAsia="黑体"/>
          <w:sz w:val="44"/>
          <w:szCs w:val="44"/>
          <w:highlight w:val="none"/>
        </w:rPr>
      </w:pPr>
      <w:r>
        <w:rPr>
          <w:rFonts w:hint="eastAsia" w:ascii="黑体" w:hAnsi="黑体" w:eastAsia="黑体"/>
          <w:sz w:val="44"/>
          <w:szCs w:val="44"/>
          <w:highlight w:val="none"/>
        </w:rPr>
        <w:t>招标须知</w:t>
      </w:r>
    </w:p>
    <w:p w14:paraId="4900DFA1">
      <w:pPr>
        <w:spacing w:line="480" w:lineRule="auto"/>
        <w:rPr>
          <w:sz w:val="24"/>
          <w:szCs w:val="24"/>
          <w:highlight w:val="none"/>
        </w:rPr>
      </w:pPr>
    </w:p>
    <w:p w14:paraId="10E9D7CB">
      <w:pPr>
        <w:spacing w:before="156" w:beforeLines="50" w:after="156" w:afterLines="50" w:line="360" w:lineRule="auto"/>
        <w:ind w:firstLine="600" w:firstLineChars="200"/>
        <w:rPr>
          <w:rFonts w:ascii="黑体" w:hAnsi="黑体" w:eastAsia="黑体"/>
          <w:sz w:val="30"/>
          <w:szCs w:val="28"/>
          <w:highlight w:val="none"/>
        </w:rPr>
      </w:pPr>
      <w:r>
        <w:rPr>
          <w:rFonts w:hint="eastAsia" w:ascii="黑体" w:hAnsi="黑体" w:eastAsia="黑体"/>
          <w:sz w:val="30"/>
          <w:szCs w:val="28"/>
          <w:highlight w:val="none"/>
        </w:rPr>
        <w:t>一、项目内容及标准</w:t>
      </w:r>
    </w:p>
    <w:p w14:paraId="5726E6B9">
      <w:pPr>
        <w:spacing w:line="560" w:lineRule="exact"/>
        <w:ind w:firstLine="562" w:firstLineChars="200"/>
        <w:rPr>
          <w:rFonts w:asciiTheme="minorEastAsia" w:hAnsiTheme="minorEastAsia"/>
          <w:b/>
          <w:sz w:val="28"/>
          <w:szCs w:val="28"/>
          <w:highlight w:val="none"/>
        </w:rPr>
      </w:pPr>
      <w:r>
        <w:rPr>
          <w:rFonts w:hint="eastAsia" w:asciiTheme="minorEastAsia" w:hAnsiTheme="minorEastAsia"/>
          <w:b/>
          <w:sz w:val="28"/>
          <w:szCs w:val="28"/>
          <w:highlight w:val="none"/>
        </w:rPr>
        <w:t>（一）投标项目</w:t>
      </w:r>
    </w:p>
    <w:p w14:paraId="511EC95A">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lang w:eastAsia="zh-CN"/>
        </w:rPr>
        <w:t>中国机械总院集团郑州机械研究所有限公司</w:t>
      </w:r>
      <w:r>
        <w:rPr>
          <w:rFonts w:hint="eastAsia" w:asciiTheme="minorEastAsia" w:hAnsiTheme="minorEastAsia"/>
          <w:sz w:val="28"/>
          <w:szCs w:val="28"/>
          <w:highlight w:val="none"/>
        </w:rPr>
        <w:t>科大园区、枫杨园区、嵩山园区</w:t>
      </w:r>
      <w:r>
        <w:rPr>
          <w:rFonts w:hint="eastAsia" w:asciiTheme="minorEastAsia" w:hAnsiTheme="minorEastAsia"/>
          <w:sz w:val="28"/>
          <w:szCs w:val="28"/>
          <w:highlight w:val="none"/>
          <w:lang w:eastAsia="zh-CN"/>
        </w:rPr>
        <w:t>、</w:t>
      </w:r>
      <w:r>
        <w:rPr>
          <w:rFonts w:hint="eastAsia" w:asciiTheme="minorEastAsia" w:hAnsiTheme="minorEastAsia"/>
          <w:spacing w:val="-6"/>
          <w:sz w:val="28"/>
          <w:szCs w:val="28"/>
          <w:highlight w:val="none"/>
          <w:lang w:val="en-US" w:eastAsia="zh-CN"/>
        </w:rPr>
        <w:t>天健</w:t>
      </w:r>
      <w:r>
        <w:rPr>
          <w:rFonts w:hint="eastAsia" w:asciiTheme="minorEastAsia" w:hAnsiTheme="minorEastAsia"/>
          <w:spacing w:val="-6"/>
          <w:sz w:val="28"/>
          <w:szCs w:val="28"/>
          <w:highlight w:val="none"/>
          <w:shd w:val="clear"/>
          <w:lang w:val="en-US" w:eastAsia="zh-CN"/>
        </w:rPr>
        <w:t>湖焊接园区</w:t>
      </w:r>
      <w:r>
        <w:rPr>
          <w:rFonts w:hint="eastAsia" w:asciiTheme="minorEastAsia" w:hAnsiTheme="minorEastAsia"/>
          <w:spacing w:val="-6"/>
          <w:sz w:val="28"/>
          <w:szCs w:val="28"/>
          <w:highlight w:val="none"/>
          <w:lang w:val="en-US" w:eastAsia="zh-CN"/>
        </w:rPr>
        <w:t>、</w:t>
      </w:r>
      <w:r>
        <w:rPr>
          <w:rFonts w:hint="eastAsia" w:asciiTheme="minorEastAsia" w:hAnsiTheme="minorEastAsia"/>
          <w:sz w:val="28"/>
          <w:szCs w:val="28"/>
          <w:highlight w:val="none"/>
          <w:lang w:val="en-US" w:eastAsia="zh-CN"/>
        </w:rPr>
        <w:t>辉县园区的</w:t>
      </w:r>
      <w:r>
        <w:rPr>
          <w:rFonts w:hint="eastAsia" w:asciiTheme="minorEastAsia" w:hAnsiTheme="minorEastAsia"/>
          <w:sz w:val="28"/>
          <w:szCs w:val="28"/>
          <w:highlight w:val="none"/>
        </w:rPr>
        <w:t>保安、保洁、消防、绿化、</w:t>
      </w:r>
      <w:r>
        <w:rPr>
          <w:rFonts w:hint="eastAsia" w:asciiTheme="minorEastAsia" w:hAnsiTheme="minorEastAsia"/>
          <w:color w:val="000000" w:themeColor="text1"/>
          <w:sz w:val="28"/>
          <w:szCs w:val="28"/>
          <w:highlight w:val="none"/>
          <w14:textFill>
            <w14:solidFill>
              <w14:schemeClr w14:val="tx1"/>
            </w14:solidFill>
          </w14:textFill>
        </w:rPr>
        <w:t>餐厅服务等</w:t>
      </w:r>
      <w:r>
        <w:rPr>
          <w:rFonts w:hint="eastAsia" w:asciiTheme="minorEastAsia" w:hAnsiTheme="minorEastAsia"/>
          <w:sz w:val="28"/>
          <w:szCs w:val="28"/>
          <w:highlight w:val="none"/>
        </w:rPr>
        <w:t>一体化服务。</w:t>
      </w:r>
    </w:p>
    <w:p w14:paraId="6352652E">
      <w:pPr>
        <w:spacing w:line="560" w:lineRule="exact"/>
        <w:ind w:firstLine="562" w:firstLineChars="200"/>
        <w:rPr>
          <w:rFonts w:asciiTheme="minorEastAsia" w:hAnsiTheme="minorEastAsia"/>
          <w:b/>
          <w:sz w:val="28"/>
          <w:szCs w:val="28"/>
          <w:highlight w:val="none"/>
        </w:rPr>
      </w:pPr>
      <w:r>
        <w:rPr>
          <w:rFonts w:hint="eastAsia" w:asciiTheme="minorEastAsia" w:hAnsiTheme="minorEastAsia"/>
          <w:b/>
          <w:sz w:val="28"/>
          <w:szCs w:val="28"/>
          <w:highlight w:val="none"/>
        </w:rPr>
        <w:t>（二）</w:t>
      </w:r>
      <w:r>
        <w:rPr>
          <w:rFonts w:hint="eastAsia" w:asciiTheme="minorEastAsia" w:hAnsiTheme="minorEastAsia"/>
          <w:sz w:val="28"/>
          <w:szCs w:val="28"/>
          <w:highlight w:val="none"/>
        </w:rPr>
        <w:t>项目</w:t>
      </w:r>
      <w:r>
        <w:rPr>
          <w:rFonts w:hint="eastAsia" w:asciiTheme="minorEastAsia" w:hAnsiTheme="minorEastAsia"/>
          <w:b/>
          <w:sz w:val="28"/>
          <w:szCs w:val="28"/>
          <w:highlight w:val="none"/>
        </w:rPr>
        <w:t>概况</w:t>
      </w:r>
    </w:p>
    <w:p w14:paraId="1DEB4FA0">
      <w:pPr>
        <w:spacing w:line="560" w:lineRule="exact"/>
        <w:ind w:firstLine="560" w:firstLineChars="200"/>
        <w:rPr>
          <w:rFonts w:asciiTheme="minorEastAsia" w:hAnsiTheme="minorEastAsia"/>
          <w:sz w:val="28"/>
          <w:szCs w:val="28"/>
          <w:highlight w:val="none"/>
          <w:shd w:val="clear"/>
        </w:rPr>
      </w:pPr>
      <w:r>
        <w:rPr>
          <w:rFonts w:hint="eastAsia" w:asciiTheme="minorEastAsia" w:hAnsiTheme="minorEastAsia"/>
          <w:sz w:val="28"/>
          <w:szCs w:val="28"/>
          <w:highlight w:val="none"/>
        </w:rPr>
        <w:t>我单位项目分科大园区、枫杨园区、嵩山园区</w:t>
      </w:r>
      <w:r>
        <w:rPr>
          <w:rFonts w:hint="eastAsia" w:asciiTheme="minorEastAsia" w:hAnsiTheme="minorEastAsia"/>
          <w:sz w:val="28"/>
          <w:szCs w:val="28"/>
          <w:highlight w:val="none"/>
          <w:lang w:eastAsia="zh-CN"/>
        </w:rPr>
        <w:t>、</w:t>
      </w:r>
      <w:r>
        <w:rPr>
          <w:rFonts w:hint="eastAsia" w:asciiTheme="minorEastAsia" w:hAnsiTheme="minorEastAsia"/>
          <w:spacing w:val="-6"/>
          <w:sz w:val="28"/>
          <w:szCs w:val="28"/>
          <w:highlight w:val="none"/>
          <w:shd w:val="clear"/>
          <w:lang w:val="en-US" w:eastAsia="zh-CN"/>
        </w:rPr>
        <w:t>天健湖焊接园区、</w:t>
      </w:r>
      <w:r>
        <w:rPr>
          <w:rFonts w:hint="eastAsia" w:asciiTheme="minorEastAsia" w:hAnsiTheme="minorEastAsia"/>
          <w:sz w:val="28"/>
          <w:szCs w:val="28"/>
          <w:highlight w:val="none"/>
          <w:shd w:val="clear"/>
          <w:lang w:val="en-US" w:eastAsia="zh-CN"/>
        </w:rPr>
        <w:t>辉县园区五</w:t>
      </w:r>
      <w:r>
        <w:rPr>
          <w:rFonts w:hint="eastAsia" w:asciiTheme="minorEastAsia" w:hAnsiTheme="minorEastAsia"/>
          <w:sz w:val="28"/>
          <w:szCs w:val="28"/>
          <w:highlight w:val="none"/>
          <w:shd w:val="clear"/>
        </w:rPr>
        <w:t>个区域。</w:t>
      </w:r>
    </w:p>
    <w:p w14:paraId="1CD38B6A">
      <w:pPr>
        <w:spacing w:line="560" w:lineRule="exact"/>
        <w:ind w:firstLine="560" w:firstLineChars="200"/>
        <w:rPr>
          <w:rFonts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sz w:val="28"/>
          <w:szCs w:val="28"/>
          <w:highlight w:val="none"/>
        </w:rPr>
        <w:t>1、科大园区位于郑州国家高新技术产业开发区科学大道149号，占地面积约82亩</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其中</w:t>
      </w:r>
      <w:r>
        <w:rPr>
          <w:rFonts w:hint="eastAsia" w:asciiTheme="minorEastAsia" w:hAnsiTheme="minorEastAsia"/>
          <w:sz w:val="28"/>
          <w:szCs w:val="28"/>
          <w:highlight w:val="none"/>
        </w:rPr>
        <w:t>园区</w:t>
      </w:r>
      <w:r>
        <w:rPr>
          <w:rFonts w:hint="eastAsia" w:asciiTheme="minorEastAsia" w:hAnsiTheme="minorEastAsia"/>
          <w:sz w:val="28"/>
          <w:szCs w:val="28"/>
          <w:highlight w:val="none"/>
          <w:lang w:val="en-US" w:eastAsia="zh-CN"/>
        </w:rPr>
        <w:t>内室外</w:t>
      </w:r>
      <w:r>
        <w:rPr>
          <w:rFonts w:hint="eastAsia" w:asciiTheme="minorEastAsia" w:hAnsiTheme="minorEastAsia"/>
          <w:sz w:val="28"/>
          <w:szCs w:val="28"/>
          <w:highlight w:val="none"/>
        </w:rPr>
        <w:t>公共区域面积约8468M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rPr>
        <w:t>；绿地面积约8662M</w:t>
      </w:r>
      <w:r>
        <w:rPr>
          <w:rFonts w:hint="eastAsia" w:asciiTheme="minorEastAsia" w:hAnsiTheme="minorEastAsia"/>
          <w:sz w:val="28"/>
          <w:szCs w:val="28"/>
          <w:highlight w:val="none"/>
          <w:vertAlign w:val="superscript"/>
        </w:rPr>
        <w:t>2</w:t>
      </w:r>
      <w:r>
        <w:rPr>
          <w:rFonts w:hint="eastAsia" w:asciiTheme="minorEastAsia" w:hAnsi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color w:val="000000" w:themeColor="text1"/>
          <w:sz w:val="28"/>
          <w:szCs w:val="28"/>
          <w:highlight w:val="none"/>
          <w14:textFill>
            <w14:solidFill>
              <w14:schemeClr w14:val="tx1"/>
            </w14:solidFill>
          </w14:textFill>
        </w:rPr>
        <w:t>办公大楼</w:t>
      </w:r>
      <w:r>
        <w:rPr>
          <w:rFonts w:hint="eastAsia" w:asciiTheme="minorEastAsia" w:hAnsiTheme="minorEastAsia"/>
          <w:strike w:val="0"/>
          <w:dstrike w:val="0"/>
          <w:color w:val="000000" w:themeColor="text1"/>
          <w:sz w:val="28"/>
          <w:szCs w:val="28"/>
          <w:highlight w:val="none"/>
          <w:shd w:val="clear" w:color="FFFFFF"/>
          <w:lang w:val="en-US" w:eastAsia="zh-CN"/>
          <w14:textFill>
            <w14:solidFill>
              <w14:schemeClr w14:val="tx1"/>
            </w14:solidFill>
          </w14:textFill>
        </w:rPr>
        <w:t>1-17楼</w:t>
      </w:r>
      <w:r>
        <w:rPr>
          <w:rFonts w:hint="eastAsia" w:asciiTheme="minorEastAsia" w:hAnsiTheme="minorEastAsia"/>
          <w:color w:val="000000" w:themeColor="text1"/>
          <w:sz w:val="28"/>
          <w:szCs w:val="28"/>
          <w:highlight w:val="none"/>
          <w:shd w:val="clear" w:color="FFFFFF"/>
          <w14:textFill>
            <w14:solidFill>
              <w14:schemeClr w14:val="tx1"/>
            </w14:solidFill>
          </w14:textFill>
        </w:rPr>
        <w:t>建筑物内公共区域保洁面积约</w:t>
      </w:r>
      <w:r>
        <w:rPr>
          <w:rFonts w:hint="eastAsia" w:asciiTheme="minorEastAsia" w:hAnsiTheme="minorEastAsia"/>
          <w:strike w:val="0"/>
          <w:dstrike w:val="0"/>
          <w:color w:val="000000" w:themeColor="text1"/>
          <w:sz w:val="28"/>
          <w:szCs w:val="28"/>
          <w:highlight w:val="none"/>
          <w:shd w:val="clear" w:color="FFFFFF"/>
          <w:lang w:val="en-US" w:eastAsia="zh-CN"/>
          <w14:textFill>
            <w14:solidFill>
              <w14:schemeClr w14:val="tx1"/>
            </w14:solidFill>
          </w14:textFill>
        </w:rPr>
        <w:t>7000</w:t>
      </w:r>
      <w:r>
        <w:rPr>
          <w:rFonts w:hint="eastAsia" w:asciiTheme="minorEastAsia" w:hAnsiTheme="minorEastAsia"/>
          <w:strike w:val="0"/>
          <w:dstrike w:val="0"/>
          <w:color w:val="000000" w:themeColor="text1"/>
          <w:sz w:val="28"/>
          <w:szCs w:val="28"/>
          <w:highlight w:val="none"/>
          <w:shd w:val="clear" w:color="FFFFFF"/>
          <w14:textFill>
            <w14:solidFill>
              <w14:schemeClr w14:val="tx1"/>
            </w14:solidFill>
          </w14:textFill>
        </w:rPr>
        <w:t>M</w:t>
      </w:r>
      <w:r>
        <w:rPr>
          <w:rFonts w:hint="eastAsia" w:asciiTheme="minorEastAsia" w:hAnsiTheme="minorEastAsia"/>
          <w:strike w:val="0"/>
          <w:dstrike w:val="0"/>
          <w:color w:val="000000" w:themeColor="text1"/>
          <w:sz w:val="28"/>
          <w:szCs w:val="28"/>
          <w:highlight w:val="none"/>
          <w:shd w:val="clear" w:color="FFFFFF"/>
          <w:vertAlign w:val="superscript"/>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包含</w:t>
      </w:r>
      <w:r>
        <w:rPr>
          <w:rFonts w:hint="eastAsia" w:ascii="宋体" w:hAnsi="宋体"/>
          <w:color w:val="000000" w:themeColor="text1"/>
          <w:sz w:val="28"/>
          <w:szCs w:val="28"/>
          <w:highlight w:val="none"/>
          <w14:textFill>
            <w14:solidFill>
              <w14:schemeClr w14:val="tx1"/>
            </w14:solidFill>
          </w14:textFill>
        </w:rPr>
        <w:t>7楼、9楼</w:t>
      </w: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17楼</w:t>
      </w:r>
      <w:r>
        <w:rPr>
          <w:rFonts w:hint="eastAsia" w:ascii="宋体" w:hAnsi="宋体"/>
          <w:color w:val="000000" w:themeColor="text1"/>
          <w:sz w:val="28"/>
          <w:szCs w:val="28"/>
          <w:highlight w:val="none"/>
          <w14:textFill>
            <w14:solidFill>
              <w14:schemeClr w14:val="tx1"/>
            </w14:solidFill>
          </w14:textFill>
        </w:rPr>
        <w:t>入室保洁）</w:t>
      </w:r>
      <w:r>
        <w:rPr>
          <w:rFonts w:hint="eastAsia" w:asciiTheme="minorEastAsia" w:hAnsiTheme="minorEastAsia"/>
          <w:color w:val="000000" w:themeColor="text1"/>
          <w:sz w:val="28"/>
          <w:szCs w:val="28"/>
          <w:highlight w:val="none"/>
          <w14:textFill>
            <w14:solidFill>
              <w14:schemeClr w14:val="tx1"/>
            </w14:solidFill>
          </w14:textFill>
        </w:rPr>
        <w:t>；综合楼3-5楼建筑物内公共区域保洁面积约</w:t>
      </w:r>
      <w:r>
        <w:rPr>
          <w:rFonts w:hint="eastAsia" w:asciiTheme="minorEastAsia" w:hAnsiTheme="minorEastAsia"/>
          <w:strike w:val="0"/>
          <w:dstrike w:val="0"/>
          <w:color w:val="000000" w:themeColor="text1"/>
          <w:sz w:val="28"/>
          <w:szCs w:val="28"/>
          <w:highlight w:val="none"/>
          <w:u w:val="none"/>
          <w:lang w:val="en-US" w:eastAsia="zh-CN"/>
          <w14:textFill>
            <w14:solidFill>
              <w14:schemeClr w14:val="tx1"/>
            </w14:solidFill>
          </w14:textFill>
        </w:rPr>
        <w:t>780</w:t>
      </w:r>
      <w:r>
        <w:rPr>
          <w:rFonts w:hint="eastAsia" w:asciiTheme="minorEastAsia" w:hAnsiTheme="minorEastAsia"/>
          <w:strike w:val="0"/>
          <w:dstrike w:val="0"/>
          <w:color w:val="000000" w:themeColor="text1"/>
          <w:sz w:val="28"/>
          <w:szCs w:val="28"/>
          <w:highlight w:val="none"/>
          <w:u w:val="none"/>
          <w14:textFill>
            <w14:solidFill>
              <w14:schemeClr w14:val="tx1"/>
            </w14:solidFill>
          </w14:textFill>
        </w:rPr>
        <w:t>M</w:t>
      </w:r>
      <w:r>
        <w:rPr>
          <w:rFonts w:hint="eastAsia" w:asciiTheme="minorEastAsia" w:hAnsiTheme="minorEastAsia"/>
          <w:strike w:val="0"/>
          <w:dstrike w:val="0"/>
          <w:color w:val="000000" w:themeColor="text1"/>
          <w:sz w:val="28"/>
          <w:szCs w:val="28"/>
          <w:highlight w:val="none"/>
          <w:u w:val="none"/>
          <w:vertAlign w:val="superscript"/>
          <w14:textFill>
            <w14:solidFill>
              <w14:schemeClr w14:val="tx1"/>
            </w14:solidFill>
          </w14:textFill>
        </w:rPr>
        <w:t>2</w:t>
      </w:r>
      <w:r>
        <w:rPr>
          <w:rFonts w:hint="eastAsia" w:asciiTheme="minorEastAsia" w:hAnsiTheme="minorEastAsia"/>
          <w:color w:val="000000" w:themeColor="text1"/>
          <w:sz w:val="28"/>
          <w:szCs w:val="28"/>
          <w:highlight w:val="none"/>
          <w14:textFill>
            <w14:solidFill>
              <w14:schemeClr w14:val="tx1"/>
            </w14:solidFill>
          </w14:textFill>
        </w:rPr>
        <w:t>（包含楼梯间、二楼卫生间</w:t>
      </w:r>
      <w:r>
        <w:rPr>
          <w:rFonts w:hint="eastAsia" w:asciiTheme="minorEastAsia" w:hAnsiTheme="minorEastAsia"/>
          <w:color w:val="000000" w:themeColor="text1"/>
          <w:sz w:val="28"/>
          <w:szCs w:val="28"/>
          <w:highlight w:val="none"/>
          <w:lang w:val="en-US" w:eastAsia="zh-CN"/>
          <w14:textFill>
            <w14:solidFill>
              <w14:schemeClr w14:val="tx1"/>
            </w14:solidFill>
          </w14:textFill>
        </w:rPr>
        <w:t>及3-5楼洗衣间</w:t>
      </w:r>
      <w:r>
        <w:rPr>
          <w:rFonts w:hint="eastAsia" w:asciiTheme="minorEastAsia" w:hAnsiTheme="minorEastAsia"/>
          <w:color w:val="000000" w:themeColor="text1"/>
          <w:sz w:val="28"/>
          <w:szCs w:val="28"/>
          <w:highlight w:val="none"/>
          <w14:textFill>
            <w14:solidFill>
              <w14:schemeClr w14:val="tx1"/>
            </w14:solidFill>
          </w14:textFill>
        </w:rPr>
        <w:t>）；齿检车间配房办公区域保洁面积约1</w:t>
      </w:r>
      <w:r>
        <w:rPr>
          <w:rFonts w:hint="eastAsia" w:asciiTheme="minorEastAsia" w:hAnsiTheme="minorEastAsia"/>
          <w:color w:val="000000" w:themeColor="text1"/>
          <w:sz w:val="28"/>
          <w:szCs w:val="28"/>
          <w:highlight w:val="none"/>
          <w:lang w:val="en-US" w:eastAsia="zh-CN"/>
          <w14:textFill>
            <w14:solidFill>
              <w14:schemeClr w14:val="tx1"/>
            </w14:solidFill>
          </w14:textFill>
        </w:rPr>
        <w:t>90</w:t>
      </w:r>
      <w:r>
        <w:rPr>
          <w:rFonts w:hint="eastAsia" w:asciiTheme="minorEastAsia" w:hAnsiTheme="minorEastAsia"/>
          <w:color w:val="000000" w:themeColor="text1"/>
          <w:sz w:val="28"/>
          <w:szCs w:val="28"/>
          <w:highlight w:val="none"/>
          <w14:textFill>
            <w14:solidFill>
              <w14:schemeClr w14:val="tx1"/>
            </w14:solidFill>
          </w14:textFill>
        </w:rPr>
        <w:t>M</w:t>
      </w:r>
      <w:r>
        <w:rPr>
          <w:rFonts w:hint="eastAsia" w:asciiTheme="minorEastAsia" w:hAnsiTheme="minorEastAsia"/>
          <w:color w:val="000000" w:themeColor="text1"/>
          <w:sz w:val="28"/>
          <w:szCs w:val="28"/>
          <w:highlight w:val="none"/>
          <w:vertAlign w:val="superscript"/>
          <w14:textFill>
            <w14:solidFill>
              <w14:schemeClr w14:val="tx1"/>
            </w14:solidFill>
          </w14:textFill>
        </w:rPr>
        <w:t>2</w:t>
      </w:r>
      <w:r>
        <w:rPr>
          <w:rFonts w:hint="eastAsia" w:asciiTheme="minorEastAsia" w:hAnsiTheme="minorEastAsia"/>
          <w:color w:val="000000" w:themeColor="text1"/>
          <w:sz w:val="28"/>
          <w:szCs w:val="28"/>
          <w:highlight w:val="none"/>
          <w14:textFill>
            <w14:solidFill>
              <w14:schemeClr w14:val="tx1"/>
            </w14:solidFill>
          </w14:textFill>
        </w:rPr>
        <w:t>（含楼梯</w:t>
      </w:r>
      <w:r>
        <w:rPr>
          <w:rFonts w:hint="eastAsia" w:asciiTheme="minorEastAsia" w:hAnsiTheme="minorEastAsia"/>
          <w:color w:val="000000" w:themeColor="text1"/>
          <w:sz w:val="28"/>
          <w:szCs w:val="28"/>
          <w:highlight w:val="none"/>
          <w:lang w:val="en-US" w:eastAsia="zh-CN"/>
          <w14:textFill>
            <w14:solidFill>
              <w14:schemeClr w14:val="tx1"/>
            </w14:solidFill>
          </w14:textFill>
        </w:rPr>
        <w:t>间、楼道</w:t>
      </w:r>
      <w:r>
        <w:rPr>
          <w:rFonts w:hint="eastAsia" w:asciiTheme="minorEastAsia" w:hAnsiTheme="minorEastAsia"/>
          <w:color w:val="000000" w:themeColor="text1"/>
          <w:sz w:val="28"/>
          <w:szCs w:val="28"/>
          <w:highlight w:val="none"/>
          <w14:textFill>
            <w14:solidFill>
              <w14:schemeClr w14:val="tx1"/>
            </w14:solidFill>
          </w14:textFill>
        </w:rPr>
        <w:t>及卫生间）；</w:t>
      </w:r>
      <w:r>
        <w:rPr>
          <w:rFonts w:hint="eastAsia" w:asciiTheme="minorEastAsia" w:hAnsiTheme="minorEastAsia"/>
          <w:color w:val="000000" w:themeColor="text1"/>
          <w:sz w:val="28"/>
          <w:szCs w:val="28"/>
          <w:highlight w:val="none"/>
          <w:lang w:val="en-US" w:eastAsia="zh-CN"/>
          <w14:textFill>
            <w14:solidFill>
              <w14:schemeClr w14:val="tx1"/>
            </w14:solidFill>
          </w14:textFill>
        </w:rPr>
        <w:t>雾化车间</w:t>
      </w:r>
      <w:r>
        <w:rPr>
          <w:rFonts w:hint="eastAsia" w:asciiTheme="minorEastAsia" w:hAnsiTheme="minorEastAsia"/>
          <w:color w:val="000000" w:themeColor="text1"/>
          <w:sz w:val="28"/>
          <w:szCs w:val="28"/>
          <w:highlight w:val="none"/>
          <w14:textFill>
            <w14:solidFill>
              <w14:schemeClr w14:val="tx1"/>
            </w14:solidFill>
          </w14:textFill>
        </w:rPr>
        <w:t>办公区域保洁面积约</w:t>
      </w:r>
      <w:r>
        <w:rPr>
          <w:rFonts w:hint="eastAsia" w:asciiTheme="minorEastAsia" w:hAnsiTheme="minorEastAsia"/>
          <w:color w:val="000000" w:themeColor="text1"/>
          <w:sz w:val="28"/>
          <w:szCs w:val="28"/>
          <w:highlight w:val="none"/>
          <w:lang w:val="en-US" w:eastAsia="zh-CN"/>
          <w14:textFill>
            <w14:solidFill>
              <w14:schemeClr w14:val="tx1"/>
            </w14:solidFill>
          </w14:textFill>
        </w:rPr>
        <w:t>600</w:t>
      </w:r>
      <w:r>
        <w:rPr>
          <w:rFonts w:hint="eastAsia" w:asciiTheme="minorEastAsia" w:hAnsiTheme="minorEastAsia"/>
          <w:color w:val="000000" w:themeColor="text1"/>
          <w:sz w:val="28"/>
          <w:szCs w:val="28"/>
          <w:highlight w:val="none"/>
          <w14:textFill>
            <w14:solidFill>
              <w14:schemeClr w14:val="tx1"/>
            </w14:solidFill>
          </w14:textFill>
        </w:rPr>
        <w:t>M</w:t>
      </w:r>
      <w:r>
        <w:rPr>
          <w:rFonts w:hint="eastAsia" w:asciiTheme="minorEastAsia" w:hAnsiTheme="minorEastAsia"/>
          <w:color w:val="000000" w:themeColor="text1"/>
          <w:sz w:val="28"/>
          <w:szCs w:val="28"/>
          <w:highlight w:val="none"/>
          <w:vertAlign w:val="superscript"/>
          <w14:textFill>
            <w14:solidFill>
              <w14:schemeClr w14:val="tx1"/>
            </w14:solidFill>
          </w14:textFill>
        </w:rPr>
        <w:t>2</w:t>
      </w:r>
      <w:r>
        <w:rPr>
          <w:rFonts w:hint="eastAsia" w:asciiTheme="minorEastAsia" w:hAnsi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color w:val="000000" w:themeColor="text1"/>
          <w:sz w:val="28"/>
          <w:szCs w:val="28"/>
          <w:highlight w:val="none"/>
          <w:lang w:val="en-US" w:eastAsia="zh-CN"/>
          <w14:textFill>
            <w14:solidFill>
              <w14:schemeClr w14:val="tx1"/>
            </w14:solidFill>
          </w14:textFill>
        </w:rPr>
        <w:t>含楼道、楼梯、卫生间及</w:t>
      </w:r>
      <w:r>
        <w:rPr>
          <w:rFonts w:hint="eastAsia" w:asciiTheme="minorEastAsia" w:hAnsiTheme="minorEastAsia"/>
          <w:color w:val="000000" w:themeColor="text1"/>
          <w:sz w:val="28"/>
          <w:szCs w:val="28"/>
          <w:highlight w:val="none"/>
          <w:shd w:val="clear"/>
          <w:lang w:val="en-US" w:eastAsia="zh-CN"/>
          <w14:textFill>
            <w14:solidFill>
              <w14:schemeClr w14:val="tx1"/>
            </w14:solidFill>
          </w14:textFill>
        </w:rPr>
        <w:t>职工文体中心）；钎焊老车间120</w:t>
      </w:r>
      <w:r>
        <w:rPr>
          <w:rFonts w:hint="eastAsia" w:asciiTheme="minorEastAsia" w:hAnsiTheme="minorEastAsia"/>
          <w:color w:val="000000" w:themeColor="text1"/>
          <w:sz w:val="28"/>
          <w:szCs w:val="28"/>
          <w:highlight w:val="none"/>
          <w14:textFill>
            <w14:solidFill>
              <w14:schemeClr w14:val="tx1"/>
            </w14:solidFill>
          </w14:textFill>
        </w:rPr>
        <w:t>M</w:t>
      </w:r>
      <w:r>
        <w:rPr>
          <w:rFonts w:hint="eastAsia" w:asciiTheme="minorEastAsia" w:hAnsiTheme="minorEastAsia"/>
          <w:color w:val="000000" w:themeColor="text1"/>
          <w:sz w:val="28"/>
          <w:szCs w:val="28"/>
          <w:highlight w:val="none"/>
          <w:vertAlign w:val="superscript"/>
          <w14:textFill>
            <w14:solidFill>
              <w14:schemeClr w14:val="tx1"/>
            </w14:solidFill>
          </w14:textFill>
        </w:rPr>
        <w:t>2</w:t>
      </w:r>
      <w:r>
        <w:rPr>
          <w:rFonts w:hint="eastAsia" w:asciiTheme="minorEastAsia" w:hAnsi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color w:val="000000" w:themeColor="text1"/>
          <w:sz w:val="28"/>
          <w:szCs w:val="28"/>
          <w:highlight w:val="none"/>
          <w:lang w:val="en-US" w:eastAsia="zh-CN"/>
          <w14:textFill>
            <w14:solidFill>
              <w14:schemeClr w14:val="tx1"/>
            </w14:solidFill>
          </w14:textFill>
        </w:rPr>
        <w:t>含楼道、楼梯及卫生间</w:t>
      </w:r>
      <w:r>
        <w:rPr>
          <w:rFonts w:hint="eastAsia" w:asciiTheme="minorEastAsia" w:hAnsiTheme="minorEastAsia"/>
          <w:color w:val="000000" w:themeColor="text1"/>
          <w:sz w:val="28"/>
          <w:szCs w:val="28"/>
          <w:highlight w:val="none"/>
          <w:shd w:val="clear"/>
          <w:lang w:val="en-US" w:eastAsia="zh-CN"/>
          <w14:textFill>
            <w14:solidFill>
              <w14:schemeClr w14:val="tx1"/>
            </w14:solidFill>
          </w14:textFill>
        </w:rPr>
        <w:t>）；钎焊南车间办公区域面积约20</w:t>
      </w:r>
      <w:r>
        <w:rPr>
          <w:rFonts w:hint="eastAsia" w:asciiTheme="minorEastAsia" w:hAnsiTheme="minorEastAsia"/>
          <w:color w:val="000000" w:themeColor="text1"/>
          <w:sz w:val="28"/>
          <w:szCs w:val="28"/>
          <w:highlight w:val="none"/>
          <w14:textFill>
            <w14:solidFill>
              <w14:schemeClr w14:val="tx1"/>
            </w14:solidFill>
          </w14:textFill>
        </w:rPr>
        <w:t>M</w:t>
      </w:r>
      <w:r>
        <w:rPr>
          <w:rFonts w:hint="eastAsia" w:asciiTheme="minorEastAsia" w:hAnsiTheme="minorEastAsia"/>
          <w:color w:val="000000" w:themeColor="text1"/>
          <w:sz w:val="28"/>
          <w:szCs w:val="28"/>
          <w:highlight w:val="none"/>
          <w:vertAlign w:val="superscript"/>
          <w14:textFill>
            <w14:solidFill>
              <w14:schemeClr w14:val="tx1"/>
            </w14:solidFill>
          </w14:textFill>
        </w:rPr>
        <w:t>2</w:t>
      </w:r>
      <w:r>
        <w:rPr>
          <w:rFonts w:hint="eastAsia" w:asciiTheme="minorEastAsia" w:hAnsiTheme="minorEastAsia"/>
          <w:color w:val="000000" w:themeColor="text1"/>
          <w:sz w:val="28"/>
          <w:szCs w:val="28"/>
          <w:highlight w:val="none"/>
          <w:shd w:val="clear"/>
          <w:lang w:val="en-US" w:eastAsia="zh-CN"/>
          <w14:textFill>
            <w14:solidFill>
              <w14:schemeClr w14:val="tx1"/>
            </w14:solidFill>
          </w14:textFill>
        </w:rPr>
        <w:t>；</w:t>
      </w:r>
      <w:r>
        <w:rPr>
          <w:rFonts w:hint="eastAsia" w:asciiTheme="minorEastAsia" w:hAnsiTheme="minorEastAsia"/>
          <w:color w:val="000000" w:themeColor="text1"/>
          <w:sz w:val="28"/>
          <w:szCs w:val="28"/>
          <w:highlight w:val="none"/>
          <w:lang w:val="en-US" w:eastAsia="zh-CN"/>
          <w14:textFill>
            <w14:solidFill>
              <w14:schemeClr w14:val="tx1"/>
            </w14:solidFill>
          </w14:textFill>
        </w:rPr>
        <w:t>园区内东停车场、西</w:t>
      </w:r>
      <w:r>
        <w:rPr>
          <w:rFonts w:hint="eastAsia" w:asciiTheme="minorEastAsia" w:hAnsiTheme="minorEastAsia"/>
          <w:color w:val="000000" w:themeColor="text1"/>
          <w:sz w:val="28"/>
          <w:szCs w:val="28"/>
          <w:highlight w:val="none"/>
          <w14:textFill>
            <w14:solidFill>
              <w14:schemeClr w14:val="tx1"/>
            </w14:solidFill>
          </w14:textFill>
        </w:rPr>
        <w:t>停车场</w:t>
      </w:r>
      <w:r>
        <w:rPr>
          <w:rFonts w:hint="eastAsia" w:asciiTheme="minorEastAsia" w:hAnsiTheme="minorEastAsia"/>
          <w:color w:val="000000" w:themeColor="text1"/>
          <w:sz w:val="28"/>
          <w:szCs w:val="28"/>
          <w:highlight w:val="none"/>
          <w:lang w:val="en-US" w:eastAsia="zh-CN"/>
          <w14:textFill>
            <w14:solidFill>
              <w14:schemeClr w14:val="tx1"/>
            </w14:solidFill>
          </w14:textFill>
        </w:rPr>
        <w:t>及地下停车场定期</w:t>
      </w:r>
      <w:r>
        <w:rPr>
          <w:rFonts w:hint="eastAsia" w:asciiTheme="minorEastAsia" w:hAnsiTheme="minorEastAsia"/>
          <w:color w:val="000000" w:themeColor="text1"/>
          <w:sz w:val="28"/>
          <w:szCs w:val="28"/>
          <w:highlight w:val="none"/>
          <w14:textFill>
            <w14:solidFill>
              <w14:schemeClr w14:val="tx1"/>
            </w14:solidFill>
          </w14:textFill>
        </w:rPr>
        <w:t>打扫</w:t>
      </w:r>
      <w:r>
        <w:rPr>
          <w:rFonts w:hint="eastAsia" w:asciiTheme="minorEastAsia" w:hAnsi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sz w:val="28"/>
          <w:szCs w:val="28"/>
          <w:highlight w:val="none"/>
        </w:rPr>
        <w:t>园区设一个主出入口，24小时需要有人值班、巡逻；园区内消防维护人员需持有中级消防值班证，24小时值班，2人一班</w:t>
      </w:r>
      <w:r>
        <w:rPr>
          <w:rFonts w:hint="eastAsia" w:asciiTheme="minorEastAsia" w:hAnsiTheme="minorEastAsia"/>
          <w:color w:val="000000" w:themeColor="text1"/>
          <w:sz w:val="28"/>
          <w:szCs w:val="28"/>
          <w:highlight w:val="none"/>
          <w14:textFill>
            <w14:solidFill>
              <w14:schemeClr w14:val="tx1"/>
            </w14:solidFill>
          </w14:textFill>
        </w:rPr>
        <w:t>；园区内设有职工餐厅，餐厅自管，需为职工餐厅配备服务人员约</w:t>
      </w:r>
      <w:r>
        <w:rPr>
          <w:rFonts w:hint="eastAsia" w:asciiTheme="minorEastAsia" w:hAnsiTheme="minorEastAsia"/>
          <w:strike w:val="0"/>
          <w:dstrike w:val="0"/>
          <w:color w:val="000000" w:themeColor="text1"/>
          <w:sz w:val="28"/>
          <w:szCs w:val="28"/>
          <w:highlight w:val="none"/>
          <w:lang w:val="en-US" w:eastAsia="zh-CN"/>
          <w14:textFill>
            <w14:solidFill>
              <w14:schemeClr w14:val="tx1"/>
            </w14:solidFill>
          </w14:textFill>
        </w:rPr>
        <w:t>15</w:t>
      </w:r>
      <w:r>
        <w:rPr>
          <w:rFonts w:hint="eastAsia" w:asciiTheme="minorEastAsia" w:hAnsiTheme="minorEastAsia"/>
          <w:color w:val="000000" w:themeColor="text1"/>
          <w:sz w:val="28"/>
          <w:szCs w:val="28"/>
          <w:highlight w:val="none"/>
          <w14:textFill>
            <w14:solidFill>
              <w14:schemeClr w14:val="tx1"/>
            </w14:solidFill>
          </w14:textFill>
        </w:rPr>
        <w:t>名。</w:t>
      </w:r>
    </w:p>
    <w:p w14:paraId="522034EC">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2、枫杨园区位于郑州国家高新技术产业开发区枫杨街10号，占地面积约129亩</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其中园区</w:t>
      </w:r>
      <w:r>
        <w:rPr>
          <w:rFonts w:hint="eastAsia" w:asciiTheme="minorEastAsia" w:hAnsiTheme="minorEastAsia"/>
          <w:sz w:val="28"/>
          <w:szCs w:val="28"/>
          <w:highlight w:val="none"/>
          <w:lang w:val="en-US" w:eastAsia="zh-CN"/>
        </w:rPr>
        <w:t>室外</w:t>
      </w:r>
      <w:r>
        <w:rPr>
          <w:rFonts w:hint="eastAsia" w:asciiTheme="minorEastAsia" w:hAnsiTheme="minorEastAsia"/>
          <w:sz w:val="28"/>
          <w:szCs w:val="28"/>
          <w:highlight w:val="none"/>
        </w:rPr>
        <w:t>公共区域面积约33086M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rPr>
        <w:t>；绿地面积约17700M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rPr>
        <w:t>；园区设一个主出入口，一个物流出入口，主出入口24小时需要有人值班、巡逻</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物流出入口</w:t>
      </w:r>
      <w:r>
        <w:rPr>
          <w:rFonts w:hint="eastAsia" w:asciiTheme="minorEastAsia" w:hAnsiTheme="minorEastAsia"/>
          <w:sz w:val="28"/>
          <w:szCs w:val="28"/>
          <w:highlight w:val="none"/>
          <w:lang w:val="en-US" w:eastAsia="zh-CN"/>
        </w:rPr>
        <w:t>工作时间1人值守</w:t>
      </w:r>
      <w:r>
        <w:rPr>
          <w:rFonts w:hint="eastAsia" w:asciiTheme="minorEastAsia" w:hAnsiTheme="minorEastAsia"/>
          <w:sz w:val="28"/>
          <w:szCs w:val="28"/>
          <w:highlight w:val="none"/>
        </w:rPr>
        <w:t>；园区内设有职工餐厅，餐厅自管，需为职工餐厅配备厨师服务人员约</w:t>
      </w:r>
      <w:r>
        <w:rPr>
          <w:rFonts w:hint="eastAsia" w:asciiTheme="minorEastAsia" w:hAnsiTheme="minorEastAsia"/>
          <w:sz w:val="28"/>
          <w:szCs w:val="28"/>
          <w:highlight w:val="none"/>
          <w:lang w:val="en-US" w:eastAsia="zh-CN"/>
        </w:rPr>
        <w:t>7</w:t>
      </w:r>
      <w:r>
        <w:rPr>
          <w:rFonts w:hint="eastAsia" w:asciiTheme="minorEastAsia" w:hAnsiTheme="minorEastAsia"/>
          <w:sz w:val="28"/>
          <w:szCs w:val="28"/>
          <w:highlight w:val="none"/>
        </w:rPr>
        <w:t>名。</w:t>
      </w:r>
      <w:r>
        <w:rPr>
          <w:rFonts w:hint="eastAsia" w:asciiTheme="minorEastAsia" w:hAnsiTheme="minorEastAsia"/>
          <w:sz w:val="28"/>
          <w:szCs w:val="28"/>
          <w:highlight w:val="none"/>
          <w:lang w:val="en-US" w:eastAsia="zh-CN"/>
        </w:rPr>
        <w:t>该园区计划年底停止使用，园区停用后外包公司工作人员撤离。</w:t>
      </w:r>
    </w:p>
    <w:p w14:paraId="03EEC43A">
      <w:pPr>
        <w:spacing w:line="560" w:lineRule="exact"/>
        <w:ind w:firstLine="560" w:firstLineChars="200"/>
        <w:rPr>
          <w:rFonts w:hint="eastAsia" w:asciiTheme="minorEastAsia" w:hAnsiTheme="minorEastAsia"/>
          <w:sz w:val="28"/>
          <w:szCs w:val="28"/>
          <w:highlight w:val="none"/>
        </w:rPr>
      </w:pPr>
      <w:r>
        <w:rPr>
          <w:rFonts w:hint="eastAsia" w:asciiTheme="minorEastAsia" w:hAnsiTheme="minorEastAsia"/>
          <w:sz w:val="28"/>
          <w:szCs w:val="28"/>
          <w:highlight w:val="none"/>
        </w:rPr>
        <w:t>3、嵩山园区位于郑州市嵩山南路81号，占地面积约50亩</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其</w:t>
      </w:r>
      <w:r>
        <w:rPr>
          <w:rFonts w:hint="eastAsia" w:asciiTheme="minorEastAsia" w:hAnsiTheme="minorEastAsia"/>
          <w:color w:val="000000" w:themeColor="text1"/>
          <w:sz w:val="28"/>
          <w:szCs w:val="28"/>
          <w:highlight w:val="none"/>
          <w14:textFill>
            <w14:solidFill>
              <w14:schemeClr w14:val="tx1"/>
            </w14:solidFill>
          </w14:textFill>
        </w:rPr>
        <w:t>中</w:t>
      </w:r>
      <w:r>
        <w:rPr>
          <w:rFonts w:hint="eastAsia" w:asciiTheme="minorEastAsia" w:hAnsiTheme="minorEastAsia"/>
          <w:sz w:val="28"/>
          <w:szCs w:val="28"/>
          <w:highlight w:val="none"/>
        </w:rPr>
        <w:t>园区</w:t>
      </w:r>
      <w:r>
        <w:rPr>
          <w:rFonts w:hint="eastAsia" w:asciiTheme="minorEastAsia" w:hAnsiTheme="minorEastAsia"/>
          <w:sz w:val="28"/>
          <w:szCs w:val="28"/>
          <w:highlight w:val="none"/>
          <w:lang w:val="en-US" w:eastAsia="zh-CN"/>
        </w:rPr>
        <w:t>室外</w:t>
      </w:r>
      <w:r>
        <w:rPr>
          <w:rFonts w:hint="eastAsia" w:asciiTheme="minorEastAsia" w:hAnsiTheme="minorEastAsia"/>
          <w:sz w:val="28"/>
          <w:szCs w:val="28"/>
          <w:highlight w:val="none"/>
        </w:rPr>
        <w:t>公共区域面积约8100M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rPr>
        <w:t>；绿地面积约2600M</w:t>
      </w:r>
      <w:r>
        <w:rPr>
          <w:rFonts w:hint="eastAsia" w:asciiTheme="minorEastAsia" w:hAnsiTheme="minorEastAsia"/>
          <w:sz w:val="28"/>
          <w:szCs w:val="28"/>
          <w:highlight w:val="none"/>
          <w:vertAlign w:val="superscript"/>
        </w:rPr>
        <w:t>2</w:t>
      </w:r>
      <w:r>
        <w:rPr>
          <w:rFonts w:hint="eastAsia" w:ascii="宋体" w:hAnsi="宋体"/>
          <w:sz w:val="28"/>
          <w:szCs w:val="28"/>
          <w:highlight w:val="none"/>
          <w:lang w:eastAsia="zh-CN"/>
        </w:rPr>
        <w:t>。</w:t>
      </w:r>
      <w:r>
        <w:rPr>
          <w:rFonts w:hint="eastAsia" w:asciiTheme="minorEastAsia" w:hAnsiTheme="minorEastAsia"/>
          <w:sz w:val="28"/>
          <w:szCs w:val="28"/>
          <w:highlight w:val="none"/>
        </w:rPr>
        <w:t>建筑物内公共区域保洁面积</w:t>
      </w:r>
      <w:r>
        <w:rPr>
          <w:rFonts w:hint="eastAsia" w:asciiTheme="minorEastAsia" w:hAnsiTheme="minorEastAsia"/>
          <w:sz w:val="28"/>
          <w:szCs w:val="28"/>
          <w:highlight w:val="none"/>
          <w:lang w:val="en-US" w:eastAsia="zh-CN"/>
        </w:rPr>
        <w:t>约</w:t>
      </w:r>
      <w:r>
        <w:rPr>
          <w:rFonts w:hint="eastAsia" w:ascii="宋体" w:hAnsi="宋体"/>
          <w:sz w:val="28"/>
          <w:szCs w:val="28"/>
          <w:highlight w:val="none"/>
        </w:rPr>
        <w:t>2600</w:t>
      </w:r>
      <w:r>
        <w:rPr>
          <w:rFonts w:hint="eastAsia" w:asciiTheme="minorEastAsia" w:hAnsiTheme="minorEastAsia"/>
          <w:sz w:val="28"/>
          <w:szCs w:val="28"/>
          <w:highlight w:val="none"/>
        </w:rPr>
        <w:t>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vertAlign w:val="superscript"/>
          <w:lang w:val="en-US" w:eastAsia="zh-CN"/>
        </w:rPr>
        <w:t xml:space="preserve"> </w:t>
      </w:r>
      <w:r>
        <w:rPr>
          <w:rFonts w:hint="eastAsia" w:ascii="宋体" w:hAnsi="宋体"/>
          <w:sz w:val="28"/>
          <w:szCs w:val="28"/>
          <w:highlight w:val="none"/>
          <w:lang w:val="en-US" w:eastAsia="zh-CN"/>
        </w:rPr>
        <w:t>，其中</w:t>
      </w:r>
      <w:r>
        <w:rPr>
          <w:rFonts w:hint="eastAsia" w:ascii="宋体" w:hAnsi="宋体"/>
          <w:sz w:val="28"/>
          <w:szCs w:val="28"/>
          <w:highlight w:val="none"/>
        </w:rPr>
        <w:t>综合办公</w:t>
      </w:r>
      <w:r>
        <w:rPr>
          <w:rFonts w:hint="eastAsia" w:ascii="宋体" w:hAnsi="宋体"/>
          <w:color w:val="000000" w:themeColor="text1"/>
          <w:sz w:val="28"/>
          <w:szCs w:val="28"/>
          <w:highlight w:val="none"/>
          <w14:textFill>
            <w14:solidFill>
              <w14:schemeClr w14:val="tx1"/>
            </w14:solidFill>
          </w14:textFill>
        </w:rPr>
        <w:t>楼</w:t>
      </w: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一</w:t>
      </w:r>
      <w:r>
        <w:rPr>
          <w:rFonts w:hint="eastAsia" w:asciiTheme="minorEastAsia" w:hAnsiTheme="minorEastAsia"/>
          <w:sz w:val="28"/>
          <w:szCs w:val="28"/>
          <w:highlight w:val="none"/>
        </w:rPr>
        <w:t>幢</w:t>
      </w:r>
      <w:r>
        <w:rPr>
          <w:rFonts w:hint="eastAsia" w:ascii="宋体" w:hAnsi="宋体"/>
          <w:sz w:val="28"/>
          <w:szCs w:val="28"/>
          <w:highlight w:val="none"/>
        </w:rPr>
        <w:t>有6层局部5层</w:t>
      </w:r>
      <w:r>
        <w:rPr>
          <w:rFonts w:ascii="宋体" w:hAnsi="宋体"/>
          <w:sz w:val="28"/>
          <w:szCs w:val="28"/>
          <w:highlight w:val="none"/>
        </w:rPr>
        <w:t>）</w:t>
      </w:r>
      <w:r>
        <w:rPr>
          <w:rFonts w:hint="eastAsia" w:ascii="宋体" w:hAnsi="宋体"/>
          <w:color w:val="000000" w:themeColor="text1"/>
          <w:sz w:val="28"/>
          <w:szCs w:val="28"/>
          <w:highlight w:val="none"/>
          <w:lang w:val="en-US" w:eastAsia="zh-CN"/>
          <w14:textFill>
            <w14:solidFill>
              <w14:schemeClr w14:val="tx1"/>
            </w14:solidFill>
          </w14:textFill>
        </w:rPr>
        <w:t>面积1900</w:t>
      </w:r>
      <w:r>
        <w:rPr>
          <w:rFonts w:hint="eastAsia" w:asciiTheme="minorEastAsia" w:hAnsiTheme="minorEastAsia"/>
          <w:sz w:val="28"/>
          <w:szCs w:val="28"/>
          <w:highlight w:val="none"/>
        </w:rPr>
        <w:t>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lang w:eastAsia="zh-CN"/>
        </w:rPr>
        <w:t>、</w:t>
      </w:r>
      <w:r>
        <w:rPr>
          <w:rFonts w:hint="eastAsia" w:ascii="宋体" w:hAnsi="宋体"/>
          <w:sz w:val="28"/>
          <w:szCs w:val="28"/>
          <w:highlight w:val="none"/>
        </w:rPr>
        <w:t>研究生公寓</w:t>
      </w:r>
      <w:r>
        <w:rPr>
          <w:rFonts w:hint="eastAsia" w:ascii="宋体" w:hAnsi="宋体"/>
          <w:color w:val="000000" w:themeColor="text1"/>
          <w:sz w:val="28"/>
          <w:szCs w:val="28"/>
          <w:highlight w:val="none"/>
          <w:lang w:val="en-US" w:eastAsia="zh-CN"/>
          <w14:textFill>
            <w14:solidFill>
              <w14:schemeClr w14:val="tx1"/>
            </w14:solidFill>
          </w14:textFill>
        </w:rPr>
        <w:t>450</w:t>
      </w:r>
      <w:r>
        <w:rPr>
          <w:rFonts w:hint="eastAsia" w:asciiTheme="minorEastAsia" w:hAnsiTheme="minorEastAsia"/>
          <w:sz w:val="28"/>
          <w:szCs w:val="28"/>
          <w:highlight w:val="none"/>
        </w:rPr>
        <w:t>M</w:t>
      </w:r>
      <w:r>
        <w:rPr>
          <w:rFonts w:hint="eastAsia" w:asciiTheme="minorEastAsia" w:hAnsiTheme="minorEastAsia"/>
          <w:sz w:val="28"/>
          <w:szCs w:val="28"/>
          <w:highlight w:val="none"/>
          <w:vertAlign w:val="superscript"/>
        </w:rPr>
        <w:t>2</w:t>
      </w:r>
      <w:r>
        <w:rPr>
          <w:rFonts w:hint="eastAsia" w:ascii="宋体" w:hAnsi="宋体"/>
          <w:sz w:val="28"/>
          <w:szCs w:val="28"/>
          <w:highlight w:val="none"/>
          <w:lang w:eastAsia="zh-CN"/>
        </w:rPr>
        <w:t>、</w:t>
      </w:r>
      <w:r>
        <w:rPr>
          <w:rFonts w:hint="eastAsia" w:ascii="宋体" w:hAnsi="宋体"/>
          <w:sz w:val="28"/>
          <w:szCs w:val="28"/>
          <w:highlight w:val="none"/>
        </w:rPr>
        <w:t>原齿检楼</w:t>
      </w:r>
      <w:r>
        <w:rPr>
          <w:rFonts w:hint="eastAsia" w:ascii="宋体" w:hAnsi="宋体"/>
          <w:sz w:val="28"/>
          <w:szCs w:val="28"/>
          <w:highlight w:val="none"/>
          <w:lang w:val="en-US" w:eastAsia="zh-CN"/>
        </w:rPr>
        <w:t>250</w:t>
      </w:r>
      <w:r>
        <w:rPr>
          <w:rFonts w:hint="eastAsia" w:asciiTheme="minorEastAsia" w:hAnsiTheme="minorEastAsia"/>
          <w:sz w:val="28"/>
          <w:szCs w:val="28"/>
          <w:highlight w:val="none"/>
        </w:rPr>
        <w:t>M</w:t>
      </w:r>
      <w:r>
        <w:rPr>
          <w:rFonts w:hint="eastAsia" w:asciiTheme="minorEastAsia" w:hAnsiTheme="minorEastAsia"/>
          <w:sz w:val="28"/>
          <w:szCs w:val="28"/>
          <w:highlight w:val="none"/>
          <w:vertAlign w:val="superscript"/>
        </w:rPr>
        <w:t>2</w:t>
      </w:r>
      <w:r>
        <w:rPr>
          <w:rFonts w:hint="eastAsia" w:ascii="宋体" w:hAnsi="宋体"/>
          <w:sz w:val="28"/>
          <w:szCs w:val="28"/>
          <w:highlight w:val="none"/>
          <w:lang w:eastAsia="zh-CN"/>
        </w:rPr>
        <w:t>。</w:t>
      </w:r>
      <w:r>
        <w:rPr>
          <w:rFonts w:hint="eastAsia" w:ascii="宋体" w:hAnsi="宋体"/>
          <w:sz w:val="28"/>
          <w:szCs w:val="28"/>
          <w:highlight w:val="none"/>
        </w:rPr>
        <w:t>园</w:t>
      </w:r>
      <w:r>
        <w:rPr>
          <w:rFonts w:hint="eastAsia" w:asciiTheme="minorEastAsia" w:hAnsiTheme="minorEastAsia"/>
          <w:sz w:val="28"/>
          <w:szCs w:val="28"/>
          <w:highlight w:val="none"/>
        </w:rPr>
        <w:t>区</w:t>
      </w:r>
      <w:r>
        <w:rPr>
          <w:rFonts w:asciiTheme="minorEastAsia" w:hAnsiTheme="minorEastAsia"/>
          <w:sz w:val="28"/>
          <w:szCs w:val="28"/>
          <w:highlight w:val="none"/>
        </w:rPr>
        <w:t>设</w:t>
      </w:r>
      <w:r>
        <w:rPr>
          <w:rFonts w:hint="eastAsia" w:asciiTheme="minorEastAsia" w:hAnsiTheme="minorEastAsia"/>
          <w:sz w:val="28"/>
          <w:szCs w:val="28"/>
          <w:highlight w:val="none"/>
        </w:rPr>
        <w:t>有两个出入口</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一个主出入口</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伊河路</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，一个机动车出入口</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嵩山路</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w:t>
      </w:r>
      <w:r>
        <w:rPr>
          <w:rFonts w:hint="eastAsia" w:asciiTheme="minorEastAsia" w:hAnsiTheme="minorEastAsia"/>
          <w:sz w:val="28"/>
          <w:szCs w:val="28"/>
          <w:highlight w:val="none"/>
          <w:lang w:val="en-US" w:eastAsia="zh-CN"/>
        </w:rPr>
        <w:t>主出入口</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伊河路</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需要24小时有人值班、巡逻</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机动车出入口</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嵩山路</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无人值守</w:t>
      </w:r>
      <w:r>
        <w:rPr>
          <w:rFonts w:hint="eastAsia" w:asciiTheme="minorEastAsia" w:hAnsiTheme="minorEastAsia"/>
          <w:sz w:val="28"/>
          <w:szCs w:val="28"/>
          <w:highlight w:val="none"/>
        </w:rPr>
        <w:t>。</w:t>
      </w:r>
    </w:p>
    <w:p w14:paraId="0226CA07">
      <w:pPr>
        <w:spacing w:line="560" w:lineRule="exact"/>
        <w:ind w:firstLine="560" w:firstLineChars="200"/>
        <w:rPr>
          <w:rFonts w:hint="eastAsia" w:asciiTheme="minorEastAsia" w:hAnsiTheme="minorEastAsia" w:eastAsiaTheme="minorEastAsia"/>
          <w:sz w:val="28"/>
          <w:szCs w:val="28"/>
          <w:highlight w:val="none"/>
          <w:lang w:val="en-US" w:eastAsia="zh-CN"/>
        </w:rPr>
      </w:pPr>
      <w:r>
        <w:rPr>
          <w:rFonts w:hint="eastAsia" w:asciiTheme="minorEastAsia" w:hAnsiTheme="minorEastAsia"/>
          <w:sz w:val="28"/>
          <w:szCs w:val="28"/>
          <w:highlight w:val="none"/>
          <w:lang w:val="en-US" w:eastAsia="zh-CN"/>
        </w:rPr>
        <w:t>4、</w:t>
      </w:r>
      <w:r>
        <w:rPr>
          <w:rFonts w:hint="eastAsia" w:asciiTheme="minorEastAsia" w:hAnsiTheme="minorEastAsia"/>
          <w:spacing w:val="-6"/>
          <w:sz w:val="28"/>
          <w:szCs w:val="28"/>
          <w:highlight w:val="none"/>
          <w:lang w:val="en-US" w:eastAsia="zh-CN"/>
        </w:rPr>
        <w:t>天健</w:t>
      </w:r>
      <w:r>
        <w:rPr>
          <w:rFonts w:hint="eastAsia" w:asciiTheme="minorEastAsia" w:hAnsiTheme="minorEastAsia"/>
          <w:spacing w:val="-6"/>
          <w:sz w:val="28"/>
          <w:szCs w:val="28"/>
          <w:highlight w:val="none"/>
          <w:shd w:val="clear"/>
          <w:lang w:val="en-US" w:eastAsia="zh-CN"/>
        </w:rPr>
        <w:t>湖焊接园区</w:t>
      </w:r>
      <w:r>
        <w:rPr>
          <w:rFonts w:hint="eastAsia" w:asciiTheme="minorEastAsia" w:hAnsiTheme="minorEastAsia"/>
          <w:sz w:val="28"/>
          <w:szCs w:val="28"/>
          <w:highlight w:val="none"/>
        </w:rPr>
        <w:t>位于郑州国家高新技术产业开发区绿梅街北、花柏路东，占地面积</w:t>
      </w:r>
      <w:r>
        <w:rPr>
          <w:rFonts w:hint="eastAsia" w:asciiTheme="minorEastAsia" w:hAnsiTheme="minorEastAsia"/>
          <w:sz w:val="28"/>
          <w:szCs w:val="28"/>
          <w:highlight w:val="none"/>
          <w:lang w:val="en-US" w:eastAsia="zh-CN"/>
        </w:rPr>
        <w:t>125亩</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其中</w:t>
      </w:r>
      <w:r>
        <w:rPr>
          <w:rFonts w:hint="eastAsia" w:asciiTheme="minorEastAsia" w:hAnsiTheme="minorEastAsia"/>
          <w:sz w:val="28"/>
          <w:szCs w:val="28"/>
          <w:highlight w:val="none"/>
        </w:rPr>
        <w:t>园区</w:t>
      </w:r>
      <w:r>
        <w:rPr>
          <w:rFonts w:hint="eastAsia" w:asciiTheme="minorEastAsia" w:hAnsiTheme="minorEastAsia"/>
          <w:sz w:val="28"/>
          <w:szCs w:val="28"/>
          <w:highlight w:val="none"/>
          <w:lang w:val="en-US" w:eastAsia="zh-CN"/>
        </w:rPr>
        <w:t>室外</w:t>
      </w:r>
      <w:r>
        <w:rPr>
          <w:rFonts w:hint="eastAsia" w:asciiTheme="minorEastAsia" w:hAnsiTheme="minorEastAsia"/>
          <w:sz w:val="28"/>
          <w:szCs w:val="28"/>
          <w:highlight w:val="none"/>
        </w:rPr>
        <w:t>公共区域面积约11926M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绿地面积约6486M</w:t>
      </w:r>
      <w:r>
        <w:rPr>
          <w:rFonts w:hint="eastAsia" w:asciiTheme="minorEastAsia" w:hAnsiTheme="minorEastAsia"/>
          <w:sz w:val="28"/>
          <w:szCs w:val="28"/>
          <w:highlight w:val="none"/>
          <w:vertAlign w:val="superscript"/>
        </w:rPr>
        <w:t>2</w:t>
      </w:r>
      <w:r>
        <w:rPr>
          <w:rFonts w:hint="eastAsia" w:asciiTheme="minorEastAsia" w:hAnsiTheme="minorEastAsia"/>
          <w:color w:val="000000" w:themeColor="text1"/>
          <w:sz w:val="28"/>
          <w:szCs w:val="28"/>
          <w:highlight w:val="none"/>
          <w14:textFill>
            <w14:solidFill>
              <w14:schemeClr w14:val="tx1"/>
            </w14:solidFill>
          </w14:textFill>
        </w:rPr>
        <w:t>（含楼梯</w:t>
      </w:r>
      <w:r>
        <w:rPr>
          <w:rFonts w:hint="eastAsia" w:asciiTheme="minorEastAsia" w:hAnsiTheme="minorEastAsia"/>
          <w:color w:val="000000" w:themeColor="text1"/>
          <w:sz w:val="28"/>
          <w:szCs w:val="28"/>
          <w:highlight w:val="none"/>
          <w:lang w:val="en-US" w:eastAsia="zh-CN"/>
          <w14:textFill>
            <w14:solidFill>
              <w14:schemeClr w14:val="tx1"/>
            </w14:solidFill>
          </w14:textFill>
        </w:rPr>
        <w:t>间、楼道</w:t>
      </w:r>
      <w:r>
        <w:rPr>
          <w:rFonts w:hint="eastAsia" w:asciiTheme="minorEastAsia" w:hAnsiTheme="minorEastAsia"/>
          <w:color w:val="000000" w:themeColor="text1"/>
          <w:sz w:val="28"/>
          <w:szCs w:val="28"/>
          <w:highlight w:val="none"/>
          <w14:textFill>
            <w14:solidFill>
              <w14:schemeClr w14:val="tx1"/>
            </w14:solidFill>
          </w14:textFill>
        </w:rPr>
        <w:t>及卫生间</w:t>
      </w:r>
      <w:r>
        <w:rPr>
          <w:rFonts w:hint="eastAsia" w:asciiTheme="minorEastAsia" w:hAnsiTheme="minorEastAsia"/>
          <w:color w:val="000000" w:themeColor="text1"/>
          <w:sz w:val="28"/>
          <w:szCs w:val="28"/>
          <w:highlight w:val="none"/>
          <w:lang w:val="en-US" w:eastAsia="zh-CN"/>
          <w14:textFill>
            <w14:solidFill>
              <w14:schemeClr w14:val="tx1"/>
            </w14:solidFill>
          </w14:textFill>
        </w:rPr>
        <w:t>等</w:t>
      </w:r>
      <w:r>
        <w:rPr>
          <w:rFonts w:hint="eastAsia" w:asciiTheme="minorEastAsia" w:hAnsiTheme="minorEastAsia"/>
          <w:color w:val="000000" w:themeColor="text1"/>
          <w:sz w:val="28"/>
          <w:szCs w:val="28"/>
          <w:highlight w:val="none"/>
          <w14:textFill>
            <w14:solidFill>
              <w14:schemeClr w14:val="tx1"/>
            </w14:solidFill>
          </w14:textFill>
        </w:rPr>
        <w:t>）</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1#车间辅房</w:t>
      </w:r>
      <w:r>
        <w:rPr>
          <w:rFonts w:hint="eastAsia" w:asciiTheme="minorEastAsia" w:hAnsiTheme="minorEastAsia"/>
          <w:sz w:val="28"/>
          <w:szCs w:val="28"/>
          <w:highlight w:val="none"/>
          <w:lang w:val="en-US" w:eastAsia="zh-CN"/>
        </w:rPr>
        <w:t>公共区域</w:t>
      </w:r>
      <w:r>
        <w:rPr>
          <w:rFonts w:hint="eastAsia" w:asciiTheme="minorEastAsia" w:hAnsiTheme="minorEastAsia"/>
          <w:sz w:val="28"/>
          <w:szCs w:val="28"/>
          <w:highlight w:val="none"/>
        </w:rPr>
        <w:t>面积约</w:t>
      </w:r>
      <w:r>
        <w:rPr>
          <w:rFonts w:hint="eastAsia" w:asciiTheme="minorEastAsia" w:hAnsiTheme="minorEastAsia"/>
          <w:sz w:val="28"/>
          <w:szCs w:val="28"/>
          <w:highlight w:val="none"/>
          <w:lang w:val="en-US" w:eastAsia="zh-CN"/>
        </w:rPr>
        <w:t>2147</w:t>
      </w:r>
      <w:r>
        <w:rPr>
          <w:rFonts w:hint="eastAsia" w:asciiTheme="minorEastAsia" w:hAnsiTheme="minorEastAsia"/>
          <w:sz w:val="28"/>
          <w:szCs w:val="28"/>
          <w:highlight w:val="none"/>
        </w:rPr>
        <w:t>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rPr>
        <w:t>；2#车间</w:t>
      </w:r>
      <w:r>
        <w:rPr>
          <w:rFonts w:hint="eastAsia" w:asciiTheme="minorEastAsia" w:hAnsiTheme="minorEastAsia"/>
          <w:sz w:val="28"/>
          <w:szCs w:val="28"/>
          <w:highlight w:val="none"/>
          <w:lang w:val="en-US" w:eastAsia="zh-CN"/>
        </w:rPr>
        <w:t>公共区域</w:t>
      </w:r>
      <w:r>
        <w:rPr>
          <w:rFonts w:hint="eastAsia" w:asciiTheme="minorEastAsia" w:hAnsiTheme="minorEastAsia"/>
          <w:sz w:val="28"/>
          <w:szCs w:val="28"/>
          <w:highlight w:val="none"/>
        </w:rPr>
        <w:t>面积约1450M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rPr>
        <w:t>。园区设一个主出入口，一个物流出入口，</w:t>
      </w:r>
      <w:r>
        <w:rPr>
          <w:rFonts w:hint="eastAsia" w:asciiTheme="minorEastAsia" w:hAnsiTheme="minorEastAsia"/>
          <w:sz w:val="28"/>
          <w:szCs w:val="28"/>
          <w:highlight w:val="none"/>
          <w:lang w:val="en-US" w:eastAsia="zh-CN"/>
        </w:rPr>
        <w:t>主出入口</w:t>
      </w:r>
      <w:r>
        <w:rPr>
          <w:rFonts w:hint="eastAsia" w:asciiTheme="minorEastAsia" w:hAnsiTheme="minorEastAsia"/>
          <w:sz w:val="28"/>
          <w:szCs w:val="28"/>
          <w:highlight w:val="none"/>
        </w:rPr>
        <w:t>需24小时有人值班、巡逻</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物流出入口工作时间1人值守；</w:t>
      </w:r>
      <w:r>
        <w:rPr>
          <w:rFonts w:hint="eastAsia" w:asciiTheme="minorEastAsia" w:hAnsiTheme="minorEastAsia"/>
          <w:sz w:val="28"/>
          <w:szCs w:val="28"/>
          <w:highlight w:val="none"/>
        </w:rPr>
        <w:t>园区内消防维护人员需持有中级消防值班证，24小时值班，2人一班</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该园区计划年底投入使用，园区投入使用后外包公司工作人员入驻</w:t>
      </w:r>
      <w:r>
        <w:rPr>
          <w:rFonts w:hint="eastAsia" w:asciiTheme="minorEastAsia" w:hAnsiTheme="minorEastAsia"/>
          <w:sz w:val="28"/>
          <w:szCs w:val="28"/>
          <w:highlight w:val="none"/>
          <w:lang w:eastAsia="zh-CN"/>
        </w:rPr>
        <w:t>。</w:t>
      </w:r>
    </w:p>
    <w:p w14:paraId="4A688EAD">
      <w:pPr>
        <w:shd w:val="clear"/>
        <w:spacing w:line="560" w:lineRule="exact"/>
        <w:ind w:firstLine="560" w:firstLineChars="200"/>
        <w:rPr>
          <w:rFonts w:hint="default" w:asciiTheme="minorEastAsia" w:hAnsiTheme="minorEastAsia" w:eastAsiaTheme="minorEastAsia"/>
          <w:sz w:val="28"/>
          <w:szCs w:val="28"/>
          <w:highlight w:val="none"/>
          <w:lang w:val="en-US" w:eastAsia="zh-CN"/>
        </w:rPr>
      </w:pPr>
      <w:r>
        <w:rPr>
          <w:rFonts w:hint="eastAsia" w:asciiTheme="minorEastAsia" w:hAnsiTheme="minorEastAsia"/>
          <w:sz w:val="28"/>
          <w:szCs w:val="28"/>
          <w:highlight w:val="none"/>
          <w:lang w:val="en-US" w:eastAsia="zh-CN"/>
        </w:rPr>
        <w:t>5、辉县园区位于河南新乡市辉县市孟庄镇绿色铸造产业园，占地90亩。其中，园区室外公共区域面积约7162</w:t>
      </w:r>
      <w:r>
        <w:rPr>
          <w:rFonts w:hint="eastAsia" w:asciiTheme="minorEastAsia" w:hAnsiTheme="minorEastAsia"/>
          <w:sz w:val="28"/>
          <w:szCs w:val="28"/>
          <w:highlight w:val="none"/>
        </w:rPr>
        <w:t>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lang w:val="en-US" w:eastAsia="zh-CN"/>
        </w:rPr>
        <w:t>；绿地面积约6968</w:t>
      </w:r>
      <w:r>
        <w:rPr>
          <w:rFonts w:hint="eastAsia" w:asciiTheme="minorEastAsia" w:hAnsiTheme="minorEastAsia"/>
          <w:sz w:val="28"/>
          <w:szCs w:val="28"/>
          <w:highlight w:val="none"/>
        </w:rPr>
        <w:t>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lang w:val="en-US" w:eastAsia="zh-CN"/>
        </w:rPr>
        <w:t>；综合楼建筑物内公共区域保洁面积约980</w:t>
      </w:r>
      <w:r>
        <w:rPr>
          <w:rFonts w:hint="eastAsia" w:asciiTheme="minorEastAsia" w:hAnsiTheme="minorEastAsia"/>
          <w:sz w:val="28"/>
          <w:szCs w:val="28"/>
          <w:highlight w:val="none"/>
        </w:rPr>
        <w:t>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lang w:val="en-US" w:eastAsia="zh-CN"/>
        </w:rPr>
        <w:t>（含楼道、楼梯、男女浴室及公共卫生间、二层会议室、阅览室等）；办公楼建筑物内公共区域保洁面积约1256</w:t>
      </w:r>
      <w:r>
        <w:rPr>
          <w:rFonts w:hint="eastAsia" w:asciiTheme="minorEastAsia" w:hAnsiTheme="minorEastAsia"/>
          <w:sz w:val="28"/>
          <w:szCs w:val="28"/>
          <w:highlight w:val="none"/>
        </w:rPr>
        <w:t>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lang w:val="en-US" w:eastAsia="zh-CN"/>
        </w:rPr>
        <w:t>（含楼道、楼梯间及会议室）；铸造车</w:t>
      </w:r>
      <w:r>
        <w:rPr>
          <w:rFonts w:hint="eastAsia" w:asciiTheme="minorEastAsia" w:hAnsiTheme="minorEastAsia"/>
          <w:sz w:val="28"/>
          <w:szCs w:val="28"/>
          <w:highlight w:val="none"/>
          <w:shd w:val="clear" w:color="auto" w:fill="auto"/>
          <w:lang w:val="en-US" w:eastAsia="zh-CN"/>
        </w:rPr>
        <w:t>间辅楼建筑</w:t>
      </w:r>
      <w:r>
        <w:rPr>
          <w:rFonts w:hint="eastAsia" w:asciiTheme="minorEastAsia" w:hAnsiTheme="minorEastAsia"/>
          <w:sz w:val="28"/>
          <w:szCs w:val="28"/>
          <w:highlight w:val="none"/>
          <w:lang w:val="en-US" w:eastAsia="zh-CN"/>
        </w:rPr>
        <w:t>物内公共区域保洁面积约300</w:t>
      </w:r>
      <w:r>
        <w:rPr>
          <w:rFonts w:hint="eastAsia" w:asciiTheme="minorEastAsia" w:hAnsiTheme="minorEastAsia"/>
          <w:sz w:val="28"/>
          <w:szCs w:val="28"/>
          <w:highlight w:val="none"/>
        </w:rPr>
        <w:t>M</w:t>
      </w:r>
      <w:r>
        <w:rPr>
          <w:rFonts w:hint="eastAsia" w:asciiTheme="minorEastAsia" w:hAnsiTheme="minorEastAsia"/>
          <w:sz w:val="28"/>
          <w:szCs w:val="28"/>
          <w:highlight w:val="none"/>
          <w:vertAlign w:val="superscript"/>
        </w:rPr>
        <w:t>2</w:t>
      </w:r>
      <w:r>
        <w:rPr>
          <w:rFonts w:hint="eastAsia" w:asciiTheme="minorEastAsia" w:hAnsiTheme="minorEastAsia"/>
          <w:sz w:val="28"/>
          <w:szCs w:val="28"/>
          <w:highlight w:val="none"/>
          <w:lang w:val="en-US" w:eastAsia="zh-CN"/>
        </w:rPr>
        <w:t>（含楼道、楼梯及公共卫生间）；停车场、篮球场定期打扫。</w:t>
      </w:r>
      <w:r>
        <w:rPr>
          <w:rFonts w:hint="eastAsia" w:asciiTheme="minorEastAsia" w:hAnsiTheme="minorEastAsia"/>
          <w:sz w:val="28"/>
          <w:szCs w:val="28"/>
          <w:highlight w:val="none"/>
        </w:rPr>
        <w:t>园区设一个主出入口，一个物流出入口，</w:t>
      </w:r>
      <w:r>
        <w:rPr>
          <w:rFonts w:hint="eastAsia" w:asciiTheme="minorEastAsia" w:hAnsiTheme="minorEastAsia"/>
          <w:sz w:val="28"/>
          <w:szCs w:val="28"/>
          <w:highlight w:val="none"/>
          <w:lang w:val="en-US" w:eastAsia="zh-CN"/>
        </w:rPr>
        <w:t>主出入口</w:t>
      </w:r>
      <w:r>
        <w:rPr>
          <w:rFonts w:hint="eastAsia" w:asciiTheme="minorEastAsia" w:hAnsiTheme="minorEastAsia"/>
          <w:sz w:val="28"/>
          <w:szCs w:val="28"/>
          <w:highlight w:val="none"/>
        </w:rPr>
        <w:t>需24小时有人值班、巡逻</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物流出入口暂不设置值班人员；园区内设有职工餐厅，餐厅自管，需为职工餐厅配备服务人员4名。</w:t>
      </w:r>
    </w:p>
    <w:p w14:paraId="4A93C331">
      <w:pPr>
        <w:spacing w:line="560" w:lineRule="exact"/>
        <w:ind w:firstLine="562" w:firstLineChars="200"/>
        <w:rPr>
          <w:rFonts w:asciiTheme="minorEastAsia" w:hAnsiTheme="minorEastAsia"/>
          <w:b/>
          <w:sz w:val="28"/>
          <w:szCs w:val="28"/>
          <w:highlight w:val="none"/>
        </w:rPr>
      </w:pPr>
      <w:r>
        <w:rPr>
          <w:rFonts w:hint="eastAsia" w:asciiTheme="minorEastAsia" w:hAnsiTheme="minorEastAsia"/>
          <w:b/>
          <w:sz w:val="28"/>
          <w:szCs w:val="28"/>
          <w:highlight w:val="none"/>
        </w:rPr>
        <w:t>（三）招标内容</w:t>
      </w:r>
    </w:p>
    <w:p w14:paraId="55CECB27">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招标内容主要包括：公共秩序维护、绿化养护、卫生清洁、设施设备的日常养护、会务服务等（具体内容详见招标文件）。</w:t>
      </w:r>
    </w:p>
    <w:p w14:paraId="6AFEEE29">
      <w:pPr>
        <w:spacing w:line="560" w:lineRule="exact"/>
        <w:ind w:firstLine="562" w:firstLineChars="200"/>
        <w:rPr>
          <w:rFonts w:asciiTheme="minorEastAsia" w:hAnsiTheme="minorEastAsia"/>
          <w:sz w:val="28"/>
          <w:szCs w:val="28"/>
          <w:highlight w:val="none"/>
        </w:rPr>
      </w:pPr>
      <w:r>
        <w:rPr>
          <w:rFonts w:hint="eastAsia" w:asciiTheme="minorEastAsia" w:hAnsiTheme="minorEastAsia"/>
          <w:b/>
          <w:sz w:val="28"/>
          <w:szCs w:val="28"/>
          <w:highlight w:val="none"/>
        </w:rPr>
        <w:t>（四）服务期限：</w:t>
      </w:r>
      <w:r>
        <w:rPr>
          <w:rFonts w:asciiTheme="minorEastAsia" w:hAnsiTheme="minorEastAsia"/>
          <w:sz w:val="28"/>
          <w:szCs w:val="28"/>
          <w:highlight w:val="none"/>
        </w:rPr>
        <w:t>2</w:t>
      </w:r>
      <w:r>
        <w:rPr>
          <w:rFonts w:hint="eastAsia" w:asciiTheme="minorEastAsia" w:hAnsiTheme="minorEastAsia"/>
          <w:sz w:val="28"/>
          <w:szCs w:val="28"/>
          <w:highlight w:val="none"/>
        </w:rPr>
        <w:t>年（试用期半年）</w:t>
      </w:r>
    </w:p>
    <w:p w14:paraId="399D1602">
      <w:pPr>
        <w:spacing w:line="560" w:lineRule="exact"/>
        <w:ind w:firstLine="562" w:firstLineChars="200"/>
        <w:rPr>
          <w:rFonts w:asciiTheme="minorEastAsia" w:hAnsiTheme="minorEastAsia"/>
          <w:b/>
          <w:sz w:val="28"/>
          <w:szCs w:val="28"/>
          <w:highlight w:val="none"/>
        </w:rPr>
      </w:pPr>
      <w:r>
        <w:rPr>
          <w:rFonts w:hint="eastAsia" w:asciiTheme="minorEastAsia" w:hAnsiTheme="minorEastAsia"/>
          <w:b/>
          <w:sz w:val="28"/>
          <w:szCs w:val="28"/>
          <w:highlight w:val="none"/>
        </w:rPr>
        <w:t>（五）质量要求</w:t>
      </w:r>
    </w:p>
    <w:p w14:paraId="3B28830A">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达到国家该行业相关服务标准及与甲方约定的其他相关要求，接受甲方监督。</w:t>
      </w:r>
    </w:p>
    <w:p w14:paraId="5465C77E">
      <w:pPr>
        <w:spacing w:line="560" w:lineRule="exact"/>
        <w:ind w:firstLine="562" w:firstLineChars="200"/>
        <w:rPr>
          <w:rFonts w:asciiTheme="minorEastAsia" w:hAnsiTheme="minorEastAsia"/>
          <w:b/>
          <w:sz w:val="28"/>
          <w:szCs w:val="28"/>
          <w:highlight w:val="none"/>
        </w:rPr>
      </w:pPr>
      <w:r>
        <w:rPr>
          <w:rFonts w:hint="eastAsia" w:asciiTheme="minorEastAsia" w:hAnsiTheme="minorEastAsia"/>
          <w:b/>
          <w:sz w:val="28"/>
          <w:szCs w:val="28"/>
          <w:highlight w:val="none"/>
        </w:rPr>
        <w:t>（六）承包方式</w:t>
      </w:r>
    </w:p>
    <w:p w14:paraId="54D907BA">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投标方劳务承包方式：包工包料全包的方式，即承包总费用中含保安、保洁、绿化服务人员、餐厅服务人员的工资和福利、伙食费、劳保、各项社会劳动及特殊工种保险项目，以及在服务过程中所需的物料等（手纸、洗手液</w:t>
      </w:r>
      <w:r>
        <w:rPr>
          <w:rFonts w:hint="eastAsia" w:asciiTheme="minorEastAsia" w:hAnsiTheme="minorEastAsia"/>
          <w:strike w:val="0"/>
          <w:dstrike w:val="0"/>
          <w:sz w:val="28"/>
          <w:szCs w:val="28"/>
          <w:highlight w:val="none"/>
        </w:rPr>
        <w:t>除外</w:t>
      </w:r>
      <w:r>
        <w:rPr>
          <w:rFonts w:hint="eastAsia" w:asciiTheme="minorEastAsia" w:hAnsiTheme="minorEastAsia"/>
          <w:sz w:val="28"/>
          <w:szCs w:val="28"/>
          <w:highlight w:val="none"/>
        </w:rPr>
        <w:t>）均包含在承包费用中。招标方不提供住宿，不提供做饭场所，工作餐可在招标方职工食堂就餐，按招标方职工标准交纳餐费。</w:t>
      </w:r>
    </w:p>
    <w:p w14:paraId="5109A9B8">
      <w:pPr>
        <w:spacing w:line="560" w:lineRule="exact"/>
        <w:ind w:firstLine="562" w:firstLineChars="200"/>
        <w:rPr>
          <w:rFonts w:asciiTheme="minorEastAsia" w:hAnsiTheme="minorEastAsia"/>
          <w:b/>
          <w:sz w:val="28"/>
          <w:szCs w:val="28"/>
          <w:highlight w:val="none"/>
        </w:rPr>
      </w:pPr>
      <w:r>
        <w:rPr>
          <w:rFonts w:hint="eastAsia" w:asciiTheme="minorEastAsia" w:hAnsiTheme="minorEastAsia"/>
          <w:b/>
          <w:sz w:val="28"/>
          <w:szCs w:val="28"/>
          <w:highlight w:val="none"/>
        </w:rPr>
        <w:t>（七）资质要求</w:t>
      </w:r>
    </w:p>
    <w:p w14:paraId="3098EBBC">
      <w:pPr>
        <w:spacing w:line="560" w:lineRule="exact"/>
        <w:ind w:firstLine="560" w:firstLineChars="200"/>
        <w:rPr>
          <w:rFonts w:hint="eastAsia" w:asciiTheme="minorEastAsia" w:hAnsiTheme="minorEastAsia" w:eastAsiaTheme="minorEastAsia"/>
          <w:sz w:val="28"/>
          <w:szCs w:val="28"/>
          <w:highlight w:val="none"/>
          <w:lang w:eastAsia="zh-CN"/>
        </w:rPr>
      </w:pPr>
      <w:r>
        <w:rPr>
          <w:rFonts w:asciiTheme="minorEastAsia" w:hAnsiTheme="minorEastAsia"/>
          <w:sz w:val="28"/>
          <w:szCs w:val="28"/>
          <w:highlight w:val="none"/>
        </w:rPr>
        <w:t>1</w:t>
      </w:r>
      <w:r>
        <w:rPr>
          <w:rFonts w:hint="eastAsia" w:asciiTheme="minorEastAsia" w:hAnsiTheme="minorEastAsia"/>
          <w:sz w:val="28"/>
          <w:szCs w:val="28"/>
          <w:highlight w:val="none"/>
        </w:rPr>
        <w:t>、投标人必须是具有独立法人资格、依法纳税的企业，并按照中华人民共和国公司法运作的物业管理企业</w:t>
      </w:r>
      <w:r>
        <w:rPr>
          <w:rFonts w:hint="eastAsia" w:asciiTheme="minorEastAsia" w:hAnsiTheme="minorEastAsia"/>
          <w:sz w:val="28"/>
          <w:szCs w:val="28"/>
          <w:highlight w:val="none"/>
          <w:lang w:eastAsia="zh-CN"/>
        </w:rPr>
        <w:t>。</w:t>
      </w:r>
    </w:p>
    <w:p w14:paraId="5D25D2E9">
      <w:pPr>
        <w:spacing w:line="560" w:lineRule="exact"/>
        <w:ind w:firstLine="560" w:firstLineChars="200"/>
        <w:rPr>
          <w:rFonts w:asciiTheme="minorEastAsia" w:hAnsiTheme="minorEastAsia"/>
          <w:sz w:val="28"/>
          <w:szCs w:val="28"/>
          <w:highlight w:val="none"/>
        </w:rPr>
      </w:pPr>
      <w:r>
        <w:rPr>
          <w:rFonts w:asciiTheme="minorEastAsia" w:hAnsiTheme="minorEastAsia"/>
          <w:sz w:val="28"/>
          <w:szCs w:val="28"/>
          <w:highlight w:val="none"/>
        </w:rPr>
        <w:t>2</w:t>
      </w:r>
      <w:r>
        <w:rPr>
          <w:rFonts w:hint="eastAsia" w:asciiTheme="minorEastAsia" w:hAnsiTheme="minorEastAsia"/>
          <w:sz w:val="28"/>
          <w:szCs w:val="28"/>
          <w:highlight w:val="none"/>
        </w:rPr>
        <w:t>、投标人在以往类似物业管理中没有负面记录、不良社会报道及法律纠纷。</w:t>
      </w:r>
    </w:p>
    <w:p w14:paraId="79BBA695">
      <w:pPr>
        <w:spacing w:line="560" w:lineRule="exact"/>
        <w:ind w:firstLine="560" w:firstLineChars="200"/>
        <w:rPr>
          <w:rFonts w:asciiTheme="minorEastAsia" w:hAnsiTheme="minorEastAsia"/>
          <w:sz w:val="28"/>
          <w:szCs w:val="28"/>
          <w:highlight w:val="none"/>
        </w:rPr>
      </w:pPr>
      <w:r>
        <w:rPr>
          <w:rFonts w:asciiTheme="minorEastAsia" w:hAnsiTheme="minorEastAsia"/>
          <w:sz w:val="28"/>
          <w:szCs w:val="28"/>
          <w:highlight w:val="none"/>
        </w:rPr>
        <w:t>3</w:t>
      </w:r>
      <w:r>
        <w:rPr>
          <w:rFonts w:hint="eastAsia" w:asciiTheme="minorEastAsia" w:hAnsiTheme="minorEastAsia"/>
          <w:sz w:val="28"/>
          <w:szCs w:val="28"/>
          <w:highlight w:val="none"/>
        </w:rPr>
        <w:t>、本项目不接受联合体投标或转包。</w:t>
      </w:r>
    </w:p>
    <w:p w14:paraId="41A80697">
      <w:pPr>
        <w:spacing w:before="156" w:beforeLines="50" w:after="156" w:afterLines="50" w:line="360" w:lineRule="auto"/>
        <w:ind w:firstLine="600" w:firstLineChars="200"/>
        <w:rPr>
          <w:rFonts w:ascii="黑体" w:hAnsi="黑体" w:eastAsia="黑体"/>
          <w:sz w:val="30"/>
          <w:szCs w:val="28"/>
          <w:highlight w:val="none"/>
        </w:rPr>
      </w:pPr>
      <w:r>
        <w:rPr>
          <w:rFonts w:hint="eastAsia" w:ascii="黑体" w:hAnsi="黑体" w:eastAsia="黑体"/>
          <w:sz w:val="30"/>
          <w:szCs w:val="28"/>
          <w:highlight w:val="none"/>
        </w:rPr>
        <w:t>二、投标文件组成</w:t>
      </w:r>
    </w:p>
    <w:p w14:paraId="6121A722">
      <w:pPr>
        <w:spacing w:line="560" w:lineRule="exact"/>
        <w:ind w:firstLine="562" w:firstLineChars="200"/>
        <w:rPr>
          <w:rFonts w:asciiTheme="minorEastAsia" w:hAnsiTheme="minorEastAsia"/>
          <w:b/>
          <w:sz w:val="28"/>
          <w:szCs w:val="28"/>
          <w:highlight w:val="none"/>
        </w:rPr>
      </w:pPr>
      <w:r>
        <w:rPr>
          <w:rFonts w:hint="eastAsia" w:asciiTheme="minorEastAsia" w:hAnsiTheme="minorEastAsia"/>
          <w:b/>
          <w:sz w:val="28"/>
          <w:szCs w:val="28"/>
          <w:highlight w:val="none"/>
        </w:rPr>
        <w:t>（一）需提供的资料</w:t>
      </w:r>
    </w:p>
    <w:p w14:paraId="06FA6278">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1、《工商营业执照》（年审合格）正本及副本复印件，《组织机构代码证书》（年审合格）复印件。</w:t>
      </w:r>
    </w:p>
    <w:p w14:paraId="3A54BC89">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2、税务登记证复印件，法人代表身份证复印件、法人代表授权委托书原件及受权代理人身份证复印件。</w:t>
      </w:r>
    </w:p>
    <w:p w14:paraId="3687763F">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3、在管项目的物业管理合同复印件，在管主要项目简要资料，拟委派主要负责人简历。</w:t>
      </w:r>
    </w:p>
    <w:p w14:paraId="5B863EAE">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说明：</w:t>
      </w:r>
    </w:p>
    <w:p w14:paraId="44522C0C">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（1）投标申请人提供以上资料均为一式2份，并按照上述顺序装订，所有的复印件需加盖公司印章，并将以上资料的原件交招标方审核（审核后退回原件）。</w:t>
      </w:r>
    </w:p>
    <w:p w14:paraId="6066AFC9">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（2）投标申请人要对资料的真实性负责，若有弄虚作假行为，一经查实，将取消投标资格。</w:t>
      </w:r>
    </w:p>
    <w:p w14:paraId="20ABF761">
      <w:pPr>
        <w:spacing w:line="560" w:lineRule="exact"/>
        <w:ind w:firstLine="562" w:firstLineChars="200"/>
        <w:rPr>
          <w:rFonts w:asciiTheme="minorEastAsia" w:hAnsiTheme="minorEastAsia"/>
          <w:b/>
          <w:sz w:val="28"/>
          <w:szCs w:val="28"/>
          <w:highlight w:val="none"/>
        </w:rPr>
      </w:pPr>
      <w:r>
        <w:rPr>
          <w:rFonts w:hint="eastAsia" w:asciiTheme="minorEastAsia" w:hAnsiTheme="minorEastAsia"/>
          <w:b/>
          <w:sz w:val="28"/>
          <w:szCs w:val="28"/>
          <w:highlight w:val="none"/>
        </w:rPr>
        <w:t>（二）投标文件包括：</w:t>
      </w:r>
    </w:p>
    <w:p w14:paraId="0C035E55">
      <w:pPr>
        <w:snapToGrid w:val="0"/>
        <w:spacing w:line="540" w:lineRule="exact"/>
        <w:ind w:firstLine="560" w:firstLineChars="200"/>
        <w:rPr>
          <w:rFonts w:ascii="宋体" w:hAnsi="宋体"/>
          <w:sz w:val="28"/>
          <w:szCs w:val="28"/>
          <w:highlight w:val="none"/>
        </w:rPr>
      </w:pPr>
      <w:r>
        <w:rPr>
          <w:rFonts w:hint="eastAsia" w:ascii="宋体" w:hAnsi="宋体"/>
          <w:sz w:val="28"/>
          <w:szCs w:val="28"/>
          <w:highlight w:val="none"/>
        </w:rPr>
        <w:t>1、投标函（附件1）。</w:t>
      </w:r>
    </w:p>
    <w:p w14:paraId="547C5871">
      <w:pPr>
        <w:snapToGrid w:val="0"/>
        <w:spacing w:line="540" w:lineRule="exact"/>
        <w:ind w:firstLine="560" w:firstLineChars="200"/>
        <w:rPr>
          <w:rFonts w:hint="eastAsia" w:ascii="宋体" w:hAnsi="宋体" w:eastAsiaTheme="minorEastAsia"/>
          <w:sz w:val="28"/>
          <w:szCs w:val="28"/>
          <w:highlight w:val="none"/>
          <w:lang w:eastAsia="zh-CN"/>
        </w:rPr>
      </w:pPr>
      <w:r>
        <w:rPr>
          <w:rFonts w:hint="eastAsia" w:ascii="宋体" w:hAnsi="宋体"/>
          <w:sz w:val="28"/>
          <w:szCs w:val="28"/>
          <w:highlight w:val="none"/>
        </w:rPr>
        <w:t>2、开标一览表（附件2）</w:t>
      </w:r>
      <w:r>
        <w:rPr>
          <w:rFonts w:hint="eastAsia" w:ascii="宋体" w:hAnsi="宋体"/>
          <w:sz w:val="28"/>
          <w:szCs w:val="28"/>
          <w:highlight w:val="none"/>
          <w:lang w:eastAsia="zh-CN"/>
        </w:rPr>
        <w:t>。</w:t>
      </w:r>
    </w:p>
    <w:p w14:paraId="3A868B64">
      <w:pPr>
        <w:snapToGrid w:val="0"/>
        <w:spacing w:line="540" w:lineRule="exact"/>
        <w:ind w:firstLine="560" w:firstLineChars="200"/>
        <w:rPr>
          <w:rFonts w:hint="eastAsia" w:ascii="宋体" w:hAnsi="宋体" w:eastAsiaTheme="minorEastAsia"/>
          <w:sz w:val="28"/>
          <w:szCs w:val="28"/>
          <w:highlight w:val="none"/>
          <w:lang w:eastAsia="zh-CN"/>
        </w:rPr>
      </w:pPr>
      <w:r>
        <w:rPr>
          <w:rFonts w:hint="eastAsia" w:ascii="宋体" w:hAnsi="宋体"/>
          <w:sz w:val="28"/>
          <w:szCs w:val="28"/>
          <w:highlight w:val="none"/>
        </w:rPr>
        <w:t>3、投标报价组成表（附件3）</w:t>
      </w:r>
      <w:r>
        <w:rPr>
          <w:rFonts w:hint="eastAsia" w:ascii="宋体" w:hAnsi="宋体"/>
          <w:sz w:val="28"/>
          <w:szCs w:val="28"/>
          <w:highlight w:val="none"/>
          <w:lang w:eastAsia="zh-CN"/>
        </w:rPr>
        <w:t>。</w:t>
      </w:r>
    </w:p>
    <w:p w14:paraId="1375E365">
      <w:pPr>
        <w:snapToGrid w:val="0"/>
        <w:spacing w:line="540" w:lineRule="exact"/>
        <w:ind w:firstLine="560" w:firstLineChars="200"/>
        <w:rPr>
          <w:rFonts w:hint="eastAsia" w:ascii="宋体" w:hAnsi="宋体" w:eastAsiaTheme="minorEastAsia"/>
          <w:sz w:val="28"/>
          <w:szCs w:val="28"/>
          <w:highlight w:val="none"/>
          <w:lang w:eastAsia="zh-CN"/>
        </w:rPr>
      </w:pPr>
      <w:r>
        <w:rPr>
          <w:rFonts w:hint="eastAsia" w:ascii="宋体" w:hAnsi="宋体"/>
          <w:sz w:val="28"/>
          <w:szCs w:val="28"/>
          <w:highlight w:val="none"/>
        </w:rPr>
        <w:t>4、企业法人授权委托书（附件4）</w:t>
      </w:r>
      <w:r>
        <w:rPr>
          <w:rFonts w:hint="eastAsia" w:ascii="宋体" w:hAnsi="宋体"/>
          <w:sz w:val="28"/>
          <w:szCs w:val="28"/>
          <w:highlight w:val="none"/>
          <w:lang w:eastAsia="zh-CN"/>
        </w:rPr>
        <w:t>。</w:t>
      </w:r>
    </w:p>
    <w:p w14:paraId="267B82D5">
      <w:pPr>
        <w:snapToGrid w:val="0"/>
        <w:spacing w:line="540" w:lineRule="exact"/>
        <w:ind w:firstLine="560" w:firstLineChars="200"/>
        <w:rPr>
          <w:rFonts w:ascii="宋体" w:hAnsi="宋体"/>
          <w:sz w:val="28"/>
          <w:szCs w:val="28"/>
          <w:highlight w:val="none"/>
        </w:rPr>
      </w:pPr>
      <w:r>
        <w:rPr>
          <w:rFonts w:hint="eastAsia" w:ascii="宋体" w:hAnsi="宋体"/>
          <w:sz w:val="28"/>
          <w:szCs w:val="28"/>
          <w:highlight w:val="none"/>
        </w:rPr>
        <w:t>5、本项目人员配备情况（附件5）。</w:t>
      </w:r>
    </w:p>
    <w:p w14:paraId="28E5333B">
      <w:pPr>
        <w:snapToGrid w:val="0"/>
        <w:spacing w:line="540" w:lineRule="exact"/>
        <w:ind w:firstLine="560" w:firstLineChars="200"/>
        <w:rPr>
          <w:rFonts w:ascii="宋体" w:hAnsi="宋体"/>
          <w:sz w:val="28"/>
          <w:szCs w:val="28"/>
          <w:highlight w:val="none"/>
        </w:rPr>
      </w:pPr>
      <w:r>
        <w:rPr>
          <w:rFonts w:hint="eastAsia" w:ascii="宋体" w:hAnsi="宋体"/>
          <w:sz w:val="28"/>
          <w:szCs w:val="28"/>
          <w:highlight w:val="none"/>
        </w:rPr>
        <w:t>6、人员岗位职责叙述。</w:t>
      </w:r>
    </w:p>
    <w:p w14:paraId="59D0BBE7">
      <w:pPr>
        <w:snapToGrid w:val="0"/>
        <w:spacing w:line="540" w:lineRule="exact"/>
        <w:ind w:firstLine="560" w:firstLineChars="200"/>
        <w:rPr>
          <w:rFonts w:ascii="宋体" w:hAnsi="宋体"/>
          <w:sz w:val="28"/>
          <w:szCs w:val="28"/>
          <w:highlight w:val="none"/>
        </w:rPr>
      </w:pPr>
      <w:r>
        <w:rPr>
          <w:rFonts w:hint="eastAsia" w:ascii="宋体" w:hAnsi="宋体"/>
          <w:sz w:val="28"/>
          <w:szCs w:val="28"/>
          <w:highlight w:val="none"/>
        </w:rPr>
        <w:t>7、派至本项目负责人及主管的个人履历等。</w:t>
      </w:r>
    </w:p>
    <w:p w14:paraId="3342A9BA">
      <w:pPr>
        <w:snapToGrid w:val="0"/>
        <w:spacing w:line="540" w:lineRule="exact"/>
        <w:ind w:firstLine="560" w:firstLineChars="200"/>
        <w:rPr>
          <w:rFonts w:ascii="宋体" w:hAnsi="宋体"/>
          <w:sz w:val="28"/>
          <w:szCs w:val="28"/>
          <w:highlight w:val="none"/>
        </w:rPr>
      </w:pPr>
      <w:r>
        <w:rPr>
          <w:rFonts w:hint="eastAsia" w:ascii="宋体" w:hAnsi="宋体"/>
          <w:sz w:val="28"/>
          <w:szCs w:val="28"/>
          <w:highlight w:val="none"/>
        </w:rPr>
        <w:t>8、服务技术方案与应急工作预案。</w:t>
      </w:r>
    </w:p>
    <w:p w14:paraId="392E2029">
      <w:pPr>
        <w:snapToGrid w:val="0"/>
        <w:spacing w:line="540" w:lineRule="exact"/>
        <w:ind w:firstLine="560" w:firstLineChars="200"/>
        <w:rPr>
          <w:rFonts w:ascii="宋体" w:hAnsi="宋体"/>
          <w:sz w:val="28"/>
          <w:szCs w:val="28"/>
          <w:highlight w:val="none"/>
        </w:rPr>
      </w:pPr>
      <w:r>
        <w:rPr>
          <w:rFonts w:hint="eastAsia" w:ascii="宋体" w:hAnsi="宋体"/>
          <w:sz w:val="28"/>
          <w:szCs w:val="28"/>
          <w:highlight w:val="none"/>
        </w:rPr>
        <w:t>9、其他服务内容。</w:t>
      </w:r>
    </w:p>
    <w:p w14:paraId="36B4144A">
      <w:pPr>
        <w:spacing w:line="560" w:lineRule="exact"/>
        <w:ind w:firstLine="562" w:firstLineChars="200"/>
        <w:rPr>
          <w:rFonts w:asciiTheme="minorEastAsia" w:hAnsiTheme="minorEastAsia"/>
          <w:b/>
          <w:sz w:val="28"/>
          <w:szCs w:val="28"/>
          <w:highlight w:val="none"/>
        </w:rPr>
      </w:pPr>
      <w:r>
        <w:rPr>
          <w:rFonts w:hint="eastAsia" w:asciiTheme="minorEastAsia" w:hAnsiTheme="minorEastAsia"/>
          <w:b/>
          <w:sz w:val="28"/>
          <w:szCs w:val="28"/>
          <w:highlight w:val="none"/>
        </w:rPr>
        <w:t>（三）投标文件形式：</w:t>
      </w:r>
    </w:p>
    <w:p w14:paraId="061E0B01">
      <w:pPr>
        <w:spacing w:line="560" w:lineRule="exact"/>
        <w:ind w:firstLine="560" w:firstLineChars="200"/>
        <w:rPr>
          <w:rFonts w:ascii="黑体" w:hAnsi="黑体" w:eastAsia="黑体"/>
          <w:color w:val="000000" w:themeColor="text1"/>
          <w:sz w:val="28"/>
          <w:szCs w:val="28"/>
          <w:highlight w:val="none"/>
          <w14:textFill>
            <w14:solidFill>
              <w14:schemeClr w14:val="tx1"/>
            </w14:solidFill>
          </w14:textFill>
        </w:rPr>
      </w:pPr>
      <w:r>
        <w:rPr>
          <w:rFonts w:hint="eastAsia" w:asciiTheme="minorEastAsia" w:hAnsiTheme="minorEastAsia"/>
          <w:sz w:val="28"/>
          <w:szCs w:val="28"/>
          <w:highlight w:val="none"/>
        </w:rPr>
        <w:t>投标方须准备一份标书正本及三份副本，并分别在书面上标明“正本”及“副本”字样，</w:t>
      </w:r>
      <w:r>
        <w:rPr>
          <w:rFonts w:ascii="宋体" w:hAnsi="宋体"/>
          <w:sz w:val="28"/>
          <w:szCs w:val="28"/>
          <w:highlight w:val="none"/>
        </w:rPr>
        <w:t>所有的复印件需加盖公司印章</w:t>
      </w:r>
      <w:r>
        <w:rPr>
          <w:rFonts w:hint="eastAsia" w:asciiTheme="minorEastAsia" w:hAnsiTheme="minorEastAsia"/>
          <w:sz w:val="28"/>
          <w:szCs w:val="28"/>
          <w:highlight w:val="none"/>
        </w:rPr>
        <w:t>。</w:t>
      </w:r>
      <w:r>
        <w:rPr>
          <w:rFonts w:hint="eastAsia" w:ascii="黑体" w:hAnsi="黑体" w:eastAsia="黑体"/>
          <w:b/>
          <w:color w:val="000000" w:themeColor="text1"/>
          <w:sz w:val="28"/>
          <w:szCs w:val="28"/>
          <w:highlight w:val="none"/>
          <w14:textFill>
            <w14:solidFill>
              <w14:schemeClr w14:val="tx1"/>
            </w14:solidFill>
          </w14:textFill>
        </w:rPr>
        <w:t>投标人的资质证明文件单独封装。</w:t>
      </w:r>
    </w:p>
    <w:p w14:paraId="281D02B0">
      <w:pPr>
        <w:spacing w:line="560" w:lineRule="exact"/>
        <w:ind w:firstLine="562" w:firstLineChars="200"/>
        <w:rPr>
          <w:rFonts w:ascii="黑体" w:hAnsi="黑体" w:eastAsia="黑体"/>
          <w:b/>
          <w:sz w:val="28"/>
          <w:szCs w:val="28"/>
          <w:highlight w:val="none"/>
        </w:rPr>
      </w:pPr>
      <w:r>
        <w:rPr>
          <w:rFonts w:hint="eastAsia" w:asciiTheme="minorEastAsia" w:hAnsiTheme="minorEastAsia"/>
          <w:b/>
          <w:sz w:val="28"/>
          <w:szCs w:val="28"/>
          <w:highlight w:val="none"/>
        </w:rPr>
        <w:t>三、评标</w:t>
      </w:r>
    </w:p>
    <w:p w14:paraId="0048013E">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（1）本着“公平、公正、公开”的原则进行评标。</w:t>
      </w:r>
    </w:p>
    <w:p w14:paraId="2BDBD31B">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（2）我公司成立评标小组，评标小组采用综合评标方式审议所有投标文件，并推荐中标候选人（不保证最低报价中标）。</w:t>
      </w:r>
    </w:p>
    <w:p w14:paraId="3E48BE23">
      <w:pPr>
        <w:spacing w:line="560" w:lineRule="exact"/>
        <w:ind w:firstLine="562" w:firstLineChars="200"/>
        <w:rPr>
          <w:rFonts w:asciiTheme="minorEastAsia" w:hAnsiTheme="minorEastAsia"/>
          <w:b/>
          <w:sz w:val="28"/>
          <w:szCs w:val="28"/>
          <w:highlight w:val="none"/>
        </w:rPr>
      </w:pPr>
      <w:r>
        <w:rPr>
          <w:rFonts w:hint="eastAsia" w:asciiTheme="minorEastAsia" w:hAnsiTheme="minorEastAsia"/>
          <w:b/>
          <w:sz w:val="28"/>
          <w:szCs w:val="28"/>
          <w:highlight w:val="none"/>
        </w:rPr>
        <w:t>四、中标通知</w:t>
      </w:r>
    </w:p>
    <w:p w14:paraId="1C5004F5">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评标结束后，将中标结果通知所有投标人，与中标者签订书面合同，对未中标人不做任何解释。</w:t>
      </w:r>
    </w:p>
    <w:p w14:paraId="22876737">
      <w:pPr>
        <w:spacing w:line="360" w:lineRule="auto"/>
        <w:ind w:firstLine="480" w:firstLineChars="200"/>
        <w:rPr>
          <w:sz w:val="24"/>
          <w:szCs w:val="24"/>
          <w:highlight w:val="none"/>
        </w:rPr>
      </w:pPr>
    </w:p>
    <w:p w14:paraId="1014995C">
      <w:pPr>
        <w:spacing w:line="360" w:lineRule="auto"/>
        <w:ind w:firstLine="480" w:firstLineChars="200"/>
        <w:rPr>
          <w:sz w:val="24"/>
          <w:szCs w:val="24"/>
          <w:highlight w:val="none"/>
        </w:rPr>
      </w:pPr>
    </w:p>
    <w:p w14:paraId="0AD22F1B">
      <w:pPr>
        <w:spacing w:line="360" w:lineRule="auto"/>
        <w:ind w:firstLine="480" w:firstLineChars="200"/>
        <w:rPr>
          <w:sz w:val="24"/>
          <w:szCs w:val="24"/>
          <w:highlight w:val="none"/>
        </w:rPr>
      </w:pPr>
    </w:p>
    <w:p w14:paraId="51FB1976">
      <w:pPr>
        <w:spacing w:line="360" w:lineRule="auto"/>
        <w:ind w:firstLine="560" w:firstLineChars="200"/>
        <w:jc w:val="right"/>
        <w:rPr>
          <w:rFonts w:hint="eastAsia" w:eastAsiaTheme="minorEastAsia"/>
          <w:sz w:val="28"/>
          <w:szCs w:val="28"/>
          <w:highlight w:val="none"/>
          <w:lang w:eastAsia="zh-CN"/>
        </w:rPr>
      </w:pPr>
      <w:r>
        <w:rPr>
          <w:rFonts w:hint="eastAsia"/>
          <w:sz w:val="28"/>
          <w:szCs w:val="28"/>
          <w:highlight w:val="none"/>
        </w:rPr>
        <w:t>招标人：</w:t>
      </w:r>
      <w:r>
        <w:rPr>
          <w:rFonts w:hint="eastAsia"/>
          <w:sz w:val="28"/>
          <w:szCs w:val="28"/>
          <w:highlight w:val="none"/>
          <w:lang w:eastAsia="zh-CN"/>
        </w:rPr>
        <w:t>中国机械总院集团郑州机械研究所有限公司</w:t>
      </w:r>
    </w:p>
    <w:p w14:paraId="00769C28">
      <w:pPr>
        <w:spacing w:line="360" w:lineRule="auto"/>
        <w:ind w:right="600" w:firstLine="560" w:firstLineChars="200"/>
        <w:jc w:val="right"/>
        <w:rPr>
          <w:sz w:val="28"/>
          <w:szCs w:val="28"/>
          <w:highlight w:val="none"/>
        </w:rPr>
      </w:pPr>
      <w:r>
        <w:rPr>
          <w:rFonts w:hint="eastAsia"/>
          <w:sz w:val="28"/>
          <w:szCs w:val="28"/>
          <w:highlight w:val="none"/>
        </w:rPr>
        <w:t>202</w:t>
      </w:r>
      <w:r>
        <w:rPr>
          <w:rFonts w:hint="eastAsia"/>
          <w:sz w:val="28"/>
          <w:szCs w:val="28"/>
          <w:highlight w:val="none"/>
          <w:lang w:val="en-US" w:eastAsia="zh-CN"/>
        </w:rPr>
        <w:t>5</w:t>
      </w:r>
      <w:r>
        <w:rPr>
          <w:rFonts w:hint="eastAsia"/>
          <w:sz w:val="28"/>
          <w:szCs w:val="28"/>
          <w:highlight w:val="none"/>
        </w:rPr>
        <w:t>年</w:t>
      </w:r>
      <w:r>
        <w:rPr>
          <w:rFonts w:hint="eastAsia"/>
          <w:sz w:val="28"/>
          <w:szCs w:val="28"/>
          <w:highlight w:val="none"/>
          <w:lang w:val="en-US" w:eastAsia="zh-CN"/>
        </w:rPr>
        <w:t>7</w:t>
      </w:r>
      <w:r>
        <w:rPr>
          <w:rFonts w:hint="eastAsia"/>
          <w:sz w:val="28"/>
          <w:szCs w:val="28"/>
          <w:highlight w:val="none"/>
        </w:rPr>
        <w:t>月</w:t>
      </w:r>
      <w:r>
        <w:rPr>
          <w:rFonts w:hint="eastAsia"/>
          <w:sz w:val="28"/>
          <w:szCs w:val="28"/>
          <w:highlight w:val="none"/>
          <w:lang w:val="en-US" w:eastAsia="zh-CN"/>
        </w:rPr>
        <w:t>7</w:t>
      </w:r>
      <w:r>
        <w:rPr>
          <w:rFonts w:hint="eastAsia"/>
          <w:sz w:val="28"/>
          <w:szCs w:val="28"/>
          <w:highlight w:val="none"/>
        </w:rPr>
        <w:t>日</w:t>
      </w:r>
    </w:p>
    <w:p w14:paraId="4B20013E">
      <w:pPr>
        <w:spacing w:line="360" w:lineRule="auto"/>
        <w:ind w:firstLine="480" w:firstLineChars="200"/>
        <w:rPr>
          <w:sz w:val="24"/>
          <w:szCs w:val="24"/>
          <w:highlight w:val="none"/>
        </w:rPr>
        <w:sectPr>
          <w:pgSz w:w="11906" w:h="16838"/>
          <w:pgMar w:top="1418" w:right="1588" w:bottom="1418" w:left="1588" w:header="851" w:footer="992" w:gutter="0"/>
          <w:cols w:space="425" w:num="1"/>
          <w:docGrid w:type="lines" w:linePitch="312" w:charSpace="0"/>
        </w:sectPr>
      </w:pPr>
    </w:p>
    <w:p w14:paraId="67FAFB86">
      <w:pPr>
        <w:spacing w:line="480" w:lineRule="auto"/>
        <w:jc w:val="center"/>
        <w:rPr>
          <w:rFonts w:ascii="黑体" w:hAnsi="黑体" w:eastAsia="黑体"/>
          <w:sz w:val="44"/>
          <w:szCs w:val="44"/>
          <w:highlight w:val="none"/>
        </w:rPr>
      </w:pPr>
      <w:r>
        <w:rPr>
          <w:rFonts w:hint="eastAsia" w:ascii="黑体" w:hAnsi="黑体" w:eastAsia="黑体"/>
          <w:sz w:val="44"/>
          <w:szCs w:val="44"/>
          <w:highlight w:val="none"/>
        </w:rPr>
        <w:t>技术条款</w:t>
      </w:r>
    </w:p>
    <w:p w14:paraId="18CF4D08">
      <w:pPr>
        <w:spacing w:before="156" w:beforeLines="50" w:after="156" w:afterLines="50" w:line="360" w:lineRule="auto"/>
        <w:ind w:firstLine="600" w:firstLineChars="200"/>
        <w:rPr>
          <w:rFonts w:asciiTheme="minorEastAsia" w:hAnsiTheme="minorEastAsia"/>
          <w:b/>
          <w:sz w:val="28"/>
          <w:szCs w:val="28"/>
          <w:highlight w:val="none"/>
        </w:rPr>
      </w:pPr>
      <w:r>
        <w:rPr>
          <w:rFonts w:hint="eastAsia" w:ascii="黑体" w:hAnsi="黑体" w:eastAsia="黑体"/>
          <w:sz w:val="30"/>
          <w:szCs w:val="28"/>
          <w:highlight w:val="none"/>
          <w:lang w:val="en-US" w:eastAsia="zh-CN"/>
        </w:rPr>
        <w:t>一、</w:t>
      </w:r>
      <w:r>
        <w:rPr>
          <w:rFonts w:hint="eastAsia" w:ascii="黑体" w:hAnsi="黑体" w:eastAsia="黑体"/>
          <w:sz w:val="30"/>
          <w:szCs w:val="28"/>
          <w:highlight w:val="none"/>
        </w:rPr>
        <w:t>安保服务：</w:t>
      </w:r>
      <w:r>
        <w:rPr>
          <w:rFonts w:hint="eastAsia" w:asciiTheme="minorEastAsia" w:hAnsiTheme="minorEastAsia"/>
          <w:b/>
          <w:sz w:val="28"/>
          <w:szCs w:val="28"/>
          <w:highlight w:val="none"/>
        </w:rPr>
        <w:t>安保服务范围及内容</w:t>
      </w:r>
    </w:p>
    <w:p w14:paraId="4A0D12BD">
      <w:pPr>
        <w:spacing w:line="520" w:lineRule="exact"/>
        <w:ind w:firstLine="562" w:firstLineChars="200"/>
        <w:rPr>
          <w:rFonts w:asciiTheme="minorEastAsia" w:hAnsiTheme="minorEastAsia"/>
          <w:b/>
          <w:sz w:val="28"/>
          <w:szCs w:val="28"/>
          <w:highlight w:val="none"/>
        </w:rPr>
      </w:pPr>
      <w:r>
        <w:rPr>
          <w:rFonts w:hint="eastAsia" w:asciiTheme="minorEastAsia" w:hAnsiTheme="minorEastAsia"/>
          <w:b/>
          <w:sz w:val="28"/>
          <w:szCs w:val="28"/>
          <w:highlight w:val="none"/>
        </w:rPr>
        <w:t>（一）工作任务：</w:t>
      </w:r>
    </w:p>
    <w:p w14:paraId="4EF561A2">
      <w:pPr>
        <w:spacing w:line="52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在招标方的指导下，负责招标方所管物业项目的治安保卫、车辆管理等工作，确保招标方的经营活动正常运行。</w:t>
      </w:r>
    </w:p>
    <w:p w14:paraId="557DB4B6">
      <w:pPr>
        <w:spacing w:line="520" w:lineRule="exact"/>
        <w:ind w:firstLine="562" w:firstLineChars="200"/>
        <w:rPr>
          <w:rFonts w:asciiTheme="minorEastAsia" w:hAnsiTheme="minorEastAsia"/>
          <w:b/>
          <w:sz w:val="28"/>
          <w:szCs w:val="28"/>
          <w:highlight w:val="none"/>
        </w:rPr>
      </w:pPr>
      <w:r>
        <w:rPr>
          <w:rFonts w:hint="eastAsia" w:asciiTheme="minorEastAsia" w:hAnsiTheme="minorEastAsia"/>
          <w:b/>
          <w:sz w:val="28"/>
          <w:szCs w:val="28"/>
          <w:highlight w:val="none"/>
        </w:rPr>
        <w:t>（二）工作内容：</w:t>
      </w:r>
    </w:p>
    <w:p w14:paraId="6A937694">
      <w:pPr>
        <w:spacing w:line="52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1、园区出入口24小时站岗值勤，主动询问并登记来访人员证件，贵重物品搬迁必须登记并征得招标方同意，记录完整。</w:t>
      </w:r>
    </w:p>
    <w:p w14:paraId="31668D5E">
      <w:pPr>
        <w:spacing w:line="52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2、对重点区域、重点部位每1小时至少巡查1次，按时巡逻签到，无早签、漏签、不签；值班监控室需保持室内地面、墙面、设施设备清洁，手抚无灰尘；求助、报警信息记录完备，及时转达，跟踪落实。</w:t>
      </w:r>
    </w:p>
    <w:p w14:paraId="0A61B5E3">
      <w:pPr>
        <w:spacing w:line="52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3、公共设施设备有无人为损坏，发现及时上报，危及人身安全处有明显警示和具有防范措施。</w:t>
      </w:r>
    </w:p>
    <w:p w14:paraId="185FE615">
      <w:pPr>
        <w:spacing w:line="520" w:lineRule="exact"/>
        <w:ind w:firstLine="560" w:firstLineChars="200"/>
        <w:rPr>
          <w:rFonts w:hint="eastAsia" w:asciiTheme="minorEastAsia" w:hAnsiTheme="minorEastAsia" w:eastAsiaTheme="minorEastAsia"/>
          <w:sz w:val="28"/>
          <w:szCs w:val="28"/>
          <w:highlight w:val="none"/>
          <w:lang w:eastAsia="zh-CN"/>
        </w:rPr>
      </w:pPr>
      <w:r>
        <w:rPr>
          <w:rFonts w:hint="eastAsia" w:asciiTheme="minorEastAsia" w:hAnsiTheme="minorEastAsia"/>
          <w:sz w:val="28"/>
          <w:szCs w:val="28"/>
          <w:highlight w:val="none"/>
        </w:rPr>
        <w:t>4、对进出园区院内和停车场的临时车辆进出需询问，核对人、车、通行证，核实后放行</w:t>
      </w:r>
      <w:r>
        <w:rPr>
          <w:rFonts w:hint="eastAsia" w:asciiTheme="minorEastAsia" w:hAnsiTheme="minorEastAsia"/>
          <w:color w:val="000000" w:themeColor="text1"/>
          <w:sz w:val="28"/>
          <w:szCs w:val="28"/>
          <w:highlight w:val="none"/>
          <w14:textFill>
            <w14:solidFill>
              <w14:schemeClr w14:val="tx1"/>
            </w14:solidFill>
          </w14:textFill>
        </w:rPr>
        <w:t>，禁止收费，实施证、卡管理，引</w:t>
      </w:r>
      <w:r>
        <w:rPr>
          <w:rFonts w:hint="eastAsia" w:asciiTheme="minorEastAsia" w:hAnsiTheme="minorEastAsia"/>
          <w:sz w:val="28"/>
          <w:szCs w:val="28"/>
          <w:highlight w:val="none"/>
        </w:rPr>
        <w:t>导车辆有序通行、停放</w:t>
      </w:r>
      <w:r>
        <w:rPr>
          <w:rFonts w:hint="eastAsia" w:asciiTheme="minorEastAsia" w:hAnsiTheme="minorEastAsia"/>
          <w:sz w:val="28"/>
          <w:szCs w:val="28"/>
          <w:highlight w:val="none"/>
          <w:lang w:eastAsia="zh-CN"/>
        </w:rPr>
        <w:t>。</w:t>
      </w:r>
    </w:p>
    <w:p w14:paraId="1E833582">
      <w:pPr>
        <w:spacing w:line="52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5、对进出园区的劳务人员实行临时出入证管理。</w:t>
      </w:r>
    </w:p>
    <w:p w14:paraId="35043D44">
      <w:pPr>
        <w:spacing w:line="52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6、对火灾、治安、公共卫生等突发事件有应急预案，事发时及时报告有关部门，并协助采取相应措施。</w:t>
      </w:r>
    </w:p>
    <w:p w14:paraId="3A502A8C">
      <w:pPr>
        <w:spacing w:line="52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7、值班期间，不得嬉笑打闹、进食、看书报等做与工作无关的任何事情。</w:t>
      </w:r>
    </w:p>
    <w:p w14:paraId="7B82B5D8">
      <w:pPr>
        <w:spacing w:line="52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8、固定岗不得出现脱岗、串岗、睡岗等现象。</w:t>
      </w:r>
    </w:p>
    <w:p w14:paraId="1096938C">
      <w:pPr>
        <w:spacing w:line="520" w:lineRule="exact"/>
        <w:ind w:firstLine="560" w:firstLineChars="200"/>
        <w:rPr>
          <w:rFonts w:hint="eastAsia" w:asciiTheme="minorEastAsia" w:hAnsiTheme="minorEastAsia"/>
          <w:sz w:val="28"/>
          <w:szCs w:val="28"/>
          <w:highlight w:val="none"/>
          <w:lang w:eastAsia="zh-CN"/>
        </w:rPr>
      </w:pPr>
      <w:r>
        <w:rPr>
          <w:rFonts w:hint="eastAsia" w:asciiTheme="minorEastAsia" w:hAnsiTheme="minorEastAsia"/>
          <w:sz w:val="28"/>
          <w:szCs w:val="28"/>
          <w:highlight w:val="none"/>
        </w:rPr>
        <w:t>9、</w:t>
      </w:r>
      <w:r>
        <w:rPr>
          <w:rFonts w:hint="eastAsia" w:asciiTheme="minorEastAsia" w:hAnsiTheme="minorEastAsia"/>
          <w:sz w:val="28"/>
          <w:szCs w:val="28"/>
          <w:highlight w:val="none"/>
          <w:lang w:val="en-US" w:eastAsia="zh-CN"/>
        </w:rPr>
        <w:t>协助消防值班人员完成</w:t>
      </w:r>
      <w:r>
        <w:rPr>
          <w:rFonts w:hint="eastAsia" w:asciiTheme="minorEastAsia" w:hAnsiTheme="minorEastAsia"/>
          <w:sz w:val="28"/>
          <w:szCs w:val="28"/>
          <w:highlight w:val="none"/>
        </w:rPr>
        <w:t>园区巡视、巡查、维护消防设备设施</w:t>
      </w:r>
      <w:r>
        <w:rPr>
          <w:rFonts w:hint="eastAsia" w:asciiTheme="minorEastAsia" w:hAnsiTheme="minorEastAsia"/>
          <w:sz w:val="28"/>
          <w:szCs w:val="28"/>
          <w:highlight w:val="none"/>
          <w:lang w:eastAsia="zh-CN"/>
        </w:rPr>
        <w:t>。</w:t>
      </w:r>
    </w:p>
    <w:p w14:paraId="5CB41302">
      <w:pPr>
        <w:spacing w:line="52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lang w:val="en-US" w:eastAsia="zh-CN"/>
        </w:rPr>
        <w:t>10、依规配置园区内</w:t>
      </w:r>
      <w:r>
        <w:rPr>
          <w:rFonts w:hint="eastAsia" w:asciiTheme="minorEastAsia" w:hAnsiTheme="minorEastAsia"/>
          <w:sz w:val="28"/>
          <w:szCs w:val="28"/>
          <w:highlight w:val="none"/>
        </w:rPr>
        <w:t>所需相关</w:t>
      </w:r>
      <w:r>
        <w:rPr>
          <w:rFonts w:hint="eastAsia" w:asciiTheme="minorEastAsia" w:hAnsiTheme="minorEastAsia"/>
          <w:sz w:val="28"/>
          <w:szCs w:val="28"/>
          <w:highlight w:val="none"/>
          <w:lang w:val="en-US" w:eastAsia="zh-CN"/>
        </w:rPr>
        <w:t>安保物品</w:t>
      </w:r>
      <w:r>
        <w:rPr>
          <w:rFonts w:hint="eastAsia" w:asciiTheme="minorEastAsia" w:hAnsiTheme="minorEastAsia"/>
          <w:sz w:val="28"/>
          <w:szCs w:val="28"/>
          <w:highlight w:val="none"/>
        </w:rPr>
        <w:t>（包含对讲机、警棍、手电等）</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1</w:t>
      </w:r>
      <w:r>
        <w:rPr>
          <w:rFonts w:hint="eastAsia" w:asciiTheme="minorEastAsia" w:hAnsiTheme="minorEastAsia"/>
          <w:sz w:val="28"/>
          <w:szCs w:val="28"/>
          <w:highlight w:val="none"/>
          <w:lang w:val="en-US" w:eastAsia="zh-CN"/>
        </w:rPr>
        <w:t>1</w:t>
      </w:r>
      <w:r>
        <w:rPr>
          <w:rFonts w:hint="eastAsia" w:asciiTheme="minorEastAsia" w:hAnsiTheme="minorEastAsia"/>
          <w:sz w:val="28"/>
          <w:szCs w:val="28"/>
          <w:highlight w:val="none"/>
        </w:rPr>
        <w:t>、完成招标方指派的其他临时工作。</w:t>
      </w:r>
    </w:p>
    <w:p w14:paraId="6B3C2528">
      <w:pPr>
        <w:spacing w:line="520" w:lineRule="exact"/>
        <w:ind w:firstLine="562" w:firstLineChars="200"/>
        <w:rPr>
          <w:rFonts w:asciiTheme="minorEastAsia" w:hAnsiTheme="minorEastAsia"/>
          <w:b/>
          <w:sz w:val="28"/>
          <w:szCs w:val="28"/>
          <w:highlight w:val="none"/>
        </w:rPr>
      </w:pPr>
      <w:r>
        <w:rPr>
          <w:rFonts w:hint="eastAsia" w:asciiTheme="minorEastAsia" w:hAnsiTheme="minorEastAsia"/>
          <w:b/>
          <w:sz w:val="28"/>
          <w:szCs w:val="28"/>
          <w:highlight w:val="none"/>
        </w:rPr>
        <w:t>（三）岗位设置：</w:t>
      </w:r>
    </w:p>
    <w:p w14:paraId="1A2386E9">
      <w:pPr>
        <w:spacing w:line="52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安保岗位的定制需由招标方划定管理区域后由投标方根据实际情况完成并随标书一起送达招标方。招标方在实际运作中按照岗位需求有权随时增加或减少保安人员，双方给予书面确认，服务费用按照实际发生结算。</w:t>
      </w:r>
    </w:p>
    <w:p w14:paraId="40639824">
      <w:pPr>
        <w:spacing w:before="156" w:beforeLines="50" w:after="156" w:afterLines="50" w:line="360" w:lineRule="auto"/>
        <w:ind w:firstLine="600" w:firstLineChars="200"/>
        <w:rPr>
          <w:rFonts w:asciiTheme="minorEastAsia" w:hAnsiTheme="minorEastAsia"/>
          <w:b/>
          <w:sz w:val="28"/>
          <w:szCs w:val="28"/>
          <w:highlight w:val="none"/>
        </w:rPr>
      </w:pPr>
      <w:r>
        <w:rPr>
          <w:rFonts w:hint="eastAsia" w:ascii="黑体" w:hAnsi="黑体" w:eastAsia="黑体"/>
          <w:sz w:val="30"/>
          <w:szCs w:val="28"/>
          <w:highlight w:val="none"/>
          <w:lang w:val="en-US" w:eastAsia="zh-CN"/>
        </w:rPr>
        <w:t>二、</w:t>
      </w:r>
      <w:r>
        <w:rPr>
          <w:rFonts w:hint="eastAsia" w:ascii="黑体" w:hAnsi="黑体" w:eastAsia="黑体"/>
          <w:sz w:val="30"/>
          <w:szCs w:val="28"/>
          <w:highlight w:val="none"/>
        </w:rPr>
        <w:t>保洁、绿化服务：</w:t>
      </w:r>
      <w:r>
        <w:rPr>
          <w:rFonts w:hint="eastAsia" w:asciiTheme="minorEastAsia" w:hAnsiTheme="minorEastAsia"/>
          <w:b/>
          <w:sz w:val="28"/>
          <w:szCs w:val="28"/>
          <w:highlight w:val="none"/>
        </w:rPr>
        <w:t>保洁、绿化服务范围及内容</w:t>
      </w:r>
    </w:p>
    <w:p w14:paraId="7788C9C1">
      <w:pPr>
        <w:spacing w:line="56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（一）工作任务：</w:t>
      </w:r>
    </w:p>
    <w:p w14:paraId="36961CBF">
      <w:pPr>
        <w:spacing w:line="560" w:lineRule="exact"/>
        <w:ind w:firstLine="560" w:firstLineChars="200"/>
        <w:rPr>
          <w:rFonts w:asciiTheme="minorEastAsia" w:hAnsiTheme="minorEastAsia"/>
          <w:sz w:val="28"/>
          <w:szCs w:val="28"/>
        </w:rPr>
      </w:pPr>
      <w:r>
        <w:rPr>
          <w:rFonts w:hint="eastAsia" w:asciiTheme="minorEastAsia" w:hAnsiTheme="minorEastAsia"/>
          <w:sz w:val="28"/>
          <w:szCs w:val="28"/>
          <w:highlight w:val="none"/>
        </w:rPr>
        <w:t>在招标方的指导下，负责招标方所管物业项目的保洁</w:t>
      </w:r>
      <w:r>
        <w:rPr>
          <w:rFonts w:hint="eastAsia" w:asciiTheme="minorEastAsia" w:hAnsiTheme="minorEastAsia"/>
          <w:sz w:val="28"/>
          <w:szCs w:val="28"/>
        </w:rPr>
        <w:t>、绿化等工作，维护招标方指定区域内的环境卫生、园区绿化美化工作。</w:t>
      </w:r>
    </w:p>
    <w:p w14:paraId="781432E9">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（二）工作内容：</w:t>
      </w:r>
    </w:p>
    <w:p w14:paraId="100ACF79">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保洁服务：</w:t>
      </w:r>
    </w:p>
    <w:p w14:paraId="2F8F1C96">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1、公共楼道、楼梯、电梯、公用卫生间等区域保洁：每天打扫1次各楼层通道和楼梯台阶；每日清扫1次电梯轿箱内垃圾，每天擦拭1次电梯门壁；每日对公用卫生间清洁2次，其他时间随时保洁，每周对公用卫生间进行消杀。</w:t>
      </w:r>
    </w:p>
    <w:p w14:paraId="7BA23136">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2、停车场、地下车库或车棚保洁：每周清扫3次，及时清除垃圾。</w:t>
      </w:r>
    </w:p>
    <w:p w14:paraId="7C546937">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3、道路保洁：路面每日清扫1次；每年清洁高杆路灯1次；地灯每周1次；要求目视灯具、灯座、灯盖、灯罩无厚积灰。</w:t>
      </w:r>
    </w:p>
    <w:p w14:paraId="2D7EBFF7">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4、绿化带保洁：每日清扫1次绿化带、草地上的果皮、纸屑等垃圾。</w:t>
      </w:r>
    </w:p>
    <w:p w14:paraId="1CE7F995">
      <w:pPr>
        <w:spacing w:line="560" w:lineRule="exact"/>
        <w:ind w:firstLine="560" w:firstLineChars="200"/>
        <w:rPr>
          <w:rFonts w:hint="eastAsia" w:asciiTheme="minorEastAsia" w:hAnsiTheme="minorEastAsia"/>
          <w:sz w:val="28"/>
          <w:szCs w:val="28"/>
        </w:rPr>
      </w:pPr>
      <w:r>
        <w:rPr>
          <w:rFonts w:hint="eastAsia" w:asciiTheme="minorEastAsia" w:hAnsiTheme="minorEastAsia"/>
          <w:sz w:val="28"/>
          <w:szCs w:val="28"/>
        </w:rPr>
        <w:t>5、垃圾桶每日清运，并作到随产随清，日产日消</w:t>
      </w:r>
      <w:r>
        <w:rPr>
          <w:rFonts w:hint="eastAsia" w:asciiTheme="minorEastAsia" w:hAnsiTheme="minorEastAsia"/>
          <w:color w:val="000000"/>
          <w:sz w:val="24"/>
          <w:szCs w:val="24"/>
        </w:rPr>
        <w:t>，</w:t>
      </w:r>
      <w:r>
        <w:rPr>
          <w:rFonts w:hint="eastAsia" w:asciiTheme="minorEastAsia" w:hAnsiTheme="minorEastAsia"/>
          <w:sz w:val="28"/>
          <w:szCs w:val="28"/>
        </w:rPr>
        <w:t>运放至院内指定的垃圾存放点。要求目视周围地面散装垃圾不明显、无明显污迹。</w:t>
      </w:r>
    </w:p>
    <w:p w14:paraId="3625E115">
      <w:pPr>
        <w:spacing w:line="56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6、提供保洁服务时</w:t>
      </w:r>
      <w:r>
        <w:rPr>
          <w:rFonts w:hint="eastAsia" w:asciiTheme="minorEastAsia" w:hAnsiTheme="minorEastAsia"/>
          <w:sz w:val="28"/>
          <w:szCs w:val="28"/>
        </w:rPr>
        <w:t>所需相关物料（包含手工工具及易耗品）</w:t>
      </w:r>
      <w:r>
        <w:rPr>
          <w:rFonts w:hint="eastAsia" w:asciiTheme="minorEastAsia" w:hAnsiTheme="minorEastAsia"/>
          <w:sz w:val="28"/>
          <w:szCs w:val="28"/>
          <w:lang w:eastAsia="zh-CN"/>
        </w:rPr>
        <w:t>。</w:t>
      </w:r>
    </w:p>
    <w:p w14:paraId="42E6B1FC">
      <w:pPr>
        <w:spacing w:line="560" w:lineRule="exact"/>
        <w:ind w:firstLine="560" w:firstLineChars="200"/>
        <w:rPr>
          <w:rFonts w:hint="eastAsia" w:asciiTheme="minorEastAsia" w:hAnsiTheme="minorEastAsia"/>
          <w:sz w:val="28"/>
          <w:szCs w:val="28"/>
          <w:highlight w:val="none"/>
          <w:lang w:val="en-US" w:eastAsia="zh-CN"/>
        </w:rPr>
      </w:pPr>
      <w:r>
        <w:rPr>
          <w:rFonts w:hint="eastAsia" w:asciiTheme="minorEastAsia" w:hAnsiTheme="minorEastAsia"/>
          <w:sz w:val="28"/>
          <w:szCs w:val="28"/>
          <w:highlight w:val="none"/>
          <w:lang w:val="en-US" w:eastAsia="zh-CN"/>
        </w:rPr>
        <w:t>7、科大园区办公楼1楼、7楼、17楼上班期间不间断打扫。</w:t>
      </w:r>
    </w:p>
    <w:p w14:paraId="629749F5">
      <w:pPr>
        <w:spacing w:line="560" w:lineRule="exact"/>
        <w:ind w:firstLine="560" w:firstLineChars="200"/>
        <w:rPr>
          <w:rFonts w:asciiTheme="minorEastAsia" w:hAnsiTheme="minorEastAsia"/>
          <w:sz w:val="28"/>
          <w:szCs w:val="28"/>
        </w:rPr>
      </w:pPr>
      <w:r>
        <w:rPr>
          <w:rFonts w:hint="eastAsia" w:asciiTheme="minorEastAsia" w:hAnsiTheme="minorEastAsia"/>
          <w:sz w:val="28"/>
          <w:szCs w:val="28"/>
          <w:highlight w:val="none"/>
          <w:lang w:val="en-US" w:eastAsia="zh-CN"/>
        </w:rPr>
        <w:t>8</w:t>
      </w:r>
      <w:r>
        <w:rPr>
          <w:rFonts w:hint="eastAsia" w:asciiTheme="minorEastAsia" w:hAnsiTheme="minorEastAsia"/>
          <w:sz w:val="28"/>
          <w:szCs w:val="28"/>
        </w:rPr>
        <w:t>、完成招标方指派的其他临时工作。</w:t>
      </w:r>
    </w:p>
    <w:p w14:paraId="7065F084">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园区绿化养护及管理：</w:t>
      </w:r>
    </w:p>
    <w:p w14:paraId="3E510C82">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1、有专业人员实施绿化养护管理。</w:t>
      </w:r>
    </w:p>
    <w:p w14:paraId="3624BB59">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2、花坛草坪生长良好，及时修剪和补栽补种，无杂草、杂物。</w:t>
      </w:r>
    </w:p>
    <w:p w14:paraId="203230E4">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3、花卉、绿蓠、树木应根据其品种和生长情况，及时修剪整形，枝条分步均匀，无枯枝危枝，生长季节无异常黄叶，保持观赏效果。</w:t>
      </w:r>
    </w:p>
    <w:p w14:paraId="27CB44F8">
      <w:pPr>
        <w:pStyle w:val="5"/>
        <w:spacing w:line="520" w:lineRule="exact"/>
        <w:ind w:left="0" w:firstLine="560" w:firstLineChars="200"/>
        <w:rPr>
          <w:rFonts w:hint="eastAsia" w:asciiTheme="minorEastAsia" w:hAnsiTheme="minorEastAsia" w:eastAsiaTheme="minorEastAsia" w:cstheme="minorBidi"/>
          <w:szCs w:val="28"/>
          <w:lang w:eastAsia="zh-CN"/>
        </w:rPr>
      </w:pPr>
      <w:r>
        <w:rPr>
          <w:rFonts w:hint="eastAsia" w:asciiTheme="minorEastAsia" w:hAnsiTheme="minorEastAsia" w:eastAsiaTheme="minorEastAsia" w:cstheme="minorBidi"/>
          <w:szCs w:val="28"/>
        </w:rPr>
        <w:t>4、视树木长势，及时施基肥、追肥，定期组织浇灌和松土，做好防涝、防冻</w:t>
      </w:r>
      <w:r>
        <w:rPr>
          <w:rFonts w:hint="eastAsia" w:asciiTheme="minorEastAsia" w:hAnsiTheme="minorEastAsia" w:eastAsiaTheme="minorEastAsia" w:cstheme="minorBidi"/>
          <w:szCs w:val="28"/>
          <w:lang w:eastAsia="zh-CN"/>
        </w:rPr>
        <w:t>。</w:t>
      </w:r>
    </w:p>
    <w:p w14:paraId="0A694534">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5、定期喷洒药物，预防病虫害。</w:t>
      </w:r>
    </w:p>
    <w:p w14:paraId="75BC630A">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6、树木及时扶正，大风季节及时检查清理倒伏树木，夏季及时抗旱，冬季易冻害的树木及时涂白。</w:t>
      </w:r>
    </w:p>
    <w:p w14:paraId="3B872C24">
      <w:pPr>
        <w:pStyle w:val="5"/>
        <w:spacing w:line="520" w:lineRule="exact"/>
        <w:ind w:left="0" w:firstLine="560" w:firstLineChars="200"/>
        <w:rPr>
          <w:rFonts w:hint="eastAsia" w:asciiTheme="minorEastAsia" w:hAnsiTheme="minorEastAsia" w:eastAsiaTheme="minorEastAsia" w:cstheme="minorBidi"/>
          <w:szCs w:val="28"/>
        </w:rPr>
      </w:pPr>
      <w:r>
        <w:rPr>
          <w:rFonts w:hint="eastAsia" w:asciiTheme="minorEastAsia" w:hAnsiTheme="minorEastAsia" w:eastAsiaTheme="minorEastAsia" w:cstheme="minorBidi"/>
          <w:szCs w:val="28"/>
        </w:rPr>
        <w:t>7、草皮根据不同地被、草坪品种，及时修剪，草坪中的树坑、花坛边缘应切边，保持线条清晰。</w:t>
      </w:r>
    </w:p>
    <w:p w14:paraId="16E7227D">
      <w:pPr>
        <w:spacing w:line="560" w:lineRule="exact"/>
        <w:ind w:firstLine="560" w:firstLineChars="200"/>
        <w:rPr>
          <w:rFonts w:hint="default" w:asciiTheme="minorEastAsia" w:hAnsiTheme="minorEastAsia" w:eastAsiaTheme="minorEastAsia" w:cstheme="minorBidi"/>
          <w:szCs w:val="28"/>
          <w:lang w:val="en-US" w:eastAsia="zh-CN"/>
        </w:rPr>
      </w:pPr>
      <w:r>
        <w:rPr>
          <w:rFonts w:hint="eastAsia" w:asciiTheme="minorEastAsia" w:hAnsiTheme="minorEastAsia"/>
          <w:sz w:val="28"/>
          <w:szCs w:val="28"/>
          <w:lang w:val="en-US" w:eastAsia="zh-CN"/>
        </w:rPr>
        <w:t>8、提供绿化养护服务时</w:t>
      </w:r>
      <w:r>
        <w:rPr>
          <w:rFonts w:hint="eastAsia" w:asciiTheme="minorEastAsia" w:hAnsiTheme="minorEastAsia"/>
          <w:sz w:val="28"/>
          <w:szCs w:val="28"/>
        </w:rPr>
        <w:t>所需相关物料（包含手工工具及易耗品）</w:t>
      </w:r>
      <w:r>
        <w:rPr>
          <w:rFonts w:hint="eastAsia" w:asciiTheme="minorEastAsia" w:hAnsiTheme="minorEastAsia"/>
          <w:sz w:val="28"/>
          <w:szCs w:val="28"/>
          <w:lang w:eastAsia="zh-CN"/>
        </w:rPr>
        <w:t>。</w:t>
      </w:r>
    </w:p>
    <w:p w14:paraId="49CC6900">
      <w:pPr>
        <w:pStyle w:val="5"/>
        <w:spacing w:line="520" w:lineRule="exact"/>
        <w:ind w:left="0" w:firstLine="560" w:firstLineChars="200"/>
        <w:rPr>
          <w:rFonts w:asciiTheme="minorEastAsia" w:hAnsiTheme="minorEastAsia" w:eastAsiaTheme="minorEastAsia" w:cstheme="minorBidi"/>
          <w:szCs w:val="28"/>
        </w:rPr>
      </w:pPr>
      <w:r>
        <w:rPr>
          <w:rFonts w:hint="eastAsia" w:asciiTheme="minorEastAsia" w:hAnsiTheme="minorEastAsia" w:eastAsiaTheme="minorEastAsia" w:cstheme="minorBidi"/>
          <w:szCs w:val="28"/>
          <w:lang w:val="en-US" w:eastAsia="zh-CN"/>
        </w:rPr>
        <w:t>9</w:t>
      </w:r>
      <w:r>
        <w:rPr>
          <w:rFonts w:hint="eastAsia" w:asciiTheme="minorEastAsia" w:hAnsiTheme="minorEastAsia" w:eastAsiaTheme="minorEastAsia" w:cstheme="minorBidi"/>
          <w:szCs w:val="28"/>
        </w:rPr>
        <w:t>、完成招标方指派的其他临时工作。</w:t>
      </w:r>
    </w:p>
    <w:p w14:paraId="7474EEEE">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（三）岗位设置：</w:t>
      </w:r>
    </w:p>
    <w:p w14:paraId="17B83BEE">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保洁、绿化岗位的定制需由招标方划定管理区域后由投标方根据实际情况完成并随标书一起送达招标方。招标方在实际运作中按照岗位需求有权随时增加或减少保洁、绿化人员，双方给予书面确认，服务费用按照实际发生结算。</w:t>
      </w:r>
    </w:p>
    <w:p w14:paraId="62A7A4AE">
      <w:pPr>
        <w:spacing w:line="360" w:lineRule="auto"/>
        <w:ind w:firstLine="480" w:firstLineChars="200"/>
        <w:rPr>
          <w:sz w:val="24"/>
          <w:szCs w:val="24"/>
        </w:rPr>
      </w:pPr>
    </w:p>
    <w:p w14:paraId="0FC21CDA">
      <w:pPr>
        <w:spacing w:line="560" w:lineRule="exact"/>
        <w:ind w:firstLine="600" w:firstLineChars="200"/>
        <w:rPr>
          <w:rFonts w:ascii="黑体" w:hAnsi="黑体" w:eastAsia="黑体"/>
          <w:sz w:val="30"/>
          <w:szCs w:val="28"/>
        </w:rPr>
      </w:pPr>
      <w:r>
        <w:rPr>
          <w:rFonts w:hint="eastAsia" w:ascii="黑体" w:hAnsi="黑体" w:eastAsia="黑体"/>
          <w:sz w:val="30"/>
          <w:szCs w:val="28"/>
          <w:lang w:val="en-US" w:eastAsia="zh-CN"/>
        </w:rPr>
        <w:t>三、</w:t>
      </w:r>
      <w:r>
        <w:rPr>
          <w:rFonts w:hint="eastAsia" w:ascii="黑体" w:hAnsi="黑体" w:eastAsia="黑体"/>
          <w:sz w:val="30"/>
          <w:szCs w:val="28"/>
        </w:rPr>
        <w:t>餐厅服务人员外包服务：</w:t>
      </w:r>
      <w:r>
        <w:rPr>
          <w:rFonts w:hint="eastAsia" w:asciiTheme="minorEastAsia" w:hAnsiTheme="minorEastAsia"/>
          <w:sz w:val="28"/>
          <w:szCs w:val="28"/>
        </w:rPr>
        <w:t>餐厅服务</w:t>
      </w:r>
      <w:r>
        <w:rPr>
          <w:rFonts w:hint="eastAsia" w:asciiTheme="minorEastAsia" w:hAnsiTheme="minorEastAsia"/>
          <w:sz w:val="28"/>
          <w:szCs w:val="28"/>
          <w:lang w:val="en-US" w:eastAsia="zh-CN"/>
        </w:rPr>
        <w:t>人员</w:t>
      </w:r>
      <w:r>
        <w:rPr>
          <w:rFonts w:hint="eastAsia" w:asciiTheme="minorEastAsia" w:hAnsiTheme="minorEastAsia"/>
          <w:sz w:val="28"/>
          <w:szCs w:val="28"/>
        </w:rPr>
        <w:t>工作范围及内容</w:t>
      </w:r>
    </w:p>
    <w:p w14:paraId="2B3D6545">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（一）工作任务：</w:t>
      </w:r>
    </w:p>
    <w:p w14:paraId="167ADD36">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在招标方的指导下，负责招标方职工餐厅的环境卫生、</w:t>
      </w:r>
      <w:bookmarkStart w:id="0" w:name="_Hlk139898282"/>
      <w:r>
        <w:rPr>
          <w:rFonts w:hint="eastAsia" w:asciiTheme="minorEastAsia" w:hAnsiTheme="minorEastAsia"/>
          <w:sz w:val="28"/>
          <w:szCs w:val="28"/>
        </w:rPr>
        <w:t>餐具收发、餐具厨具清洗保洁、打饭、刷卡、</w:t>
      </w:r>
      <w:bookmarkEnd w:id="0"/>
      <w:r>
        <w:rPr>
          <w:rFonts w:hint="eastAsia" w:asciiTheme="minorEastAsia" w:hAnsiTheme="minorEastAsia"/>
          <w:sz w:val="28"/>
          <w:szCs w:val="28"/>
        </w:rPr>
        <w:t>食材加工、营养搭配等工作；配合餐厅主管完成其布置的其他工作。</w:t>
      </w:r>
    </w:p>
    <w:p w14:paraId="149E1D70">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（二）工作内容：</w:t>
      </w:r>
    </w:p>
    <w:p w14:paraId="787B0DE4">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1、负责职工餐厅饮食烹饪、餐品制作，以中式餐为主，做到营养搭配、色香味俱佳。</w:t>
      </w:r>
    </w:p>
    <w:p w14:paraId="1416C8C1">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2、做好餐具厨具的清洗保洁工作，做好餐厅的卫生清理工作，保持餐厅环境的整洁卫生。</w:t>
      </w:r>
    </w:p>
    <w:p w14:paraId="1D85BAD8">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3、负责职工餐厅的餐具收发、餐具厨具清洗保洁、食材洗切、打饭、刷卡等与用餐有关的工作。</w:t>
      </w:r>
    </w:p>
    <w:p w14:paraId="6139FD86">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4、保持个人卫生，注意个人形象。</w:t>
      </w:r>
    </w:p>
    <w:p w14:paraId="0CE839E0">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5、自觉遵守餐厅的各项规章制度，工作认真，态度端正。</w:t>
      </w:r>
    </w:p>
    <w:p w14:paraId="33FBC930">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6、完成招标方指派的其他临时工作。</w:t>
      </w:r>
    </w:p>
    <w:p w14:paraId="60A5128D">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（三）岗位设置：</w:t>
      </w:r>
    </w:p>
    <w:p w14:paraId="51E920DE">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餐厅服务岗位的定制需由招标方划定</w:t>
      </w:r>
      <w:r>
        <w:rPr>
          <w:rFonts w:hint="eastAsia" w:asciiTheme="minorEastAsia" w:hAnsiTheme="minorEastAsia"/>
          <w:sz w:val="28"/>
          <w:szCs w:val="28"/>
          <w:lang w:val="en-US" w:eastAsia="zh-CN"/>
        </w:rPr>
        <w:t>责任范围</w:t>
      </w:r>
      <w:r>
        <w:rPr>
          <w:rFonts w:hint="eastAsia" w:asciiTheme="minorEastAsia" w:hAnsiTheme="minorEastAsia"/>
          <w:sz w:val="28"/>
          <w:szCs w:val="28"/>
        </w:rPr>
        <w:t>后由投标方根据实际情况完成并随标书一起送达招标方。招标方在实际运作中按照岗位需求有权随时增加或减少餐厅服务人员，双方给予书面确认，服务费用按照实际发生结算。</w:t>
      </w:r>
    </w:p>
    <w:p w14:paraId="17D31FDE">
      <w:pPr>
        <w:spacing w:line="360" w:lineRule="auto"/>
        <w:ind w:firstLine="480" w:firstLineChars="200"/>
        <w:rPr>
          <w:sz w:val="24"/>
          <w:szCs w:val="24"/>
        </w:rPr>
      </w:pPr>
    </w:p>
    <w:p w14:paraId="7F6AC318">
      <w:pPr>
        <w:spacing w:line="560" w:lineRule="exact"/>
        <w:ind w:firstLine="600" w:firstLineChars="200"/>
        <w:rPr>
          <w:rFonts w:hint="eastAsia" w:asciiTheme="minorEastAsia" w:hAnsiTheme="minorEastAsia"/>
          <w:sz w:val="28"/>
          <w:szCs w:val="28"/>
          <w:lang w:val="en-US" w:eastAsia="zh-CN"/>
        </w:rPr>
      </w:pPr>
      <w:r>
        <w:rPr>
          <w:rFonts w:hint="eastAsia" w:ascii="黑体" w:hAnsi="黑体" w:eastAsia="黑体"/>
          <w:sz w:val="30"/>
          <w:szCs w:val="28"/>
          <w:lang w:val="en-US" w:eastAsia="zh-CN"/>
        </w:rPr>
        <w:t>四、消防值班外包服务：</w:t>
      </w:r>
      <w:r>
        <w:rPr>
          <w:rFonts w:hint="eastAsia" w:asciiTheme="minorEastAsia" w:hAnsiTheme="minorEastAsia"/>
          <w:sz w:val="28"/>
          <w:szCs w:val="28"/>
          <w:lang w:val="en-US" w:eastAsia="zh-CN"/>
        </w:rPr>
        <w:t>消防值班人员工作范围及内容</w:t>
      </w:r>
    </w:p>
    <w:p w14:paraId="55D9E5A5">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（一）工作任务：</w:t>
      </w:r>
    </w:p>
    <w:p w14:paraId="0A0F7D04">
      <w:pPr>
        <w:spacing w:line="560" w:lineRule="exact"/>
        <w:ind w:firstLine="560" w:firstLineChars="200"/>
        <w:rPr>
          <w:rFonts w:asciiTheme="minorEastAsia" w:hAnsiTheme="minorEastAsia"/>
          <w:sz w:val="28"/>
          <w:szCs w:val="28"/>
        </w:rPr>
      </w:pPr>
      <w:r>
        <w:rPr>
          <w:rFonts w:hint="eastAsia" w:asciiTheme="minorEastAsia" w:hAnsiTheme="minorEastAsia"/>
          <w:sz w:val="28"/>
          <w:szCs w:val="28"/>
          <w:highlight w:val="none"/>
        </w:rPr>
        <w:t>在招标方的指导下，负责招标方所管物业项目的</w:t>
      </w:r>
      <w:r>
        <w:rPr>
          <w:rFonts w:hint="eastAsia" w:asciiTheme="minorEastAsia" w:hAnsiTheme="minorEastAsia"/>
          <w:sz w:val="28"/>
          <w:szCs w:val="28"/>
          <w:highlight w:val="none"/>
          <w:lang w:val="en-US" w:eastAsia="zh-CN"/>
        </w:rPr>
        <w:t>消防值班、消防巡检、消防设施巡查</w:t>
      </w:r>
      <w:r>
        <w:rPr>
          <w:rFonts w:hint="eastAsia" w:asciiTheme="minorEastAsia" w:hAnsiTheme="minorEastAsia"/>
          <w:sz w:val="28"/>
          <w:szCs w:val="28"/>
        </w:rPr>
        <w:t>等工作，</w:t>
      </w:r>
      <w:r>
        <w:rPr>
          <w:rFonts w:hint="eastAsia" w:asciiTheme="minorEastAsia" w:hAnsiTheme="minorEastAsia"/>
          <w:sz w:val="28"/>
          <w:szCs w:val="28"/>
          <w:lang w:val="en-US" w:eastAsia="zh-CN"/>
        </w:rPr>
        <w:t>确保</w:t>
      </w:r>
      <w:r>
        <w:rPr>
          <w:rFonts w:hint="eastAsia" w:asciiTheme="minorEastAsia" w:hAnsiTheme="minorEastAsia"/>
          <w:sz w:val="28"/>
          <w:szCs w:val="28"/>
        </w:rPr>
        <w:t>招标方</w:t>
      </w:r>
      <w:r>
        <w:rPr>
          <w:rFonts w:hint="eastAsia" w:asciiTheme="minorEastAsia" w:hAnsiTheme="minorEastAsia"/>
          <w:sz w:val="28"/>
          <w:szCs w:val="28"/>
          <w:lang w:val="en-US" w:eastAsia="zh-CN"/>
        </w:rPr>
        <w:t>园区</w:t>
      </w:r>
      <w:r>
        <w:rPr>
          <w:rFonts w:hint="eastAsia" w:asciiTheme="minorEastAsia" w:hAnsiTheme="minorEastAsia"/>
          <w:sz w:val="28"/>
          <w:szCs w:val="28"/>
        </w:rPr>
        <w:t>的</w:t>
      </w:r>
      <w:r>
        <w:rPr>
          <w:rFonts w:hint="eastAsia" w:asciiTheme="minorEastAsia" w:hAnsiTheme="minorEastAsia"/>
          <w:sz w:val="28"/>
          <w:szCs w:val="28"/>
          <w:lang w:val="en-US" w:eastAsia="zh-CN"/>
        </w:rPr>
        <w:t>消防安全</w:t>
      </w:r>
      <w:r>
        <w:rPr>
          <w:rFonts w:hint="eastAsia" w:asciiTheme="minorEastAsia" w:hAnsiTheme="minorEastAsia"/>
          <w:sz w:val="28"/>
          <w:szCs w:val="28"/>
        </w:rPr>
        <w:t>。</w:t>
      </w:r>
    </w:p>
    <w:p w14:paraId="015B4747">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（二）工作内容：</w:t>
      </w:r>
    </w:p>
    <w:p w14:paraId="333762A7">
      <w:pPr>
        <w:spacing w:line="560" w:lineRule="exact"/>
        <w:ind w:firstLine="560" w:firstLineChars="200"/>
        <w:rPr>
          <w:rFonts w:hint="eastAsia" w:asciiTheme="minorEastAsia" w:hAnsiTheme="minorEastAsia"/>
          <w:sz w:val="28"/>
          <w:szCs w:val="28"/>
          <w:lang w:eastAsia="zh-CN"/>
        </w:rPr>
      </w:pPr>
      <w:r>
        <w:rPr>
          <w:rFonts w:hint="eastAsia" w:asciiTheme="minorEastAsia" w:hAnsiTheme="minorEastAsia"/>
          <w:sz w:val="28"/>
          <w:szCs w:val="28"/>
        </w:rPr>
        <w:t>1、</w:t>
      </w:r>
      <w:r>
        <w:rPr>
          <w:rFonts w:hint="eastAsia" w:asciiTheme="minorEastAsia" w:hAnsiTheme="minorEastAsia"/>
          <w:sz w:val="28"/>
          <w:szCs w:val="28"/>
          <w:lang w:eastAsia="zh-CN"/>
        </w:rPr>
        <w:t>消防值班室值班人员需持中级及以上消防设施监控方向职业证书（盖有国家人力资源和社会保障部公章及公安部消防局公章），持证上岗。</w:t>
      </w:r>
    </w:p>
    <w:p w14:paraId="2D6783FF">
      <w:pPr>
        <w:spacing w:line="560" w:lineRule="exact"/>
        <w:ind w:firstLine="560" w:firstLineChars="200"/>
        <w:rPr>
          <w:rFonts w:hint="eastAsia" w:asciiTheme="minorEastAsia" w:hAnsiTheme="minorEastAsia"/>
          <w:sz w:val="28"/>
          <w:szCs w:val="28"/>
          <w:highlight w:val="none"/>
          <w:lang w:eastAsia="zh-CN"/>
        </w:rPr>
      </w:pPr>
      <w:r>
        <w:rPr>
          <w:rFonts w:hint="eastAsia" w:asciiTheme="minorEastAsia" w:hAnsiTheme="minorEastAsia"/>
          <w:sz w:val="28"/>
          <w:szCs w:val="28"/>
          <w:lang w:eastAsia="zh-CN"/>
        </w:rPr>
        <w:t>2、消防控制室实行24小时值班制度，每班值班人员不少于2人，其中1名为领班，负责控制室人员的管理及值班时紧急情况的处置，消防控制室应按月制定工作人员值班表，消防控制室工作人员应提前10分钟上岗，做</w:t>
      </w:r>
      <w:bookmarkStart w:id="1" w:name="_GoBack"/>
      <w:r>
        <w:rPr>
          <w:rFonts w:hint="eastAsia" w:asciiTheme="minorEastAsia" w:hAnsiTheme="minorEastAsia"/>
          <w:sz w:val="28"/>
          <w:szCs w:val="28"/>
          <w:highlight w:val="none"/>
          <w:lang w:eastAsia="zh-CN"/>
        </w:rPr>
        <w:t>好交接班工作，接班人员未到岗前交班人员不得擅自离岗。</w:t>
      </w:r>
    </w:p>
    <w:p w14:paraId="7C3BCB39">
      <w:pPr>
        <w:spacing w:line="560" w:lineRule="exact"/>
        <w:ind w:firstLine="560" w:firstLineChars="200"/>
        <w:rPr>
          <w:rFonts w:hint="eastAsia" w:asciiTheme="minorEastAsia" w:hAnsiTheme="minorEastAsia"/>
          <w:sz w:val="28"/>
          <w:szCs w:val="28"/>
          <w:highlight w:val="none"/>
          <w:lang w:eastAsia="zh-CN"/>
        </w:rPr>
      </w:pPr>
      <w:r>
        <w:rPr>
          <w:rFonts w:hint="eastAsia" w:asciiTheme="minorEastAsia" w:hAnsiTheme="minorEastAsia"/>
          <w:sz w:val="28"/>
          <w:szCs w:val="28"/>
          <w:highlight w:val="none"/>
          <w:lang w:eastAsia="zh-CN"/>
        </w:rPr>
        <w:t>3、值班人员按照要求做好消防控制室值班记录和消防安全巡查记录，做好消防设施巡查。</w:t>
      </w:r>
    </w:p>
    <w:p w14:paraId="1310F256">
      <w:pPr>
        <w:spacing w:line="560" w:lineRule="exact"/>
        <w:ind w:firstLine="560" w:firstLineChars="200"/>
        <w:rPr>
          <w:rFonts w:hint="eastAsia" w:asciiTheme="minorEastAsia" w:hAnsiTheme="minorEastAsia"/>
          <w:sz w:val="28"/>
          <w:szCs w:val="28"/>
          <w:highlight w:val="none"/>
          <w:lang w:eastAsia="zh-CN"/>
        </w:rPr>
      </w:pPr>
      <w:r>
        <w:rPr>
          <w:rFonts w:hint="eastAsia" w:asciiTheme="minorEastAsia" w:hAnsiTheme="minorEastAsia"/>
          <w:sz w:val="28"/>
          <w:szCs w:val="28"/>
          <w:highlight w:val="none"/>
          <w:lang w:eastAsia="zh-CN"/>
        </w:rPr>
        <w:t>4、消防值班人员配合做好消防维保单位的定期维保。</w:t>
      </w:r>
    </w:p>
    <w:p w14:paraId="277DCB5F">
      <w:pPr>
        <w:spacing w:line="560" w:lineRule="exact"/>
        <w:ind w:firstLine="560" w:firstLineChars="200"/>
        <w:rPr>
          <w:rFonts w:hint="eastAsia" w:asciiTheme="minorEastAsia" w:hAnsiTheme="minorEastAsia"/>
          <w:sz w:val="28"/>
          <w:szCs w:val="28"/>
          <w:highlight w:val="none"/>
          <w:lang w:eastAsia="zh-CN"/>
        </w:rPr>
      </w:pPr>
      <w:r>
        <w:rPr>
          <w:rFonts w:hint="eastAsia" w:asciiTheme="minorEastAsia" w:hAnsiTheme="minorEastAsia"/>
          <w:sz w:val="28"/>
          <w:szCs w:val="28"/>
          <w:highlight w:val="none"/>
          <w:lang w:eastAsia="zh-CN"/>
        </w:rPr>
        <w:t>5、消防值班人员接受郑机所主管部门监督，配合做好监督检查和整改。</w:t>
      </w:r>
    </w:p>
    <w:p w14:paraId="14707AAE">
      <w:pPr>
        <w:spacing w:line="560" w:lineRule="exact"/>
        <w:ind w:firstLine="560" w:firstLineChars="200"/>
        <w:rPr>
          <w:rFonts w:hint="eastAsia" w:asciiTheme="minorEastAsia" w:hAnsiTheme="minorEastAsia"/>
          <w:sz w:val="28"/>
          <w:szCs w:val="28"/>
          <w:highlight w:val="none"/>
          <w:lang w:eastAsia="zh-CN"/>
        </w:rPr>
      </w:pPr>
      <w:r>
        <w:rPr>
          <w:rFonts w:hint="eastAsia" w:asciiTheme="minorEastAsia" w:hAnsiTheme="minorEastAsia"/>
          <w:sz w:val="28"/>
          <w:szCs w:val="28"/>
          <w:highlight w:val="none"/>
          <w:lang w:eastAsia="zh-CN"/>
        </w:rPr>
        <w:t>6、消防控制室工作人员应严格遵守消防控制室的各项安全操作规程和各项消防安全管理制度，坚守岗位，不得脱岗、替岗、睡岗，严禁值班前和值班期间饮酒。</w:t>
      </w:r>
    </w:p>
    <w:p w14:paraId="257DA4DA">
      <w:pPr>
        <w:spacing w:line="560" w:lineRule="exact"/>
        <w:ind w:firstLine="560" w:firstLineChars="200"/>
        <w:rPr>
          <w:rFonts w:hint="eastAsia" w:asciiTheme="minorEastAsia" w:hAnsiTheme="minorEastAsia"/>
          <w:sz w:val="28"/>
          <w:szCs w:val="28"/>
          <w:highlight w:val="none"/>
          <w:lang w:eastAsia="zh-CN"/>
        </w:rPr>
      </w:pPr>
      <w:r>
        <w:rPr>
          <w:rFonts w:hint="eastAsia" w:asciiTheme="minorEastAsia" w:hAnsiTheme="minorEastAsia"/>
          <w:sz w:val="28"/>
          <w:szCs w:val="28"/>
          <w:highlight w:val="none"/>
          <w:lang w:eastAsia="zh-CN"/>
        </w:rPr>
        <w:t>7、消防控制室内严禁吸烟或动用明火；消防控制室值班人员要爱护消防控制室的设施，保持控制室内的卫生，严禁无关人员进入消防控制室，随意触动设备。</w:t>
      </w:r>
    </w:p>
    <w:bookmarkEnd w:id="1"/>
    <w:p w14:paraId="57FECDBC">
      <w:pPr>
        <w:spacing w:line="560" w:lineRule="exact"/>
        <w:ind w:firstLine="560" w:firstLineChars="200"/>
        <w:rPr>
          <w:rFonts w:hint="eastAsia" w:asciiTheme="minorEastAsia" w:hAnsiTheme="minorEastAsia"/>
          <w:sz w:val="28"/>
          <w:szCs w:val="28"/>
        </w:rPr>
      </w:pPr>
      <w:r>
        <w:rPr>
          <w:rFonts w:hint="eastAsia" w:asciiTheme="minorEastAsia" w:hAnsiTheme="minorEastAsia"/>
          <w:sz w:val="28"/>
          <w:szCs w:val="28"/>
          <w:lang w:eastAsia="zh-CN"/>
        </w:rPr>
        <w:t>8、消防控制室内严禁存放易燃易爆危险物品和堆放与设备运行无关的杂物。</w:t>
      </w:r>
    </w:p>
    <w:p w14:paraId="0CBE0806">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（三）岗位设置：</w:t>
      </w:r>
    </w:p>
    <w:p w14:paraId="3FF941B4">
      <w:pPr>
        <w:spacing w:line="560" w:lineRule="exact"/>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消防值班</w:t>
      </w:r>
      <w:r>
        <w:rPr>
          <w:rFonts w:hint="eastAsia" w:asciiTheme="minorEastAsia" w:hAnsiTheme="minorEastAsia"/>
          <w:sz w:val="28"/>
          <w:szCs w:val="28"/>
        </w:rPr>
        <w:t>岗位的定制需由招标方划定</w:t>
      </w:r>
      <w:r>
        <w:rPr>
          <w:rFonts w:hint="eastAsia" w:asciiTheme="minorEastAsia" w:hAnsiTheme="minorEastAsia"/>
          <w:sz w:val="28"/>
          <w:szCs w:val="28"/>
          <w:lang w:val="en-US" w:eastAsia="zh-CN"/>
        </w:rPr>
        <w:t>责任范围</w:t>
      </w:r>
      <w:r>
        <w:rPr>
          <w:rFonts w:hint="eastAsia" w:asciiTheme="minorEastAsia" w:hAnsiTheme="minorEastAsia"/>
          <w:sz w:val="28"/>
          <w:szCs w:val="28"/>
        </w:rPr>
        <w:t>后由投标方根据实际情况完成并随标书一起送达招标方。招标方在实际运作中按照岗位需求有权随时</w:t>
      </w:r>
      <w:r>
        <w:rPr>
          <w:rFonts w:hint="eastAsia" w:asciiTheme="minorEastAsia" w:hAnsiTheme="minorEastAsia"/>
          <w:sz w:val="28"/>
          <w:szCs w:val="28"/>
          <w:lang w:val="en-US" w:eastAsia="zh-CN"/>
        </w:rPr>
        <w:t>优化</w:t>
      </w:r>
      <w:r>
        <w:rPr>
          <w:rFonts w:hint="eastAsia" w:asciiTheme="minorEastAsia" w:hAnsiTheme="minorEastAsia"/>
          <w:sz w:val="28"/>
          <w:szCs w:val="28"/>
        </w:rPr>
        <w:t>人员</w:t>
      </w:r>
      <w:r>
        <w:rPr>
          <w:rFonts w:hint="eastAsia" w:asciiTheme="minorEastAsia" w:hAnsiTheme="minorEastAsia"/>
          <w:sz w:val="28"/>
          <w:szCs w:val="28"/>
          <w:lang w:val="en-US" w:eastAsia="zh-CN"/>
        </w:rPr>
        <w:t>结构</w:t>
      </w:r>
      <w:r>
        <w:rPr>
          <w:rFonts w:hint="eastAsia" w:asciiTheme="minorEastAsia" w:hAnsiTheme="minorEastAsia"/>
          <w:sz w:val="28"/>
          <w:szCs w:val="28"/>
        </w:rPr>
        <w:t>，双方给予书面确认，服务费用按照实际发生结算。</w:t>
      </w:r>
    </w:p>
    <w:p w14:paraId="243F6F51">
      <w:pPr>
        <w:spacing w:line="560" w:lineRule="exact"/>
        <w:ind w:firstLine="560" w:firstLineChars="200"/>
        <w:rPr>
          <w:rFonts w:hint="eastAsia" w:asciiTheme="minorEastAsia" w:hAnsiTheme="minorEastAsia"/>
          <w:sz w:val="28"/>
          <w:szCs w:val="28"/>
        </w:rPr>
      </w:pPr>
    </w:p>
    <w:p w14:paraId="30485435">
      <w:pPr>
        <w:tabs>
          <w:tab w:val="left" w:pos="749"/>
        </w:tabs>
        <w:spacing w:line="560" w:lineRule="exact"/>
        <w:ind w:firstLine="560" w:firstLineChars="200"/>
        <w:rPr>
          <w:lang w:val="en-US" w:eastAsia="zh-CN"/>
        </w:rPr>
      </w:pPr>
      <w:r>
        <w:rPr>
          <w:rFonts w:hint="eastAsia" w:asciiTheme="minorEastAsia" w:hAnsiTheme="minorEastAsia"/>
          <w:sz w:val="28"/>
          <w:szCs w:val="28"/>
          <w:lang w:eastAsia="zh-CN"/>
        </w:rPr>
        <w:tab/>
      </w:r>
    </w:p>
    <w:p w14:paraId="5C79F66B">
      <w:pPr>
        <w:bidi w:val="0"/>
        <w:jc w:val="left"/>
        <w:rPr>
          <w:lang w:val="en-US" w:eastAsia="zh-CN"/>
        </w:rPr>
        <w:sectPr>
          <w:pgSz w:w="11906" w:h="16838"/>
          <w:pgMar w:top="1440" w:right="1531" w:bottom="1440" w:left="1531" w:header="851" w:footer="992" w:gutter="0"/>
          <w:cols w:space="425" w:num="1"/>
          <w:docGrid w:type="lines" w:linePitch="312" w:charSpace="0"/>
        </w:sectPr>
      </w:pPr>
    </w:p>
    <w:p w14:paraId="783A8DC0">
      <w:pPr>
        <w:spacing w:line="360" w:lineRule="auto"/>
        <w:rPr>
          <w:b/>
          <w:sz w:val="24"/>
          <w:szCs w:val="24"/>
        </w:rPr>
      </w:pPr>
      <w:r>
        <w:rPr>
          <w:rFonts w:hint="eastAsia"/>
          <w:b/>
          <w:sz w:val="24"/>
          <w:szCs w:val="24"/>
        </w:rPr>
        <w:t>附件1：</w:t>
      </w:r>
    </w:p>
    <w:p w14:paraId="020E784F">
      <w:pPr>
        <w:spacing w:line="360" w:lineRule="auto"/>
        <w:jc w:val="center"/>
        <w:rPr>
          <w:rFonts w:ascii="黑体" w:hAnsi="黑体" w:eastAsia="黑体"/>
          <w:sz w:val="30"/>
          <w:szCs w:val="30"/>
        </w:rPr>
      </w:pPr>
      <w:r>
        <w:rPr>
          <w:rFonts w:hint="eastAsia" w:ascii="黑体" w:hAnsi="黑体" w:eastAsia="黑体"/>
          <w:sz w:val="30"/>
          <w:szCs w:val="30"/>
        </w:rPr>
        <w:t>投标函（格式）</w:t>
      </w:r>
    </w:p>
    <w:p w14:paraId="61D7E2DE">
      <w:pPr>
        <w:spacing w:line="360" w:lineRule="auto"/>
        <w:jc w:val="left"/>
        <w:rPr>
          <w:sz w:val="24"/>
          <w:szCs w:val="24"/>
        </w:rPr>
      </w:pPr>
    </w:p>
    <w:p w14:paraId="7B5BE50E">
      <w:pPr>
        <w:spacing w:line="360" w:lineRule="auto"/>
        <w:jc w:val="left"/>
        <w:rPr>
          <w:rFonts w:hint="eastAsia" w:eastAsiaTheme="minorEastAsia"/>
          <w:sz w:val="24"/>
          <w:szCs w:val="24"/>
          <w:lang w:eastAsia="zh-CN"/>
        </w:rPr>
      </w:pPr>
      <w:r>
        <w:rPr>
          <w:rFonts w:hint="eastAsia"/>
          <w:sz w:val="24"/>
          <w:szCs w:val="24"/>
        </w:rPr>
        <w:t>致：</w:t>
      </w:r>
      <w:r>
        <w:rPr>
          <w:rFonts w:hint="eastAsia"/>
          <w:sz w:val="24"/>
          <w:szCs w:val="24"/>
          <w:lang w:eastAsia="zh-CN"/>
        </w:rPr>
        <w:t>中国机械总院集团郑州机械研究所有限公司</w:t>
      </w:r>
    </w:p>
    <w:p w14:paraId="6F1C9F44">
      <w:pPr>
        <w:spacing w:line="360" w:lineRule="auto"/>
        <w:ind w:firstLine="480"/>
        <w:jc w:val="left"/>
        <w:rPr>
          <w:sz w:val="24"/>
          <w:szCs w:val="24"/>
        </w:rPr>
      </w:pPr>
      <w:r>
        <w:rPr>
          <w:rFonts w:hint="eastAsia"/>
          <w:sz w:val="24"/>
          <w:szCs w:val="24"/>
        </w:rPr>
        <w:t>根据贵方招标文件，遵照招投标的有关规定，经研究招标文件的投标须知和技术条款等文件后，我方愿意参加该项目的投标。</w:t>
      </w:r>
    </w:p>
    <w:p w14:paraId="4CD585E2">
      <w:pPr>
        <w:spacing w:line="360" w:lineRule="auto"/>
        <w:ind w:firstLine="480"/>
        <w:jc w:val="left"/>
        <w:rPr>
          <w:sz w:val="24"/>
          <w:szCs w:val="24"/>
        </w:rPr>
      </w:pPr>
      <w:r>
        <w:rPr>
          <w:rFonts w:hint="eastAsia"/>
          <w:sz w:val="24"/>
          <w:szCs w:val="24"/>
        </w:rPr>
        <w:t>据此，我方宣布同意如下：</w:t>
      </w:r>
    </w:p>
    <w:p w14:paraId="7DE593EA">
      <w:pPr>
        <w:spacing w:line="360" w:lineRule="auto"/>
        <w:ind w:firstLine="480"/>
        <w:jc w:val="left"/>
        <w:rPr>
          <w:rFonts w:ascii="宋体" w:hAnsi="宋体" w:eastAsia="宋体"/>
          <w:sz w:val="24"/>
          <w:szCs w:val="24"/>
        </w:rPr>
      </w:pPr>
      <w:r>
        <w:rPr>
          <w:rFonts w:hint="eastAsia"/>
          <w:sz w:val="24"/>
          <w:szCs w:val="24"/>
        </w:rPr>
        <w:t>1、我方愿以人民币：（大写）元（RMB</w:t>
      </w:r>
      <w:r>
        <w:rPr>
          <w:rFonts w:hint="eastAsia" w:ascii="宋体" w:hAnsi="宋体" w:eastAsia="宋体"/>
          <w:sz w:val="24"/>
          <w:szCs w:val="24"/>
          <w:u w:val="single"/>
        </w:rPr>
        <w:t>¥</w:t>
      </w:r>
      <w:r>
        <w:rPr>
          <w:rFonts w:hint="eastAsia" w:ascii="宋体" w:hAnsi="宋体" w:eastAsia="宋体"/>
          <w:sz w:val="24"/>
          <w:szCs w:val="24"/>
        </w:rPr>
        <w:t>元）的投标价格、按合同条款、技术标准等，承担上述项目的安保、保洁、绿化、餐厅服务等，并承担管理质量责任。</w:t>
      </w:r>
    </w:p>
    <w:p w14:paraId="0C8A6177">
      <w:pPr>
        <w:spacing w:line="360" w:lineRule="auto"/>
        <w:ind w:firstLine="480"/>
        <w:jc w:val="left"/>
        <w:rPr>
          <w:rFonts w:ascii="宋体" w:hAnsi="宋体" w:eastAsia="宋体"/>
          <w:sz w:val="24"/>
          <w:szCs w:val="24"/>
        </w:rPr>
      </w:pPr>
      <w:r>
        <w:rPr>
          <w:rFonts w:hint="eastAsia" w:ascii="宋体" w:hAnsi="宋体" w:eastAsia="宋体"/>
          <w:sz w:val="24"/>
          <w:szCs w:val="24"/>
        </w:rPr>
        <w:t>2、</w:t>
      </w:r>
      <w:r>
        <w:rPr>
          <w:rFonts w:hint="eastAsia"/>
          <w:sz w:val="24"/>
          <w:szCs w:val="24"/>
        </w:rPr>
        <w:t>我方已详细审核全部招标文件。我方放弃对招标文件有不明和误解的权利。</w:t>
      </w:r>
    </w:p>
    <w:p w14:paraId="1B803489">
      <w:pPr>
        <w:spacing w:line="360" w:lineRule="auto"/>
        <w:ind w:firstLine="480"/>
        <w:jc w:val="left"/>
        <w:rPr>
          <w:sz w:val="24"/>
          <w:szCs w:val="24"/>
        </w:rPr>
      </w:pPr>
      <w:r>
        <w:rPr>
          <w:rFonts w:hint="eastAsia"/>
          <w:sz w:val="24"/>
          <w:szCs w:val="24"/>
        </w:rPr>
        <w:t>3、我方承认投标函及相关文件是我方投标文件的组成部分。</w:t>
      </w:r>
    </w:p>
    <w:p w14:paraId="42C1C84F">
      <w:pPr>
        <w:spacing w:line="360" w:lineRule="auto"/>
        <w:ind w:firstLine="480"/>
        <w:jc w:val="left"/>
        <w:rPr>
          <w:sz w:val="24"/>
          <w:szCs w:val="24"/>
        </w:rPr>
      </w:pPr>
      <w:r>
        <w:rPr>
          <w:rFonts w:hint="eastAsia"/>
          <w:sz w:val="24"/>
          <w:szCs w:val="24"/>
        </w:rPr>
        <w:t>4、一旦我方中标，我方保证按照贵方所要求的时间到指定地点开始工作。</w:t>
      </w:r>
    </w:p>
    <w:p w14:paraId="5364D740">
      <w:pPr>
        <w:spacing w:line="360" w:lineRule="auto"/>
        <w:ind w:firstLine="480"/>
        <w:jc w:val="left"/>
        <w:rPr>
          <w:sz w:val="24"/>
          <w:szCs w:val="24"/>
        </w:rPr>
      </w:pPr>
      <w:r>
        <w:rPr>
          <w:rFonts w:hint="eastAsia"/>
          <w:sz w:val="24"/>
          <w:szCs w:val="24"/>
        </w:rPr>
        <w:t>5、如果我方中标，我方将按照招标书和合同的规定履行责任和义务。</w:t>
      </w:r>
    </w:p>
    <w:p w14:paraId="28621805">
      <w:pPr>
        <w:spacing w:line="360" w:lineRule="auto"/>
        <w:ind w:firstLine="480"/>
        <w:jc w:val="left"/>
        <w:rPr>
          <w:sz w:val="24"/>
          <w:szCs w:val="24"/>
        </w:rPr>
      </w:pPr>
      <w:r>
        <w:rPr>
          <w:rFonts w:hint="eastAsia"/>
          <w:sz w:val="24"/>
          <w:szCs w:val="24"/>
        </w:rPr>
        <w:t>6、除非另外达成协议并生效，贵方的招标文件、中标通知书和本投标文件将成为约束双方的合同文件的组成部分。</w:t>
      </w:r>
    </w:p>
    <w:p w14:paraId="22911589">
      <w:pPr>
        <w:spacing w:line="360" w:lineRule="auto"/>
        <w:ind w:firstLine="480"/>
        <w:jc w:val="left"/>
        <w:rPr>
          <w:sz w:val="24"/>
          <w:szCs w:val="24"/>
        </w:rPr>
      </w:pPr>
    </w:p>
    <w:p w14:paraId="25184407">
      <w:pPr>
        <w:spacing w:line="360" w:lineRule="auto"/>
        <w:ind w:firstLine="480"/>
        <w:jc w:val="left"/>
        <w:rPr>
          <w:sz w:val="24"/>
          <w:szCs w:val="24"/>
        </w:rPr>
      </w:pPr>
    </w:p>
    <w:p w14:paraId="64B03ACC">
      <w:pPr>
        <w:spacing w:line="360" w:lineRule="auto"/>
        <w:ind w:firstLine="480"/>
        <w:jc w:val="left"/>
        <w:rPr>
          <w:sz w:val="24"/>
          <w:szCs w:val="24"/>
        </w:rPr>
      </w:pPr>
    </w:p>
    <w:p w14:paraId="7909E097">
      <w:pPr>
        <w:spacing w:line="360" w:lineRule="auto"/>
        <w:ind w:firstLine="480"/>
        <w:jc w:val="left"/>
        <w:rPr>
          <w:sz w:val="24"/>
          <w:szCs w:val="24"/>
        </w:rPr>
      </w:pPr>
    </w:p>
    <w:p w14:paraId="35C8A897">
      <w:pPr>
        <w:spacing w:line="360" w:lineRule="auto"/>
        <w:ind w:firstLine="480"/>
        <w:jc w:val="left"/>
        <w:rPr>
          <w:sz w:val="24"/>
          <w:szCs w:val="24"/>
        </w:rPr>
      </w:pPr>
      <w:r>
        <w:rPr>
          <w:rFonts w:hint="eastAsia"/>
          <w:sz w:val="24"/>
          <w:szCs w:val="24"/>
        </w:rPr>
        <w:t>投标人：</w:t>
      </w:r>
    </w:p>
    <w:p w14:paraId="27AF2084">
      <w:pPr>
        <w:spacing w:before="156" w:beforeLines="50" w:line="360" w:lineRule="auto"/>
        <w:ind w:firstLine="482"/>
        <w:jc w:val="left"/>
        <w:rPr>
          <w:sz w:val="24"/>
          <w:szCs w:val="24"/>
          <w:u w:val="single"/>
        </w:rPr>
      </w:pPr>
      <w:r>
        <w:rPr>
          <w:rFonts w:hint="eastAsia"/>
          <w:sz w:val="24"/>
          <w:szCs w:val="24"/>
        </w:rPr>
        <w:t>法定代表人或委托代理人：</w:t>
      </w:r>
    </w:p>
    <w:p w14:paraId="7EC11F11">
      <w:pPr>
        <w:spacing w:before="156" w:beforeLines="50" w:line="360" w:lineRule="auto"/>
        <w:ind w:firstLine="482"/>
        <w:jc w:val="left"/>
        <w:rPr>
          <w:sz w:val="24"/>
          <w:szCs w:val="24"/>
        </w:rPr>
      </w:pPr>
      <w:r>
        <w:rPr>
          <w:rFonts w:hint="eastAsia"/>
          <w:sz w:val="24"/>
          <w:szCs w:val="24"/>
        </w:rPr>
        <w:t>电话：E-mail：</w:t>
      </w:r>
    </w:p>
    <w:p w14:paraId="77C7B087">
      <w:pPr>
        <w:spacing w:line="360" w:lineRule="auto"/>
        <w:ind w:firstLine="480"/>
        <w:jc w:val="left"/>
        <w:rPr>
          <w:sz w:val="24"/>
          <w:szCs w:val="24"/>
        </w:rPr>
      </w:pPr>
    </w:p>
    <w:p w14:paraId="58D2E5BF">
      <w:pPr>
        <w:spacing w:line="360" w:lineRule="auto"/>
        <w:ind w:firstLine="480"/>
        <w:jc w:val="left"/>
        <w:rPr>
          <w:sz w:val="24"/>
          <w:szCs w:val="24"/>
        </w:rPr>
      </w:pPr>
    </w:p>
    <w:p w14:paraId="4DFD932C">
      <w:pPr>
        <w:spacing w:line="360" w:lineRule="auto"/>
        <w:ind w:firstLine="480"/>
        <w:jc w:val="left"/>
        <w:rPr>
          <w:sz w:val="24"/>
          <w:szCs w:val="24"/>
        </w:rPr>
      </w:pPr>
    </w:p>
    <w:p w14:paraId="6E4B01C5">
      <w:pPr>
        <w:spacing w:line="360" w:lineRule="auto"/>
        <w:ind w:right="480" w:firstLine="4800" w:firstLineChars="2000"/>
        <w:rPr>
          <w:sz w:val="24"/>
          <w:szCs w:val="24"/>
        </w:rPr>
      </w:pPr>
      <w:r>
        <w:rPr>
          <w:rFonts w:hint="eastAsia"/>
          <w:sz w:val="24"/>
          <w:szCs w:val="24"/>
        </w:rPr>
        <w:t>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14:paraId="609E1A54">
      <w:pPr>
        <w:spacing w:line="360" w:lineRule="auto"/>
        <w:ind w:firstLine="480"/>
        <w:jc w:val="right"/>
        <w:rPr>
          <w:sz w:val="24"/>
          <w:szCs w:val="24"/>
        </w:rPr>
      </w:pPr>
    </w:p>
    <w:p w14:paraId="05843E18">
      <w:pPr>
        <w:widowControl/>
        <w:jc w:val="left"/>
        <w:rPr>
          <w:b/>
          <w:sz w:val="24"/>
          <w:szCs w:val="24"/>
        </w:rPr>
        <w:sectPr>
          <w:footerReference r:id="rId6" w:type="default"/>
          <w:pgSz w:w="11906" w:h="16838"/>
          <w:pgMar w:top="1418" w:right="1474" w:bottom="1418" w:left="1701" w:header="851" w:footer="992" w:gutter="0"/>
          <w:cols w:space="425" w:num="1"/>
          <w:docGrid w:type="lines" w:linePitch="312" w:charSpace="0"/>
        </w:sectPr>
      </w:pPr>
    </w:p>
    <w:p w14:paraId="63D9DEB7">
      <w:pPr>
        <w:widowControl/>
        <w:jc w:val="left"/>
        <w:rPr>
          <w:b/>
          <w:sz w:val="24"/>
          <w:szCs w:val="24"/>
        </w:rPr>
      </w:pPr>
      <w:r>
        <w:rPr>
          <w:rFonts w:hint="eastAsia"/>
          <w:b/>
          <w:sz w:val="24"/>
          <w:szCs w:val="24"/>
        </w:rPr>
        <w:t>附件2：</w:t>
      </w:r>
    </w:p>
    <w:p w14:paraId="1B3F5CB9">
      <w:pPr>
        <w:jc w:val="center"/>
        <w:rPr>
          <w:rFonts w:ascii="方正小标宋简体" w:hAnsi="黑体" w:eastAsia="方正小标宋简体"/>
          <w:sz w:val="32"/>
          <w:szCs w:val="32"/>
        </w:rPr>
      </w:pPr>
      <w:r>
        <w:rPr>
          <w:rFonts w:hint="eastAsia" w:ascii="方正小标宋简体" w:hAnsi="黑体" w:eastAsia="方正小标宋简体"/>
          <w:sz w:val="32"/>
          <w:szCs w:val="32"/>
        </w:rPr>
        <w:t>开标一览表</w:t>
      </w:r>
    </w:p>
    <w:p w14:paraId="0F28DE8E"/>
    <w:p w14:paraId="563B9B59">
      <w:pPr>
        <w:spacing w:after="156" w:afterLines="50"/>
        <w:rPr>
          <w:sz w:val="24"/>
          <w:szCs w:val="24"/>
        </w:rPr>
      </w:pPr>
      <w:r>
        <w:rPr>
          <w:rFonts w:hint="eastAsia"/>
          <w:sz w:val="24"/>
          <w:szCs w:val="24"/>
        </w:rPr>
        <w:t>投标人：金额单位：元</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130"/>
        <w:gridCol w:w="2131"/>
        <w:gridCol w:w="2131"/>
      </w:tblGrid>
      <w:tr w14:paraId="39D424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atLeast"/>
        </w:trPr>
        <w:tc>
          <w:tcPr>
            <w:tcW w:w="2130" w:type="dxa"/>
            <w:vAlign w:val="center"/>
          </w:tcPr>
          <w:p w14:paraId="3BDD037E">
            <w:pPr>
              <w:jc w:val="center"/>
              <w:rPr>
                <w:sz w:val="24"/>
                <w:szCs w:val="24"/>
              </w:rPr>
            </w:pPr>
            <w:r>
              <w:rPr>
                <w:rFonts w:hint="eastAsia"/>
                <w:sz w:val="24"/>
                <w:szCs w:val="24"/>
              </w:rPr>
              <w:t>项目名称</w:t>
            </w:r>
          </w:p>
        </w:tc>
        <w:tc>
          <w:tcPr>
            <w:tcW w:w="6392" w:type="dxa"/>
            <w:gridSpan w:val="3"/>
            <w:vAlign w:val="center"/>
          </w:tcPr>
          <w:p w14:paraId="693E6537">
            <w:pPr>
              <w:jc w:val="center"/>
              <w:rPr>
                <w:sz w:val="24"/>
                <w:szCs w:val="24"/>
              </w:rPr>
            </w:pPr>
          </w:p>
        </w:tc>
      </w:tr>
      <w:tr w14:paraId="3EC014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atLeast"/>
        </w:trPr>
        <w:tc>
          <w:tcPr>
            <w:tcW w:w="2130" w:type="dxa"/>
            <w:vAlign w:val="center"/>
          </w:tcPr>
          <w:p w14:paraId="6D26778B">
            <w:pPr>
              <w:jc w:val="center"/>
              <w:rPr>
                <w:sz w:val="24"/>
                <w:szCs w:val="24"/>
              </w:rPr>
            </w:pPr>
            <w:r>
              <w:rPr>
                <w:rFonts w:hint="eastAsia"/>
                <w:sz w:val="24"/>
                <w:szCs w:val="24"/>
              </w:rPr>
              <w:t>投标单位</w:t>
            </w:r>
          </w:p>
        </w:tc>
        <w:tc>
          <w:tcPr>
            <w:tcW w:w="6392" w:type="dxa"/>
            <w:gridSpan w:val="3"/>
            <w:vAlign w:val="center"/>
          </w:tcPr>
          <w:p w14:paraId="3F544EAB">
            <w:pPr>
              <w:jc w:val="center"/>
              <w:rPr>
                <w:sz w:val="24"/>
                <w:szCs w:val="24"/>
              </w:rPr>
            </w:pPr>
          </w:p>
        </w:tc>
      </w:tr>
      <w:tr w14:paraId="754BC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atLeast"/>
        </w:trPr>
        <w:tc>
          <w:tcPr>
            <w:tcW w:w="2130" w:type="dxa"/>
            <w:vAlign w:val="center"/>
          </w:tcPr>
          <w:p w14:paraId="7507559F">
            <w:pPr>
              <w:jc w:val="center"/>
              <w:rPr>
                <w:sz w:val="24"/>
                <w:szCs w:val="24"/>
              </w:rPr>
            </w:pPr>
            <w:r>
              <w:rPr>
                <w:rFonts w:hint="eastAsia"/>
                <w:sz w:val="24"/>
                <w:szCs w:val="24"/>
              </w:rPr>
              <w:t>投标范围</w:t>
            </w:r>
          </w:p>
        </w:tc>
        <w:tc>
          <w:tcPr>
            <w:tcW w:w="6392" w:type="dxa"/>
            <w:gridSpan w:val="3"/>
            <w:vAlign w:val="center"/>
          </w:tcPr>
          <w:p w14:paraId="0D9BED1C">
            <w:pPr>
              <w:jc w:val="center"/>
              <w:rPr>
                <w:sz w:val="24"/>
                <w:szCs w:val="24"/>
              </w:rPr>
            </w:pPr>
            <w:r>
              <w:rPr>
                <w:rFonts w:hint="eastAsia"/>
                <w:sz w:val="24"/>
                <w:szCs w:val="24"/>
              </w:rPr>
              <w:t>招标文件指定范围</w:t>
            </w:r>
          </w:p>
        </w:tc>
      </w:tr>
      <w:tr w14:paraId="260317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trPr>
        <w:tc>
          <w:tcPr>
            <w:tcW w:w="2130" w:type="dxa"/>
            <w:vAlign w:val="center"/>
          </w:tcPr>
          <w:p w14:paraId="3DCF8460">
            <w:pPr>
              <w:jc w:val="center"/>
              <w:rPr>
                <w:sz w:val="24"/>
                <w:szCs w:val="24"/>
              </w:rPr>
            </w:pPr>
            <w:r>
              <w:rPr>
                <w:rFonts w:hint="eastAsia"/>
                <w:sz w:val="24"/>
                <w:szCs w:val="24"/>
              </w:rPr>
              <w:t>投标报价</w:t>
            </w:r>
          </w:p>
        </w:tc>
        <w:tc>
          <w:tcPr>
            <w:tcW w:w="6392" w:type="dxa"/>
            <w:gridSpan w:val="3"/>
            <w:vAlign w:val="center"/>
          </w:tcPr>
          <w:p w14:paraId="503D472F">
            <w:pPr>
              <w:ind w:firstLine="360" w:firstLineChars="150"/>
              <w:rPr>
                <w:sz w:val="24"/>
                <w:szCs w:val="24"/>
                <w:u w:val="single"/>
              </w:rPr>
            </w:pPr>
            <w:r>
              <w:rPr>
                <w:rFonts w:hint="eastAsia"/>
                <w:sz w:val="24"/>
                <w:szCs w:val="24"/>
              </w:rPr>
              <w:t>小写：</w:t>
            </w:r>
          </w:p>
          <w:p w14:paraId="40AC58C0">
            <w:pPr>
              <w:ind w:firstLine="360" w:firstLineChars="150"/>
              <w:rPr>
                <w:sz w:val="24"/>
                <w:szCs w:val="24"/>
              </w:rPr>
            </w:pPr>
          </w:p>
          <w:p w14:paraId="4CF19B8D">
            <w:pPr>
              <w:ind w:firstLine="360" w:firstLineChars="150"/>
              <w:rPr>
                <w:sz w:val="24"/>
                <w:szCs w:val="24"/>
                <w:u w:val="single"/>
              </w:rPr>
            </w:pPr>
            <w:r>
              <w:rPr>
                <w:rFonts w:hint="eastAsia"/>
                <w:sz w:val="24"/>
                <w:szCs w:val="24"/>
              </w:rPr>
              <w:t>大写：</w:t>
            </w:r>
          </w:p>
        </w:tc>
      </w:tr>
      <w:tr w14:paraId="439BD3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atLeast"/>
        </w:trPr>
        <w:tc>
          <w:tcPr>
            <w:tcW w:w="2130" w:type="dxa"/>
            <w:vAlign w:val="center"/>
          </w:tcPr>
          <w:p w14:paraId="60704C7C">
            <w:pPr>
              <w:jc w:val="center"/>
              <w:rPr>
                <w:sz w:val="24"/>
                <w:szCs w:val="24"/>
              </w:rPr>
            </w:pPr>
            <w:r>
              <w:rPr>
                <w:rFonts w:hint="eastAsia"/>
                <w:sz w:val="24"/>
                <w:szCs w:val="24"/>
              </w:rPr>
              <w:t>项目负责人</w:t>
            </w:r>
          </w:p>
        </w:tc>
        <w:tc>
          <w:tcPr>
            <w:tcW w:w="2130" w:type="dxa"/>
            <w:vAlign w:val="center"/>
          </w:tcPr>
          <w:p w14:paraId="4C53A300">
            <w:pPr>
              <w:jc w:val="center"/>
              <w:rPr>
                <w:sz w:val="24"/>
                <w:szCs w:val="24"/>
              </w:rPr>
            </w:pPr>
          </w:p>
        </w:tc>
        <w:tc>
          <w:tcPr>
            <w:tcW w:w="2131" w:type="dxa"/>
            <w:vAlign w:val="center"/>
          </w:tcPr>
          <w:p w14:paraId="16C5D874">
            <w:pPr>
              <w:jc w:val="center"/>
              <w:rPr>
                <w:sz w:val="24"/>
                <w:szCs w:val="24"/>
              </w:rPr>
            </w:pPr>
            <w:r>
              <w:rPr>
                <w:rFonts w:hint="eastAsia"/>
                <w:sz w:val="24"/>
                <w:szCs w:val="24"/>
              </w:rPr>
              <w:t>职务及联系方式</w:t>
            </w:r>
          </w:p>
        </w:tc>
        <w:tc>
          <w:tcPr>
            <w:tcW w:w="2131" w:type="dxa"/>
            <w:vAlign w:val="center"/>
          </w:tcPr>
          <w:p w14:paraId="19722769">
            <w:pPr>
              <w:jc w:val="center"/>
              <w:rPr>
                <w:sz w:val="24"/>
                <w:szCs w:val="24"/>
              </w:rPr>
            </w:pPr>
          </w:p>
        </w:tc>
      </w:tr>
      <w:tr w14:paraId="744A29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atLeast"/>
        </w:trPr>
        <w:tc>
          <w:tcPr>
            <w:tcW w:w="2130" w:type="dxa"/>
            <w:vAlign w:val="center"/>
          </w:tcPr>
          <w:p w14:paraId="06DA8210">
            <w:pPr>
              <w:jc w:val="center"/>
              <w:rPr>
                <w:sz w:val="24"/>
                <w:szCs w:val="24"/>
              </w:rPr>
            </w:pPr>
            <w:r>
              <w:rPr>
                <w:rFonts w:hint="eastAsia"/>
                <w:sz w:val="24"/>
                <w:szCs w:val="24"/>
              </w:rPr>
              <w:t>服务期限</w:t>
            </w:r>
          </w:p>
        </w:tc>
        <w:tc>
          <w:tcPr>
            <w:tcW w:w="6392" w:type="dxa"/>
            <w:gridSpan w:val="3"/>
            <w:vAlign w:val="center"/>
          </w:tcPr>
          <w:p w14:paraId="667CD78F">
            <w:pPr>
              <w:jc w:val="center"/>
              <w:rPr>
                <w:sz w:val="24"/>
                <w:szCs w:val="24"/>
              </w:rPr>
            </w:pPr>
          </w:p>
        </w:tc>
      </w:tr>
      <w:tr w14:paraId="464796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98" w:hRule="atLeast"/>
        </w:trPr>
        <w:tc>
          <w:tcPr>
            <w:tcW w:w="2130" w:type="dxa"/>
            <w:vAlign w:val="center"/>
          </w:tcPr>
          <w:p w14:paraId="0420548C">
            <w:pPr>
              <w:jc w:val="center"/>
              <w:rPr>
                <w:sz w:val="24"/>
                <w:szCs w:val="24"/>
              </w:rPr>
            </w:pPr>
            <w:r>
              <w:rPr>
                <w:rFonts w:hint="eastAsia"/>
                <w:sz w:val="24"/>
                <w:szCs w:val="24"/>
              </w:rPr>
              <w:t>备注</w:t>
            </w:r>
          </w:p>
          <w:p w14:paraId="5D91B2E8">
            <w:pPr>
              <w:jc w:val="center"/>
              <w:rPr>
                <w:sz w:val="24"/>
                <w:szCs w:val="24"/>
              </w:rPr>
            </w:pPr>
            <w:r>
              <w:rPr>
                <w:rFonts w:hint="eastAsia"/>
                <w:sz w:val="24"/>
                <w:szCs w:val="24"/>
              </w:rPr>
              <w:t>及</w:t>
            </w:r>
          </w:p>
          <w:p w14:paraId="19A14E7F">
            <w:pPr>
              <w:jc w:val="center"/>
              <w:rPr>
                <w:sz w:val="24"/>
                <w:szCs w:val="24"/>
              </w:rPr>
            </w:pPr>
            <w:r>
              <w:rPr>
                <w:rFonts w:hint="eastAsia"/>
                <w:sz w:val="24"/>
                <w:szCs w:val="24"/>
              </w:rPr>
              <w:t>其他声明</w:t>
            </w:r>
          </w:p>
        </w:tc>
        <w:tc>
          <w:tcPr>
            <w:tcW w:w="6392" w:type="dxa"/>
            <w:gridSpan w:val="3"/>
            <w:vAlign w:val="center"/>
          </w:tcPr>
          <w:p w14:paraId="3A4FFB6C">
            <w:pPr>
              <w:jc w:val="center"/>
              <w:rPr>
                <w:sz w:val="24"/>
                <w:szCs w:val="24"/>
              </w:rPr>
            </w:pPr>
          </w:p>
        </w:tc>
      </w:tr>
    </w:tbl>
    <w:p w14:paraId="6FB4D83D"/>
    <w:p w14:paraId="6F022DC1">
      <w:pPr>
        <w:spacing w:line="400" w:lineRule="exact"/>
        <w:ind w:firstLine="3480" w:firstLineChars="1450"/>
        <w:rPr>
          <w:sz w:val="24"/>
          <w:szCs w:val="24"/>
          <w:u w:val="single"/>
        </w:rPr>
      </w:pPr>
      <w:r>
        <w:rPr>
          <w:rFonts w:hint="eastAsia"/>
          <w:sz w:val="24"/>
          <w:szCs w:val="24"/>
        </w:rPr>
        <w:t>投标人授权代表签字：</w:t>
      </w:r>
    </w:p>
    <w:p w14:paraId="779F9F0A">
      <w:pPr>
        <w:spacing w:line="400" w:lineRule="exact"/>
        <w:ind w:firstLine="2400" w:firstLineChars="1000"/>
        <w:rPr>
          <w:sz w:val="24"/>
          <w:szCs w:val="24"/>
          <w:u w:val="single"/>
        </w:rPr>
      </w:pPr>
    </w:p>
    <w:p w14:paraId="4B33373C">
      <w:pPr>
        <w:spacing w:line="400" w:lineRule="exact"/>
        <w:rPr>
          <w:sz w:val="24"/>
          <w:szCs w:val="24"/>
        </w:rPr>
      </w:pPr>
      <w:r>
        <w:rPr>
          <w:rFonts w:hint="eastAsia"/>
          <w:sz w:val="24"/>
          <w:szCs w:val="24"/>
        </w:rPr>
        <w:t>说明：本表加盖公章并签字有效。</w:t>
      </w:r>
    </w:p>
    <w:p w14:paraId="1A1CA66C">
      <w:pPr>
        <w:widowControl/>
        <w:jc w:val="left"/>
        <w:rPr>
          <w:rFonts w:ascii="宋体" w:hAnsi="宋体" w:eastAsia="宋体"/>
          <w:b/>
          <w:sz w:val="24"/>
          <w:szCs w:val="24"/>
        </w:rPr>
      </w:pPr>
    </w:p>
    <w:p w14:paraId="55E32B0C">
      <w:pPr>
        <w:widowControl/>
        <w:jc w:val="left"/>
        <w:rPr>
          <w:rFonts w:ascii="宋体" w:hAnsi="宋体" w:eastAsia="宋体"/>
          <w:b/>
          <w:sz w:val="24"/>
          <w:szCs w:val="24"/>
        </w:rPr>
      </w:pPr>
      <w:r>
        <w:rPr>
          <w:rFonts w:ascii="宋体" w:hAnsi="宋体" w:eastAsia="宋体"/>
          <w:b/>
          <w:sz w:val="24"/>
          <w:szCs w:val="24"/>
        </w:rPr>
        <w:t>附件</w:t>
      </w:r>
      <w:r>
        <w:rPr>
          <w:rFonts w:hint="eastAsia" w:ascii="宋体" w:hAnsi="宋体" w:eastAsia="宋体"/>
          <w:b/>
          <w:sz w:val="24"/>
          <w:szCs w:val="24"/>
        </w:rPr>
        <w:t>3：</w:t>
      </w:r>
    </w:p>
    <w:p w14:paraId="4695C5A6">
      <w:pPr>
        <w:jc w:val="center"/>
        <w:rPr>
          <w:rFonts w:ascii="方正小标宋简体" w:hAnsi="黑体" w:eastAsia="方正小标宋简体"/>
          <w:sz w:val="32"/>
          <w:szCs w:val="32"/>
        </w:rPr>
      </w:pPr>
      <w:r>
        <w:rPr>
          <w:rFonts w:hint="eastAsia" w:ascii="方正小标宋简体" w:hAnsi="黑体" w:eastAsia="方正小标宋简体"/>
          <w:sz w:val="32"/>
          <w:szCs w:val="32"/>
        </w:rPr>
        <w:t>投标报价组成表</w:t>
      </w:r>
    </w:p>
    <w:p w14:paraId="7A1E4748">
      <w:pPr>
        <w:spacing w:after="156" w:afterLines="50"/>
        <w:rPr>
          <w:sz w:val="24"/>
          <w:szCs w:val="24"/>
        </w:rPr>
      </w:pPr>
    </w:p>
    <w:p w14:paraId="6352658A">
      <w:pPr>
        <w:spacing w:after="156" w:afterLines="50"/>
        <w:rPr>
          <w:sz w:val="24"/>
          <w:szCs w:val="24"/>
        </w:rPr>
      </w:pPr>
      <w:r>
        <w:rPr>
          <w:rFonts w:hint="eastAsia"/>
          <w:sz w:val="24"/>
          <w:szCs w:val="24"/>
        </w:rPr>
        <w:t>（此处填名称盖章）金额单位：元</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4536"/>
        <w:gridCol w:w="1442"/>
        <w:gridCol w:w="1443"/>
      </w:tblGrid>
      <w:tr w14:paraId="003018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14:paraId="63FA3A69">
            <w:pPr>
              <w:jc w:val="center"/>
              <w:rPr>
                <w:sz w:val="24"/>
                <w:szCs w:val="24"/>
              </w:rPr>
            </w:pPr>
            <w:r>
              <w:rPr>
                <w:rFonts w:hint="eastAsia"/>
                <w:sz w:val="24"/>
                <w:szCs w:val="24"/>
              </w:rPr>
              <w:t>序号</w:t>
            </w:r>
          </w:p>
        </w:tc>
        <w:tc>
          <w:tcPr>
            <w:tcW w:w="4536" w:type="dxa"/>
            <w:tcBorders>
              <w:right w:val="single" w:color="auto" w:sz="4" w:space="0"/>
            </w:tcBorders>
            <w:vAlign w:val="center"/>
          </w:tcPr>
          <w:p w14:paraId="65EB7E03">
            <w:pPr>
              <w:jc w:val="center"/>
              <w:rPr>
                <w:sz w:val="24"/>
                <w:szCs w:val="24"/>
              </w:rPr>
            </w:pPr>
            <w:r>
              <w:rPr>
                <w:rFonts w:hint="eastAsia"/>
                <w:sz w:val="24"/>
                <w:szCs w:val="24"/>
              </w:rPr>
              <w:t>项目</w:t>
            </w:r>
          </w:p>
        </w:tc>
        <w:tc>
          <w:tcPr>
            <w:tcW w:w="1442" w:type="dxa"/>
            <w:tcBorders>
              <w:left w:val="single" w:color="auto" w:sz="4" w:space="0"/>
              <w:right w:val="single" w:color="auto" w:sz="4" w:space="0"/>
            </w:tcBorders>
            <w:vAlign w:val="center"/>
          </w:tcPr>
          <w:p w14:paraId="07FA5883">
            <w:pPr>
              <w:jc w:val="center"/>
              <w:rPr>
                <w:sz w:val="24"/>
                <w:szCs w:val="24"/>
              </w:rPr>
            </w:pPr>
            <w:r>
              <w:rPr>
                <w:rFonts w:hint="eastAsia"/>
                <w:sz w:val="24"/>
                <w:szCs w:val="24"/>
              </w:rPr>
              <w:t>报价</w:t>
            </w:r>
          </w:p>
        </w:tc>
        <w:tc>
          <w:tcPr>
            <w:tcW w:w="1443" w:type="dxa"/>
            <w:tcBorders>
              <w:left w:val="single" w:color="auto" w:sz="4" w:space="0"/>
            </w:tcBorders>
            <w:vAlign w:val="center"/>
          </w:tcPr>
          <w:p w14:paraId="11858545">
            <w:pPr>
              <w:jc w:val="center"/>
              <w:rPr>
                <w:sz w:val="24"/>
                <w:szCs w:val="24"/>
              </w:rPr>
            </w:pPr>
            <w:r>
              <w:rPr>
                <w:rFonts w:hint="eastAsia"/>
                <w:sz w:val="24"/>
                <w:szCs w:val="24"/>
              </w:rPr>
              <w:t>备注</w:t>
            </w:r>
          </w:p>
        </w:tc>
      </w:tr>
      <w:tr w14:paraId="182065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14:paraId="35241F88">
            <w:pPr>
              <w:jc w:val="center"/>
              <w:rPr>
                <w:sz w:val="24"/>
                <w:szCs w:val="24"/>
              </w:rPr>
            </w:pPr>
          </w:p>
        </w:tc>
        <w:tc>
          <w:tcPr>
            <w:tcW w:w="4536" w:type="dxa"/>
            <w:tcBorders>
              <w:right w:val="single" w:color="auto" w:sz="4" w:space="0"/>
            </w:tcBorders>
            <w:vAlign w:val="center"/>
          </w:tcPr>
          <w:p w14:paraId="347F48A3">
            <w:pPr>
              <w:jc w:val="center"/>
              <w:rPr>
                <w:sz w:val="24"/>
                <w:szCs w:val="24"/>
              </w:rPr>
            </w:pPr>
          </w:p>
        </w:tc>
        <w:tc>
          <w:tcPr>
            <w:tcW w:w="1442" w:type="dxa"/>
            <w:tcBorders>
              <w:left w:val="single" w:color="auto" w:sz="4" w:space="0"/>
              <w:right w:val="single" w:color="auto" w:sz="4" w:space="0"/>
            </w:tcBorders>
            <w:vAlign w:val="center"/>
          </w:tcPr>
          <w:p w14:paraId="4147516D">
            <w:pPr>
              <w:jc w:val="center"/>
              <w:rPr>
                <w:sz w:val="24"/>
                <w:szCs w:val="24"/>
              </w:rPr>
            </w:pPr>
          </w:p>
        </w:tc>
        <w:tc>
          <w:tcPr>
            <w:tcW w:w="1443" w:type="dxa"/>
            <w:tcBorders>
              <w:left w:val="single" w:color="auto" w:sz="4" w:space="0"/>
            </w:tcBorders>
            <w:vAlign w:val="center"/>
          </w:tcPr>
          <w:p w14:paraId="6654A485">
            <w:pPr>
              <w:jc w:val="center"/>
              <w:rPr>
                <w:sz w:val="24"/>
                <w:szCs w:val="24"/>
              </w:rPr>
            </w:pPr>
          </w:p>
        </w:tc>
      </w:tr>
      <w:tr w14:paraId="530689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14:paraId="7CB15E01">
            <w:pPr>
              <w:jc w:val="center"/>
              <w:rPr>
                <w:sz w:val="24"/>
                <w:szCs w:val="24"/>
              </w:rPr>
            </w:pPr>
          </w:p>
        </w:tc>
        <w:tc>
          <w:tcPr>
            <w:tcW w:w="4536" w:type="dxa"/>
            <w:tcBorders>
              <w:right w:val="single" w:color="auto" w:sz="4" w:space="0"/>
            </w:tcBorders>
            <w:vAlign w:val="center"/>
          </w:tcPr>
          <w:p w14:paraId="21A12197">
            <w:pPr>
              <w:jc w:val="center"/>
              <w:rPr>
                <w:sz w:val="24"/>
                <w:szCs w:val="24"/>
              </w:rPr>
            </w:pPr>
          </w:p>
        </w:tc>
        <w:tc>
          <w:tcPr>
            <w:tcW w:w="1442" w:type="dxa"/>
            <w:tcBorders>
              <w:left w:val="single" w:color="auto" w:sz="4" w:space="0"/>
              <w:right w:val="single" w:color="auto" w:sz="4" w:space="0"/>
            </w:tcBorders>
            <w:vAlign w:val="center"/>
          </w:tcPr>
          <w:p w14:paraId="3819CECB">
            <w:pPr>
              <w:jc w:val="center"/>
              <w:rPr>
                <w:sz w:val="24"/>
                <w:szCs w:val="24"/>
              </w:rPr>
            </w:pPr>
          </w:p>
        </w:tc>
        <w:tc>
          <w:tcPr>
            <w:tcW w:w="1443" w:type="dxa"/>
            <w:tcBorders>
              <w:left w:val="single" w:color="auto" w:sz="4" w:space="0"/>
            </w:tcBorders>
            <w:vAlign w:val="center"/>
          </w:tcPr>
          <w:p w14:paraId="4D5F9A7E">
            <w:pPr>
              <w:jc w:val="center"/>
              <w:rPr>
                <w:sz w:val="24"/>
                <w:szCs w:val="24"/>
              </w:rPr>
            </w:pPr>
          </w:p>
        </w:tc>
      </w:tr>
      <w:tr w14:paraId="06C871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14:paraId="00951E1B">
            <w:pPr>
              <w:jc w:val="center"/>
              <w:rPr>
                <w:sz w:val="24"/>
                <w:szCs w:val="24"/>
              </w:rPr>
            </w:pPr>
          </w:p>
        </w:tc>
        <w:tc>
          <w:tcPr>
            <w:tcW w:w="4536" w:type="dxa"/>
            <w:tcBorders>
              <w:right w:val="single" w:color="auto" w:sz="4" w:space="0"/>
            </w:tcBorders>
            <w:vAlign w:val="center"/>
          </w:tcPr>
          <w:p w14:paraId="389AED76">
            <w:pPr>
              <w:jc w:val="center"/>
              <w:rPr>
                <w:sz w:val="24"/>
                <w:szCs w:val="24"/>
              </w:rPr>
            </w:pPr>
          </w:p>
        </w:tc>
        <w:tc>
          <w:tcPr>
            <w:tcW w:w="1442" w:type="dxa"/>
            <w:tcBorders>
              <w:left w:val="single" w:color="auto" w:sz="4" w:space="0"/>
              <w:right w:val="single" w:color="auto" w:sz="4" w:space="0"/>
            </w:tcBorders>
            <w:vAlign w:val="center"/>
          </w:tcPr>
          <w:p w14:paraId="1A8F588B">
            <w:pPr>
              <w:jc w:val="center"/>
              <w:rPr>
                <w:sz w:val="24"/>
                <w:szCs w:val="24"/>
              </w:rPr>
            </w:pPr>
          </w:p>
        </w:tc>
        <w:tc>
          <w:tcPr>
            <w:tcW w:w="1443" w:type="dxa"/>
            <w:tcBorders>
              <w:left w:val="single" w:color="auto" w:sz="4" w:space="0"/>
            </w:tcBorders>
            <w:vAlign w:val="center"/>
          </w:tcPr>
          <w:p w14:paraId="0FDEE0ED">
            <w:pPr>
              <w:jc w:val="center"/>
              <w:rPr>
                <w:sz w:val="24"/>
                <w:szCs w:val="24"/>
              </w:rPr>
            </w:pPr>
          </w:p>
        </w:tc>
      </w:tr>
      <w:tr w14:paraId="1BA352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14:paraId="48752CAB">
            <w:pPr>
              <w:jc w:val="center"/>
              <w:rPr>
                <w:sz w:val="24"/>
                <w:szCs w:val="24"/>
              </w:rPr>
            </w:pPr>
          </w:p>
        </w:tc>
        <w:tc>
          <w:tcPr>
            <w:tcW w:w="4536" w:type="dxa"/>
            <w:tcBorders>
              <w:right w:val="single" w:color="auto" w:sz="4" w:space="0"/>
            </w:tcBorders>
            <w:vAlign w:val="center"/>
          </w:tcPr>
          <w:p w14:paraId="25D73B1D">
            <w:pPr>
              <w:jc w:val="center"/>
              <w:rPr>
                <w:sz w:val="24"/>
                <w:szCs w:val="24"/>
              </w:rPr>
            </w:pPr>
          </w:p>
        </w:tc>
        <w:tc>
          <w:tcPr>
            <w:tcW w:w="1442" w:type="dxa"/>
            <w:tcBorders>
              <w:left w:val="single" w:color="auto" w:sz="4" w:space="0"/>
              <w:right w:val="single" w:color="auto" w:sz="4" w:space="0"/>
            </w:tcBorders>
            <w:vAlign w:val="center"/>
          </w:tcPr>
          <w:p w14:paraId="1120BC6D">
            <w:pPr>
              <w:jc w:val="center"/>
              <w:rPr>
                <w:sz w:val="24"/>
                <w:szCs w:val="24"/>
              </w:rPr>
            </w:pPr>
          </w:p>
        </w:tc>
        <w:tc>
          <w:tcPr>
            <w:tcW w:w="1443" w:type="dxa"/>
            <w:tcBorders>
              <w:left w:val="single" w:color="auto" w:sz="4" w:space="0"/>
            </w:tcBorders>
            <w:vAlign w:val="center"/>
          </w:tcPr>
          <w:p w14:paraId="334DB72C">
            <w:pPr>
              <w:jc w:val="center"/>
              <w:rPr>
                <w:sz w:val="24"/>
                <w:szCs w:val="24"/>
              </w:rPr>
            </w:pPr>
          </w:p>
        </w:tc>
      </w:tr>
      <w:tr w14:paraId="30CFA1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14:paraId="7729AD2E">
            <w:pPr>
              <w:jc w:val="center"/>
              <w:rPr>
                <w:sz w:val="24"/>
                <w:szCs w:val="24"/>
              </w:rPr>
            </w:pPr>
          </w:p>
        </w:tc>
        <w:tc>
          <w:tcPr>
            <w:tcW w:w="4536" w:type="dxa"/>
            <w:tcBorders>
              <w:right w:val="single" w:color="auto" w:sz="4" w:space="0"/>
            </w:tcBorders>
            <w:vAlign w:val="center"/>
          </w:tcPr>
          <w:p w14:paraId="108CCFAB">
            <w:pPr>
              <w:jc w:val="center"/>
              <w:rPr>
                <w:sz w:val="24"/>
                <w:szCs w:val="24"/>
              </w:rPr>
            </w:pPr>
          </w:p>
        </w:tc>
        <w:tc>
          <w:tcPr>
            <w:tcW w:w="1442" w:type="dxa"/>
            <w:tcBorders>
              <w:left w:val="single" w:color="auto" w:sz="4" w:space="0"/>
              <w:right w:val="single" w:color="auto" w:sz="4" w:space="0"/>
            </w:tcBorders>
            <w:vAlign w:val="center"/>
          </w:tcPr>
          <w:p w14:paraId="07B38889">
            <w:pPr>
              <w:jc w:val="center"/>
              <w:rPr>
                <w:sz w:val="24"/>
                <w:szCs w:val="24"/>
              </w:rPr>
            </w:pPr>
          </w:p>
        </w:tc>
        <w:tc>
          <w:tcPr>
            <w:tcW w:w="1443" w:type="dxa"/>
            <w:tcBorders>
              <w:left w:val="single" w:color="auto" w:sz="4" w:space="0"/>
            </w:tcBorders>
            <w:vAlign w:val="center"/>
          </w:tcPr>
          <w:p w14:paraId="69499C5A">
            <w:pPr>
              <w:jc w:val="center"/>
              <w:rPr>
                <w:sz w:val="24"/>
                <w:szCs w:val="24"/>
              </w:rPr>
            </w:pPr>
          </w:p>
        </w:tc>
      </w:tr>
      <w:tr w14:paraId="1DB71B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vAlign w:val="center"/>
          </w:tcPr>
          <w:p w14:paraId="0DF3DEA6">
            <w:pPr>
              <w:jc w:val="center"/>
              <w:rPr>
                <w:sz w:val="24"/>
                <w:szCs w:val="24"/>
              </w:rPr>
            </w:pPr>
          </w:p>
        </w:tc>
        <w:tc>
          <w:tcPr>
            <w:tcW w:w="4536" w:type="dxa"/>
            <w:tcBorders>
              <w:right w:val="single" w:color="auto" w:sz="4" w:space="0"/>
            </w:tcBorders>
            <w:vAlign w:val="center"/>
          </w:tcPr>
          <w:p w14:paraId="4657AA0C">
            <w:pPr>
              <w:jc w:val="center"/>
              <w:rPr>
                <w:sz w:val="24"/>
                <w:szCs w:val="24"/>
              </w:rPr>
            </w:pPr>
          </w:p>
        </w:tc>
        <w:tc>
          <w:tcPr>
            <w:tcW w:w="1442" w:type="dxa"/>
            <w:tcBorders>
              <w:left w:val="single" w:color="auto" w:sz="4" w:space="0"/>
              <w:right w:val="single" w:color="auto" w:sz="4" w:space="0"/>
            </w:tcBorders>
            <w:vAlign w:val="center"/>
          </w:tcPr>
          <w:p w14:paraId="20C5A936">
            <w:pPr>
              <w:jc w:val="center"/>
              <w:rPr>
                <w:sz w:val="24"/>
                <w:szCs w:val="24"/>
              </w:rPr>
            </w:pPr>
          </w:p>
        </w:tc>
        <w:tc>
          <w:tcPr>
            <w:tcW w:w="1443" w:type="dxa"/>
            <w:tcBorders>
              <w:left w:val="single" w:color="auto" w:sz="4" w:space="0"/>
            </w:tcBorders>
            <w:vAlign w:val="center"/>
          </w:tcPr>
          <w:p w14:paraId="183B9B92">
            <w:pPr>
              <w:jc w:val="center"/>
              <w:rPr>
                <w:sz w:val="24"/>
                <w:szCs w:val="24"/>
              </w:rPr>
            </w:pPr>
          </w:p>
        </w:tc>
      </w:tr>
      <w:tr w14:paraId="736E55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bottom w:val="single" w:color="auto" w:sz="4" w:space="0"/>
            </w:tcBorders>
            <w:vAlign w:val="center"/>
          </w:tcPr>
          <w:p w14:paraId="3755777F">
            <w:pPr>
              <w:jc w:val="center"/>
              <w:rPr>
                <w:sz w:val="24"/>
                <w:szCs w:val="24"/>
              </w:rPr>
            </w:pPr>
          </w:p>
        </w:tc>
        <w:tc>
          <w:tcPr>
            <w:tcW w:w="4536" w:type="dxa"/>
            <w:tcBorders>
              <w:right w:val="single" w:color="auto" w:sz="4" w:space="0"/>
            </w:tcBorders>
            <w:vAlign w:val="center"/>
          </w:tcPr>
          <w:p w14:paraId="0C60A44E">
            <w:pPr>
              <w:jc w:val="center"/>
              <w:rPr>
                <w:sz w:val="24"/>
                <w:szCs w:val="24"/>
              </w:rPr>
            </w:pPr>
          </w:p>
        </w:tc>
        <w:tc>
          <w:tcPr>
            <w:tcW w:w="1442" w:type="dxa"/>
            <w:tcBorders>
              <w:left w:val="single" w:color="auto" w:sz="4" w:space="0"/>
              <w:right w:val="single" w:color="auto" w:sz="4" w:space="0"/>
            </w:tcBorders>
            <w:vAlign w:val="center"/>
          </w:tcPr>
          <w:p w14:paraId="258052CF">
            <w:pPr>
              <w:jc w:val="center"/>
              <w:rPr>
                <w:sz w:val="24"/>
                <w:szCs w:val="24"/>
              </w:rPr>
            </w:pPr>
          </w:p>
        </w:tc>
        <w:tc>
          <w:tcPr>
            <w:tcW w:w="1443" w:type="dxa"/>
            <w:tcBorders>
              <w:left w:val="single" w:color="auto" w:sz="4" w:space="0"/>
            </w:tcBorders>
            <w:vAlign w:val="center"/>
          </w:tcPr>
          <w:p w14:paraId="6D37B574">
            <w:pPr>
              <w:jc w:val="center"/>
              <w:rPr>
                <w:sz w:val="24"/>
                <w:szCs w:val="24"/>
              </w:rPr>
            </w:pPr>
          </w:p>
        </w:tc>
      </w:tr>
      <w:tr w14:paraId="23BCFA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bottom w:val="single" w:color="auto" w:sz="4" w:space="0"/>
            </w:tcBorders>
            <w:vAlign w:val="center"/>
          </w:tcPr>
          <w:p w14:paraId="53B6470F">
            <w:pPr>
              <w:jc w:val="center"/>
              <w:rPr>
                <w:sz w:val="24"/>
                <w:szCs w:val="24"/>
              </w:rPr>
            </w:pPr>
          </w:p>
        </w:tc>
        <w:tc>
          <w:tcPr>
            <w:tcW w:w="4536" w:type="dxa"/>
            <w:tcBorders>
              <w:bottom w:val="single" w:color="auto" w:sz="4" w:space="0"/>
              <w:right w:val="single" w:color="auto" w:sz="4" w:space="0"/>
            </w:tcBorders>
            <w:vAlign w:val="center"/>
          </w:tcPr>
          <w:p w14:paraId="17F43A2E">
            <w:pPr>
              <w:jc w:val="center"/>
              <w:rPr>
                <w:sz w:val="24"/>
                <w:szCs w:val="24"/>
              </w:rPr>
            </w:pPr>
          </w:p>
        </w:tc>
        <w:tc>
          <w:tcPr>
            <w:tcW w:w="1442" w:type="dxa"/>
            <w:tcBorders>
              <w:left w:val="single" w:color="auto" w:sz="4" w:space="0"/>
              <w:right w:val="single" w:color="auto" w:sz="4" w:space="0"/>
            </w:tcBorders>
            <w:vAlign w:val="center"/>
          </w:tcPr>
          <w:p w14:paraId="138E6032">
            <w:pPr>
              <w:jc w:val="center"/>
              <w:rPr>
                <w:sz w:val="24"/>
                <w:szCs w:val="24"/>
              </w:rPr>
            </w:pPr>
          </w:p>
        </w:tc>
        <w:tc>
          <w:tcPr>
            <w:tcW w:w="1443" w:type="dxa"/>
            <w:tcBorders>
              <w:left w:val="single" w:color="auto" w:sz="4" w:space="0"/>
            </w:tcBorders>
            <w:vAlign w:val="center"/>
          </w:tcPr>
          <w:p w14:paraId="2289E254">
            <w:pPr>
              <w:jc w:val="center"/>
              <w:rPr>
                <w:sz w:val="24"/>
                <w:szCs w:val="24"/>
              </w:rPr>
            </w:pPr>
          </w:p>
        </w:tc>
      </w:tr>
      <w:tr w14:paraId="004F01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14:paraId="15C19FDE">
            <w:pPr>
              <w:jc w:val="center"/>
              <w:rPr>
                <w:sz w:val="24"/>
                <w:szCs w:val="24"/>
              </w:rPr>
            </w:pPr>
          </w:p>
        </w:tc>
        <w:tc>
          <w:tcPr>
            <w:tcW w:w="4536" w:type="dxa"/>
            <w:tcBorders>
              <w:top w:val="single" w:color="auto" w:sz="4" w:space="0"/>
              <w:right w:val="single" w:color="auto" w:sz="4" w:space="0"/>
            </w:tcBorders>
            <w:vAlign w:val="center"/>
          </w:tcPr>
          <w:p w14:paraId="10798928">
            <w:pPr>
              <w:rPr>
                <w:sz w:val="24"/>
                <w:szCs w:val="24"/>
              </w:rPr>
            </w:pPr>
          </w:p>
        </w:tc>
        <w:tc>
          <w:tcPr>
            <w:tcW w:w="1442" w:type="dxa"/>
            <w:tcBorders>
              <w:left w:val="single" w:color="auto" w:sz="4" w:space="0"/>
              <w:right w:val="single" w:color="auto" w:sz="4" w:space="0"/>
            </w:tcBorders>
            <w:vAlign w:val="center"/>
          </w:tcPr>
          <w:p w14:paraId="6E3CEE75">
            <w:pPr>
              <w:jc w:val="center"/>
              <w:rPr>
                <w:sz w:val="24"/>
                <w:szCs w:val="24"/>
              </w:rPr>
            </w:pPr>
          </w:p>
        </w:tc>
        <w:tc>
          <w:tcPr>
            <w:tcW w:w="1443" w:type="dxa"/>
            <w:tcBorders>
              <w:left w:val="single" w:color="auto" w:sz="4" w:space="0"/>
            </w:tcBorders>
            <w:vAlign w:val="center"/>
          </w:tcPr>
          <w:p w14:paraId="5B48C95E">
            <w:pPr>
              <w:jc w:val="center"/>
              <w:rPr>
                <w:sz w:val="24"/>
                <w:szCs w:val="24"/>
              </w:rPr>
            </w:pPr>
          </w:p>
        </w:tc>
      </w:tr>
      <w:tr w14:paraId="3AD49A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14:paraId="7798A037">
            <w:pPr>
              <w:rPr>
                <w:sz w:val="24"/>
                <w:szCs w:val="24"/>
              </w:rPr>
            </w:pPr>
          </w:p>
        </w:tc>
        <w:tc>
          <w:tcPr>
            <w:tcW w:w="4536" w:type="dxa"/>
            <w:tcBorders>
              <w:top w:val="single" w:color="auto" w:sz="4" w:space="0"/>
              <w:right w:val="single" w:color="auto" w:sz="4" w:space="0"/>
            </w:tcBorders>
            <w:vAlign w:val="center"/>
          </w:tcPr>
          <w:p w14:paraId="3489489B">
            <w:pPr>
              <w:rPr>
                <w:sz w:val="24"/>
                <w:szCs w:val="24"/>
              </w:rPr>
            </w:pPr>
          </w:p>
        </w:tc>
        <w:tc>
          <w:tcPr>
            <w:tcW w:w="1442" w:type="dxa"/>
            <w:tcBorders>
              <w:left w:val="single" w:color="auto" w:sz="4" w:space="0"/>
              <w:right w:val="single" w:color="auto" w:sz="4" w:space="0"/>
            </w:tcBorders>
            <w:vAlign w:val="center"/>
          </w:tcPr>
          <w:p w14:paraId="1214D17A">
            <w:pPr>
              <w:jc w:val="center"/>
              <w:rPr>
                <w:sz w:val="24"/>
                <w:szCs w:val="24"/>
              </w:rPr>
            </w:pPr>
          </w:p>
        </w:tc>
        <w:tc>
          <w:tcPr>
            <w:tcW w:w="1443" w:type="dxa"/>
            <w:tcBorders>
              <w:left w:val="single" w:color="auto" w:sz="4" w:space="0"/>
            </w:tcBorders>
            <w:vAlign w:val="center"/>
          </w:tcPr>
          <w:p w14:paraId="5EC1E6A7">
            <w:pPr>
              <w:jc w:val="center"/>
              <w:rPr>
                <w:sz w:val="24"/>
                <w:szCs w:val="24"/>
              </w:rPr>
            </w:pPr>
          </w:p>
        </w:tc>
      </w:tr>
      <w:tr w14:paraId="66A5A9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14:paraId="5580AD52">
            <w:pPr>
              <w:rPr>
                <w:sz w:val="24"/>
                <w:szCs w:val="24"/>
              </w:rPr>
            </w:pPr>
          </w:p>
        </w:tc>
        <w:tc>
          <w:tcPr>
            <w:tcW w:w="4536" w:type="dxa"/>
            <w:tcBorders>
              <w:top w:val="single" w:color="auto" w:sz="4" w:space="0"/>
              <w:right w:val="single" w:color="auto" w:sz="4" w:space="0"/>
            </w:tcBorders>
            <w:vAlign w:val="center"/>
          </w:tcPr>
          <w:p w14:paraId="0D5CBB70">
            <w:pPr>
              <w:rPr>
                <w:sz w:val="24"/>
                <w:szCs w:val="24"/>
              </w:rPr>
            </w:pPr>
          </w:p>
        </w:tc>
        <w:tc>
          <w:tcPr>
            <w:tcW w:w="1442" w:type="dxa"/>
            <w:tcBorders>
              <w:left w:val="single" w:color="auto" w:sz="4" w:space="0"/>
              <w:right w:val="single" w:color="auto" w:sz="4" w:space="0"/>
            </w:tcBorders>
            <w:vAlign w:val="center"/>
          </w:tcPr>
          <w:p w14:paraId="634E2FEC">
            <w:pPr>
              <w:jc w:val="center"/>
              <w:rPr>
                <w:sz w:val="24"/>
                <w:szCs w:val="24"/>
              </w:rPr>
            </w:pPr>
          </w:p>
        </w:tc>
        <w:tc>
          <w:tcPr>
            <w:tcW w:w="1443" w:type="dxa"/>
            <w:tcBorders>
              <w:left w:val="single" w:color="auto" w:sz="4" w:space="0"/>
            </w:tcBorders>
            <w:vAlign w:val="center"/>
          </w:tcPr>
          <w:p w14:paraId="3D314D73">
            <w:pPr>
              <w:jc w:val="center"/>
              <w:rPr>
                <w:sz w:val="24"/>
                <w:szCs w:val="24"/>
              </w:rPr>
            </w:pPr>
          </w:p>
        </w:tc>
      </w:tr>
      <w:tr w14:paraId="78CB92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14:paraId="27F4890D">
            <w:pPr>
              <w:rPr>
                <w:sz w:val="24"/>
                <w:szCs w:val="24"/>
              </w:rPr>
            </w:pPr>
          </w:p>
        </w:tc>
        <w:tc>
          <w:tcPr>
            <w:tcW w:w="4536" w:type="dxa"/>
            <w:tcBorders>
              <w:top w:val="single" w:color="auto" w:sz="4" w:space="0"/>
              <w:right w:val="single" w:color="auto" w:sz="4" w:space="0"/>
            </w:tcBorders>
            <w:vAlign w:val="center"/>
          </w:tcPr>
          <w:p w14:paraId="29C8000F">
            <w:pPr>
              <w:rPr>
                <w:sz w:val="24"/>
                <w:szCs w:val="24"/>
              </w:rPr>
            </w:pPr>
          </w:p>
        </w:tc>
        <w:tc>
          <w:tcPr>
            <w:tcW w:w="1442" w:type="dxa"/>
            <w:tcBorders>
              <w:left w:val="single" w:color="auto" w:sz="4" w:space="0"/>
              <w:right w:val="single" w:color="auto" w:sz="4" w:space="0"/>
            </w:tcBorders>
            <w:vAlign w:val="center"/>
          </w:tcPr>
          <w:p w14:paraId="4032D740">
            <w:pPr>
              <w:jc w:val="center"/>
              <w:rPr>
                <w:sz w:val="24"/>
                <w:szCs w:val="24"/>
              </w:rPr>
            </w:pPr>
          </w:p>
        </w:tc>
        <w:tc>
          <w:tcPr>
            <w:tcW w:w="1443" w:type="dxa"/>
            <w:tcBorders>
              <w:left w:val="single" w:color="auto" w:sz="4" w:space="0"/>
            </w:tcBorders>
            <w:vAlign w:val="center"/>
          </w:tcPr>
          <w:p w14:paraId="0E04529D">
            <w:pPr>
              <w:jc w:val="center"/>
              <w:rPr>
                <w:sz w:val="24"/>
                <w:szCs w:val="24"/>
              </w:rPr>
            </w:pPr>
          </w:p>
        </w:tc>
      </w:tr>
      <w:tr w14:paraId="657E20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14:paraId="00998ADC">
            <w:pPr>
              <w:rPr>
                <w:sz w:val="24"/>
                <w:szCs w:val="24"/>
              </w:rPr>
            </w:pPr>
          </w:p>
        </w:tc>
        <w:tc>
          <w:tcPr>
            <w:tcW w:w="4536" w:type="dxa"/>
            <w:tcBorders>
              <w:top w:val="single" w:color="auto" w:sz="4" w:space="0"/>
              <w:right w:val="single" w:color="auto" w:sz="4" w:space="0"/>
            </w:tcBorders>
            <w:vAlign w:val="center"/>
          </w:tcPr>
          <w:p w14:paraId="7A717869">
            <w:pPr>
              <w:rPr>
                <w:sz w:val="24"/>
                <w:szCs w:val="24"/>
              </w:rPr>
            </w:pPr>
          </w:p>
        </w:tc>
        <w:tc>
          <w:tcPr>
            <w:tcW w:w="1442" w:type="dxa"/>
            <w:tcBorders>
              <w:left w:val="single" w:color="auto" w:sz="4" w:space="0"/>
              <w:right w:val="single" w:color="auto" w:sz="4" w:space="0"/>
            </w:tcBorders>
            <w:vAlign w:val="center"/>
          </w:tcPr>
          <w:p w14:paraId="048B7490">
            <w:pPr>
              <w:jc w:val="center"/>
              <w:rPr>
                <w:sz w:val="24"/>
                <w:szCs w:val="24"/>
              </w:rPr>
            </w:pPr>
          </w:p>
        </w:tc>
        <w:tc>
          <w:tcPr>
            <w:tcW w:w="1443" w:type="dxa"/>
            <w:tcBorders>
              <w:left w:val="single" w:color="auto" w:sz="4" w:space="0"/>
            </w:tcBorders>
            <w:vAlign w:val="center"/>
          </w:tcPr>
          <w:p w14:paraId="609FDC19">
            <w:pPr>
              <w:jc w:val="center"/>
              <w:rPr>
                <w:sz w:val="24"/>
                <w:szCs w:val="24"/>
              </w:rPr>
            </w:pPr>
          </w:p>
        </w:tc>
      </w:tr>
      <w:tr w14:paraId="3E8E85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14:paraId="1DDC74A9">
            <w:pPr>
              <w:rPr>
                <w:sz w:val="24"/>
                <w:szCs w:val="24"/>
              </w:rPr>
            </w:pPr>
          </w:p>
        </w:tc>
        <w:tc>
          <w:tcPr>
            <w:tcW w:w="4536" w:type="dxa"/>
            <w:tcBorders>
              <w:top w:val="single" w:color="auto" w:sz="4" w:space="0"/>
              <w:right w:val="single" w:color="auto" w:sz="4" w:space="0"/>
            </w:tcBorders>
            <w:vAlign w:val="center"/>
          </w:tcPr>
          <w:p w14:paraId="57EC9886">
            <w:pPr>
              <w:rPr>
                <w:sz w:val="24"/>
                <w:szCs w:val="24"/>
              </w:rPr>
            </w:pPr>
          </w:p>
        </w:tc>
        <w:tc>
          <w:tcPr>
            <w:tcW w:w="1442" w:type="dxa"/>
            <w:tcBorders>
              <w:left w:val="single" w:color="auto" w:sz="4" w:space="0"/>
              <w:right w:val="single" w:color="auto" w:sz="4" w:space="0"/>
            </w:tcBorders>
            <w:vAlign w:val="center"/>
          </w:tcPr>
          <w:p w14:paraId="3390E8E2">
            <w:pPr>
              <w:jc w:val="center"/>
              <w:rPr>
                <w:sz w:val="24"/>
                <w:szCs w:val="24"/>
              </w:rPr>
            </w:pPr>
          </w:p>
        </w:tc>
        <w:tc>
          <w:tcPr>
            <w:tcW w:w="1443" w:type="dxa"/>
            <w:tcBorders>
              <w:left w:val="single" w:color="auto" w:sz="4" w:space="0"/>
            </w:tcBorders>
            <w:vAlign w:val="center"/>
          </w:tcPr>
          <w:p w14:paraId="5CD84CC0">
            <w:pPr>
              <w:jc w:val="center"/>
              <w:rPr>
                <w:sz w:val="24"/>
                <w:szCs w:val="24"/>
              </w:rPr>
            </w:pPr>
          </w:p>
        </w:tc>
      </w:tr>
      <w:tr w14:paraId="628624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14:paraId="63BD7DA2">
            <w:pPr>
              <w:rPr>
                <w:sz w:val="24"/>
                <w:szCs w:val="24"/>
              </w:rPr>
            </w:pPr>
          </w:p>
        </w:tc>
        <w:tc>
          <w:tcPr>
            <w:tcW w:w="4536" w:type="dxa"/>
            <w:tcBorders>
              <w:top w:val="single" w:color="auto" w:sz="4" w:space="0"/>
              <w:right w:val="single" w:color="auto" w:sz="4" w:space="0"/>
            </w:tcBorders>
            <w:vAlign w:val="center"/>
          </w:tcPr>
          <w:p w14:paraId="350D1E9B">
            <w:pPr>
              <w:rPr>
                <w:sz w:val="24"/>
                <w:szCs w:val="24"/>
              </w:rPr>
            </w:pPr>
          </w:p>
        </w:tc>
        <w:tc>
          <w:tcPr>
            <w:tcW w:w="1442" w:type="dxa"/>
            <w:tcBorders>
              <w:left w:val="single" w:color="auto" w:sz="4" w:space="0"/>
              <w:right w:val="single" w:color="auto" w:sz="4" w:space="0"/>
            </w:tcBorders>
            <w:vAlign w:val="center"/>
          </w:tcPr>
          <w:p w14:paraId="5BA37C1F">
            <w:pPr>
              <w:jc w:val="center"/>
              <w:rPr>
                <w:sz w:val="24"/>
                <w:szCs w:val="24"/>
              </w:rPr>
            </w:pPr>
          </w:p>
        </w:tc>
        <w:tc>
          <w:tcPr>
            <w:tcW w:w="1443" w:type="dxa"/>
            <w:tcBorders>
              <w:left w:val="single" w:color="auto" w:sz="4" w:space="0"/>
            </w:tcBorders>
            <w:vAlign w:val="center"/>
          </w:tcPr>
          <w:p w14:paraId="668FC5A0">
            <w:pPr>
              <w:jc w:val="center"/>
              <w:rPr>
                <w:sz w:val="24"/>
                <w:szCs w:val="24"/>
              </w:rPr>
            </w:pPr>
          </w:p>
        </w:tc>
      </w:tr>
      <w:tr w14:paraId="58E023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14:paraId="4BACB431">
            <w:pPr>
              <w:rPr>
                <w:sz w:val="24"/>
                <w:szCs w:val="24"/>
              </w:rPr>
            </w:pPr>
          </w:p>
        </w:tc>
        <w:tc>
          <w:tcPr>
            <w:tcW w:w="4536" w:type="dxa"/>
            <w:tcBorders>
              <w:top w:val="single" w:color="auto" w:sz="4" w:space="0"/>
              <w:right w:val="single" w:color="auto" w:sz="4" w:space="0"/>
            </w:tcBorders>
            <w:vAlign w:val="center"/>
          </w:tcPr>
          <w:p w14:paraId="13B168FD">
            <w:pPr>
              <w:rPr>
                <w:sz w:val="24"/>
                <w:szCs w:val="24"/>
              </w:rPr>
            </w:pPr>
          </w:p>
        </w:tc>
        <w:tc>
          <w:tcPr>
            <w:tcW w:w="1442" w:type="dxa"/>
            <w:tcBorders>
              <w:left w:val="single" w:color="auto" w:sz="4" w:space="0"/>
              <w:right w:val="single" w:color="auto" w:sz="4" w:space="0"/>
            </w:tcBorders>
            <w:vAlign w:val="center"/>
          </w:tcPr>
          <w:p w14:paraId="5DE5840A">
            <w:pPr>
              <w:jc w:val="center"/>
              <w:rPr>
                <w:sz w:val="24"/>
                <w:szCs w:val="24"/>
              </w:rPr>
            </w:pPr>
          </w:p>
        </w:tc>
        <w:tc>
          <w:tcPr>
            <w:tcW w:w="1443" w:type="dxa"/>
            <w:tcBorders>
              <w:left w:val="single" w:color="auto" w:sz="4" w:space="0"/>
            </w:tcBorders>
            <w:vAlign w:val="center"/>
          </w:tcPr>
          <w:p w14:paraId="35D4CBAD">
            <w:pPr>
              <w:jc w:val="center"/>
              <w:rPr>
                <w:sz w:val="24"/>
                <w:szCs w:val="24"/>
              </w:rPr>
            </w:pPr>
          </w:p>
        </w:tc>
      </w:tr>
      <w:tr w14:paraId="516B91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14:paraId="7BEF6F50">
            <w:pPr>
              <w:rPr>
                <w:sz w:val="24"/>
                <w:szCs w:val="24"/>
              </w:rPr>
            </w:pPr>
          </w:p>
        </w:tc>
        <w:tc>
          <w:tcPr>
            <w:tcW w:w="4536" w:type="dxa"/>
            <w:tcBorders>
              <w:top w:val="single" w:color="auto" w:sz="4" w:space="0"/>
              <w:right w:val="single" w:color="auto" w:sz="4" w:space="0"/>
            </w:tcBorders>
            <w:vAlign w:val="center"/>
          </w:tcPr>
          <w:p w14:paraId="06EE44EC">
            <w:pPr>
              <w:rPr>
                <w:sz w:val="24"/>
                <w:szCs w:val="24"/>
              </w:rPr>
            </w:pPr>
          </w:p>
        </w:tc>
        <w:tc>
          <w:tcPr>
            <w:tcW w:w="1442" w:type="dxa"/>
            <w:tcBorders>
              <w:left w:val="single" w:color="auto" w:sz="4" w:space="0"/>
              <w:right w:val="single" w:color="auto" w:sz="4" w:space="0"/>
            </w:tcBorders>
            <w:vAlign w:val="center"/>
          </w:tcPr>
          <w:p w14:paraId="3B0626AD">
            <w:pPr>
              <w:jc w:val="center"/>
              <w:rPr>
                <w:sz w:val="24"/>
                <w:szCs w:val="24"/>
              </w:rPr>
            </w:pPr>
          </w:p>
        </w:tc>
        <w:tc>
          <w:tcPr>
            <w:tcW w:w="1443" w:type="dxa"/>
            <w:tcBorders>
              <w:left w:val="single" w:color="auto" w:sz="4" w:space="0"/>
            </w:tcBorders>
            <w:vAlign w:val="center"/>
          </w:tcPr>
          <w:p w14:paraId="280A1A14">
            <w:pPr>
              <w:jc w:val="center"/>
              <w:rPr>
                <w:sz w:val="24"/>
                <w:szCs w:val="24"/>
              </w:rPr>
            </w:pPr>
          </w:p>
        </w:tc>
      </w:tr>
      <w:tr w14:paraId="35E60B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101" w:type="dxa"/>
            <w:tcBorders>
              <w:top w:val="single" w:color="auto" w:sz="4" w:space="0"/>
            </w:tcBorders>
            <w:vAlign w:val="center"/>
          </w:tcPr>
          <w:p w14:paraId="55A87875">
            <w:pPr>
              <w:rPr>
                <w:sz w:val="24"/>
                <w:szCs w:val="24"/>
              </w:rPr>
            </w:pPr>
          </w:p>
        </w:tc>
        <w:tc>
          <w:tcPr>
            <w:tcW w:w="4536" w:type="dxa"/>
            <w:tcBorders>
              <w:top w:val="single" w:color="auto" w:sz="4" w:space="0"/>
              <w:right w:val="single" w:color="auto" w:sz="4" w:space="0"/>
            </w:tcBorders>
            <w:vAlign w:val="center"/>
          </w:tcPr>
          <w:p w14:paraId="37359610">
            <w:pPr>
              <w:rPr>
                <w:sz w:val="24"/>
                <w:szCs w:val="24"/>
              </w:rPr>
            </w:pPr>
          </w:p>
        </w:tc>
        <w:tc>
          <w:tcPr>
            <w:tcW w:w="1442" w:type="dxa"/>
            <w:tcBorders>
              <w:left w:val="single" w:color="auto" w:sz="4" w:space="0"/>
              <w:right w:val="single" w:color="auto" w:sz="4" w:space="0"/>
            </w:tcBorders>
            <w:vAlign w:val="center"/>
          </w:tcPr>
          <w:p w14:paraId="4ABEAE84">
            <w:pPr>
              <w:jc w:val="center"/>
              <w:rPr>
                <w:sz w:val="24"/>
                <w:szCs w:val="24"/>
              </w:rPr>
            </w:pPr>
          </w:p>
        </w:tc>
        <w:tc>
          <w:tcPr>
            <w:tcW w:w="1443" w:type="dxa"/>
            <w:tcBorders>
              <w:left w:val="single" w:color="auto" w:sz="4" w:space="0"/>
            </w:tcBorders>
            <w:vAlign w:val="center"/>
          </w:tcPr>
          <w:p w14:paraId="424926C1">
            <w:pPr>
              <w:jc w:val="center"/>
              <w:rPr>
                <w:sz w:val="24"/>
                <w:szCs w:val="24"/>
              </w:rPr>
            </w:pPr>
          </w:p>
        </w:tc>
      </w:tr>
      <w:tr w14:paraId="2553D0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5637" w:type="dxa"/>
            <w:gridSpan w:val="2"/>
            <w:tcBorders>
              <w:right w:val="single" w:color="auto" w:sz="4" w:space="0"/>
            </w:tcBorders>
            <w:vAlign w:val="center"/>
          </w:tcPr>
          <w:p w14:paraId="6C55DC8F">
            <w:pPr>
              <w:jc w:val="center"/>
              <w:rPr>
                <w:sz w:val="24"/>
                <w:szCs w:val="24"/>
              </w:rPr>
            </w:pPr>
            <w:r>
              <w:rPr>
                <w:rFonts w:hint="eastAsia"/>
                <w:sz w:val="24"/>
                <w:szCs w:val="24"/>
              </w:rPr>
              <w:t>总计</w:t>
            </w:r>
          </w:p>
        </w:tc>
        <w:tc>
          <w:tcPr>
            <w:tcW w:w="1442" w:type="dxa"/>
            <w:tcBorders>
              <w:left w:val="single" w:color="auto" w:sz="4" w:space="0"/>
              <w:right w:val="single" w:color="auto" w:sz="4" w:space="0"/>
            </w:tcBorders>
            <w:vAlign w:val="center"/>
          </w:tcPr>
          <w:p w14:paraId="6A80383D">
            <w:pPr>
              <w:jc w:val="center"/>
              <w:rPr>
                <w:sz w:val="24"/>
                <w:szCs w:val="24"/>
              </w:rPr>
            </w:pPr>
          </w:p>
        </w:tc>
        <w:tc>
          <w:tcPr>
            <w:tcW w:w="1443" w:type="dxa"/>
            <w:tcBorders>
              <w:left w:val="single" w:color="auto" w:sz="4" w:space="0"/>
            </w:tcBorders>
            <w:vAlign w:val="center"/>
          </w:tcPr>
          <w:p w14:paraId="56132A21">
            <w:pPr>
              <w:jc w:val="center"/>
              <w:rPr>
                <w:sz w:val="24"/>
                <w:szCs w:val="24"/>
              </w:rPr>
            </w:pPr>
          </w:p>
        </w:tc>
      </w:tr>
    </w:tbl>
    <w:p w14:paraId="19E396ED">
      <w:pPr>
        <w:spacing w:before="156" w:beforeLines="50"/>
        <w:rPr>
          <w:sz w:val="24"/>
          <w:szCs w:val="24"/>
          <w:u w:val="single"/>
        </w:rPr>
      </w:pPr>
      <w:r>
        <w:rPr>
          <w:rFonts w:hint="eastAsia"/>
          <w:sz w:val="24"/>
          <w:szCs w:val="24"/>
        </w:rPr>
        <w:t>授权代理人签字：</w:t>
      </w:r>
    </w:p>
    <w:p w14:paraId="33769908">
      <w:pPr>
        <w:rPr>
          <w:sz w:val="24"/>
          <w:szCs w:val="24"/>
        </w:rPr>
      </w:pPr>
    </w:p>
    <w:p w14:paraId="759C1AA5">
      <w:pPr>
        <w:rPr>
          <w:sz w:val="24"/>
          <w:szCs w:val="24"/>
          <w:u w:val="single"/>
        </w:rPr>
      </w:pPr>
      <w:r>
        <w:rPr>
          <w:rFonts w:hint="eastAsia"/>
          <w:sz w:val="24"/>
          <w:szCs w:val="24"/>
        </w:rPr>
        <w:t>说明：此表格式投标人可根据内容自行修改，盖章有效。</w:t>
      </w:r>
    </w:p>
    <w:p w14:paraId="4242407C">
      <w:pPr>
        <w:spacing w:line="360" w:lineRule="auto"/>
        <w:rPr>
          <w:b/>
          <w:sz w:val="24"/>
          <w:szCs w:val="24"/>
        </w:rPr>
      </w:pPr>
    </w:p>
    <w:p w14:paraId="46678E12">
      <w:pPr>
        <w:spacing w:line="360" w:lineRule="auto"/>
        <w:rPr>
          <w:rFonts w:ascii="黑体" w:hAnsi="黑体" w:eastAsia="黑体"/>
          <w:sz w:val="30"/>
          <w:szCs w:val="30"/>
        </w:rPr>
      </w:pPr>
      <w:r>
        <w:rPr>
          <w:rFonts w:hint="eastAsia"/>
          <w:b/>
          <w:sz w:val="24"/>
          <w:szCs w:val="24"/>
        </w:rPr>
        <w:t>附件4：</w:t>
      </w:r>
    </w:p>
    <w:p w14:paraId="1F853A3F">
      <w:pPr>
        <w:spacing w:line="360" w:lineRule="auto"/>
        <w:jc w:val="center"/>
        <w:rPr>
          <w:rFonts w:ascii="黑体" w:hAnsi="黑体" w:eastAsia="黑体"/>
          <w:sz w:val="30"/>
          <w:szCs w:val="30"/>
        </w:rPr>
      </w:pPr>
      <w:r>
        <w:rPr>
          <w:rFonts w:hint="eastAsia" w:ascii="黑体" w:hAnsi="黑体" w:eastAsia="黑体"/>
          <w:sz w:val="30"/>
          <w:szCs w:val="30"/>
        </w:rPr>
        <w:t>企业法人授权委托书（格式）</w:t>
      </w:r>
    </w:p>
    <w:p w14:paraId="09C10058">
      <w:pPr>
        <w:spacing w:line="360" w:lineRule="auto"/>
        <w:jc w:val="left"/>
        <w:rPr>
          <w:sz w:val="24"/>
          <w:szCs w:val="24"/>
        </w:rPr>
      </w:pPr>
    </w:p>
    <w:p w14:paraId="589F4ABB">
      <w:pPr>
        <w:spacing w:line="360" w:lineRule="auto"/>
        <w:jc w:val="left"/>
        <w:rPr>
          <w:sz w:val="24"/>
          <w:szCs w:val="24"/>
        </w:rPr>
      </w:pPr>
      <w:r>
        <w:rPr>
          <w:rFonts w:hint="eastAsia"/>
          <w:sz w:val="24"/>
          <w:szCs w:val="24"/>
        </w:rPr>
        <w:t>致：</w:t>
      </w:r>
    </w:p>
    <w:p w14:paraId="3BA6DE16">
      <w:pPr>
        <w:spacing w:line="360" w:lineRule="auto"/>
        <w:ind w:firstLine="480"/>
        <w:jc w:val="left"/>
        <w:rPr>
          <w:rFonts w:ascii="宋体" w:hAnsi="宋体" w:eastAsia="宋体"/>
          <w:sz w:val="24"/>
          <w:szCs w:val="24"/>
        </w:rPr>
      </w:pPr>
      <w:r>
        <w:rPr>
          <w:rFonts w:hint="eastAsia"/>
          <w:sz w:val="24"/>
          <w:szCs w:val="24"/>
        </w:rPr>
        <w:t>我公司法人代表</w:t>
      </w:r>
      <w:r>
        <w:rPr>
          <w:rFonts w:hint="eastAsia" w:ascii="宋体" w:hAnsi="宋体" w:eastAsia="宋体"/>
          <w:sz w:val="24"/>
          <w:szCs w:val="24"/>
        </w:rPr>
        <w:t>授权为全权代表，代表我公司参加由贵方组织的保安、保洁、绿化招标活动，出席开标会议、回答评委提问并全权处理招标活动中的一切事宜。</w:t>
      </w:r>
    </w:p>
    <w:p w14:paraId="23ABC498">
      <w:pPr>
        <w:spacing w:line="360" w:lineRule="auto"/>
        <w:ind w:firstLine="480"/>
        <w:jc w:val="left"/>
        <w:rPr>
          <w:rFonts w:ascii="宋体" w:hAnsi="宋体" w:eastAsia="宋体"/>
          <w:sz w:val="24"/>
          <w:szCs w:val="24"/>
        </w:rPr>
      </w:pPr>
      <w:r>
        <w:rPr>
          <w:rFonts w:hint="eastAsia" w:ascii="宋体" w:hAnsi="宋体" w:eastAsia="宋体"/>
          <w:sz w:val="24"/>
          <w:szCs w:val="24"/>
        </w:rPr>
        <w:t>被授权人的签名我公司均予承认并负全部责任。</w:t>
      </w:r>
    </w:p>
    <w:p w14:paraId="45C07FBF">
      <w:pPr>
        <w:spacing w:line="360" w:lineRule="auto"/>
        <w:ind w:firstLine="480"/>
        <w:jc w:val="left"/>
        <w:rPr>
          <w:rFonts w:ascii="宋体" w:hAnsi="宋体" w:eastAsia="宋体"/>
          <w:sz w:val="24"/>
          <w:szCs w:val="24"/>
        </w:rPr>
      </w:pPr>
      <w:r>
        <w:rPr>
          <w:rFonts w:hint="eastAsia" w:ascii="宋体" w:hAnsi="宋体" w:eastAsia="宋体"/>
          <w:sz w:val="24"/>
          <w:szCs w:val="24"/>
        </w:rPr>
        <w:t>在撤消授权的书面通知前，本授权书有效，被授权人在授权书有效期内签署的所有文件不因授权的撤消而失效。</w:t>
      </w:r>
    </w:p>
    <w:p w14:paraId="28690662">
      <w:pPr>
        <w:spacing w:line="360" w:lineRule="auto"/>
        <w:ind w:firstLine="480"/>
        <w:jc w:val="left"/>
        <w:rPr>
          <w:rFonts w:ascii="宋体" w:hAnsi="宋体" w:eastAsia="宋体"/>
          <w:sz w:val="24"/>
          <w:szCs w:val="24"/>
        </w:rPr>
      </w:pPr>
      <w:r>
        <w:rPr>
          <w:rFonts w:hint="eastAsia" w:ascii="宋体" w:hAnsi="宋体" w:eastAsia="宋体"/>
          <w:sz w:val="24"/>
          <w:szCs w:val="24"/>
        </w:rPr>
        <w:t>被授权人不得转让授权。</w:t>
      </w:r>
    </w:p>
    <w:p w14:paraId="3BD578E1">
      <w:pPr>
        <w:spacing w:line="360" w:lineRule="auto"/>
        <w:ind w:firstLine="480"/>
        <w:jc w:val="left"/>
        <w:rPr>
          <w:sz w:val="24"/>
          <w:szCs w:val="24"/>
        </w:rPr>
      </w:pPr>
    </w:p>
    <w:p w14:paraId="4C3BDCD5">
      <w:pPr>
        <w:spacing w:line="360" w:lineRule="auto"/>
        <w:ind w:firstLine="480"/>
        <w:jc w:val="left"/>
        <w:rPr>
          <w:sz w:val="24"/>
          <w:szCs w:val="24"/>
        </w:rPr>
      </w:pPr>
    </w:p>
    <w:p w14:paraId="070253DC">
      <w:pPr>
        <w:spacing w:line="360" w:lineRule="auto"/>
        <w:ind w:firstLine="480"/>
        <w:jc w:val="left"/>
        <w:rPr>
          <w:sz w:val="24"/>
          <w:szCs w:val="24"/>
        </w:rPr>
      </w:pPr>
      <w:r>
        <w:rPr>
          <w:rFonts w:hint="eastAsia"/>
          <w:sz w:val="24"/>
          <w:szCs w:val="24"/>
        </w:rPr>
        <w:t>附：全权代表签名：</w:t>
      </w:r>
    </w:p>
    <w:p w14:paraId="1D1CED8B">
      <w:pPr>
        <w:spacing w:line="360" w:lineRule="auto"/>
        <w:ind w:firstLine="480"/>
        <w:jc w:val="left"/>
        <w:rPr>
          <w:sz w:val="24"/>
          <w:szCs w:val="24"/>
        </w:rPr>
      </w:pPr>
      <w:r>
        <w:rPr>
          <w:rFonts w:hint="eastAsia"/>
          <w:sz w:val="24"/>
          <w:szCs w:val="24"/>
        </w:rPr>
        <w:t>职务：</w:t>
      </w:r>
    </w:p>
    <w:p w14:paraId="391D0385">
      <w:pPr>
        <w:spacing w:line="360" w:lineRule="auto"/>
        <w:ind w:firstLine="480"/>
        <w:jc w:val="left"/>
        <w:rPr>
          <w:sz w:val="24"/>
          <w:szCs w:val="24"/>
        </w:rPr>
      </w:pPr>
      <w:r>
        <w:rPr>
          <w:rFonts w:hint="eastAsia"/>
          <w:sz w:val="24"/>
          <w:szCs w:val="24"/>
        </w:rPr>
        <w:t>通讯地址：</w:t>
      </w:r>
    </w:p>
    <w:p w14:paraId="130F73FA">
      <w:pPr>
        <w:spacing w:line="360" w:lineRule="auto"/>
        <w:ind w:firstLine="480"/>
        <w:jc w:val="left"/>
        <w:rPr>
          <w:sz w:val="24"/>
          <w:szCs w:val="24"/>
        </w:rPr>
      </w:pPr>
      <w:r>
        <w:rPr>
          <w:rFonts w:hint="eastAsia"/>
          <w:sz w:val="24"/>
          <w:szCs w:val="24"/>
        </w:rPr>
        <w:t>邮政编码：</w:t>
      </w:r>
    </w:p>
    <w:p w14:paraId="6709C21B">
      <w:pPr>
        <w:spacing w:line="360" w:lineRule="auto"/>
        <w:ind w:firstLine="480"/>
        <w:jc w:val="left"/>
        <w:rPr>
          <w:sz w:val="24"/>
          <w:szCs w:val="24"/>
        </w:rPr>
      </w:pPr>
      <w:r>
        <w:rPr>
          <w:rFonts w:hint="eastAsia"/>
          <w:sz w:val="24"/>
          <w:szCs w:val="24"/>
        </w:rPr>
        <w:t>联系电话：</w:t>
      </w:r>
    </w:p>
    <w:p w14:paraId="16607489">
      <w:pPr>
        <w:spacing w:line="360" w:lineRule="auto"/>
        <w:ind w:firstLine="480"/>
        <w:jc w:val="left"/>
        <w:rPr>
          <w:sz w:val="24"/>
          <w:szCs w:val="24"/>
        </w:rPr>
      </w:pPr>
      <w:r>
        <w:rPr>
          <w:rFonts w:hint="eastAsia"/>
          <w:sz w:val="24"/>
          <w:szCs w:val="24"/>
        </w:rPr>
        <w:t>手机：</w:t>
      </w:r>
    </w:p>
    <w:p w14:paraId="74A9ECC6">
      <w:pPr>
        <w:spacing w:line="360" w:lineRule="auto"/>
        <w:ind w:firstLine="480"/>
        <w:jc w:val="left"/>
        <w:rPr>
          <w:sz w:val="24"/>
          <w:szCs w:val="24"/>
        </w:rPr>
      </w:pPr>
      <w:r>
        <w:rPr>
          <w:rFonts w:hint="eastAsia"/>
          <w:sz w:val="24"/>
          <w:szCs w:val="24"/>
        </w:rPr>
        <w:t>传真：</w:t>
      </w:r>
    </w:p>
    <w:p w14:paraId="53A4072F">
      <w:pPr>
        <w:spacing w:line="360" w:lineRule="auto"/>
        <w:ind w:firstLine="480"/>
        <w:jc w:val="left"/>
        <w:rPr>
          <w:sz w:val="24"/>
          <w:szCs w:val="24"/>
        </w:rPr>
      </w:pPr>
      <w:r>
        <w:rPr>
          <w:rFonts w:hint="eastAsia"/>
          <w:sz w:val="24"/>
          <w:szCs w:val="24"/>
        </w:rPr>
        <w:t>电子邮件：</w:t>
      </w:r>
    </w:p>
    <w:p w14:paraId="0631C403">
      <w:pPr>
        <w:spacing w:line="360" w:lineRule="auto"/>
        <w:ind w:firstLine="480"/>
        <w:jc w:val="left"/>
        <w:rPr>
          <w:sz w:val="24"/>
          <w:szCs w:val="24"/>
        </w:rPr>
      </w:pPr>
    </w:p>
    <w:p w14:paraId="2E7705DD">
      <w:pPr>
        <w:spacing w:line="360" w:lineRule="auto"/>
        <w:ind w:firstLine="480"/>
        <w:jc w:val="left"/>
        <w:rPr>
          <w:sz w:val="24"/>
          <w:szCs w:val="24"/>
        </w:rPr>
      </w:pPr>
    </w:p>
    <w:p w14:paraId="57F91923">
      <w:pPr>
        <w:spacing w:line="360" w:lineRule="auto"/>
        <w:ind w:firstLine="480"/>
        <w:jc w:val="left"/>
        <w:rPr>
          <w:sz w:val="24"/>
          <w:szCs w:val="24"/>
        </w:rPr>
      </w:pPr>
      <w:r>
        <w:rPr>
          <w:rFonts w:hint="eastAsia"/>
          <w:sz w:val="24"/>
          <w:szCs w:val="24"/>
        </w:rPr>
        <w:t>投标人（公章）</w:t>
      </w:r>
    </w:p>
    <w:p w14:paraId="75DE7006">
      <w:pPr>
        <w:spacing w:line="360" w:lineRule="auto"/>
        <w:ind w:firstLine="480"/>
        <w:jc w:val="left"/>
        <w:rPr>
          <w:sz w:val="24"/>
          <w:szCs w:val="24"/>
        </w:rPr>
      </w:pPr>
      <w:r>
        <w:rPr>
          <w:rFonts w:hint="eastAsia"/>
          <w:sz w:val="24"/>
          <w:szCs w:val="24"/>
        </w:rPr>
        <w:t>法人代表（签字）</w:t>
      </w:r>
    </w:p>
    <w:p w14:paraId="2377FD5B">
      <w:pPr>
        <w:wordWrap w:val="0"/>
        <w:spacing w:line="360" w:lineRule="auto"/>
        <w:ind w:right="480" w:firstLine="480"/>
        <w:rPr>
          <w:sz w:val="24"/>
          <w:szCs w:val="24"/>
        </w:rPr>
      </w:pPr>
      <w:r>
        <w:rPr>
          <w:rFonts w:hint="eastAsia"/>
          <w:sz w:val="24"/>
          <w:szCs w:val="24"/>
        </w:rPr>
        <w:t>日期：</w:t>
      </w:r>
    </w:p>
    <w:p w14:paraId="6DAEBAFB">
      <w:pPr>
        <w:spacing w:line="360" w:lineRule="auto"/>
        <w:ind w:firstLine="480" w:firstLineChars="200"/>
        <w:rPr>
          <w:sz w:val="24"/>
          <w:szCs w:val="24"/>
        </w:rPr>
      </w:pPr>
    </w:p>
    <w:p w14:paraId="323ADE01">
      <w:pPr>
        <w:spacing w:line="360" w:lineRule="auto"/>
        <w:ind w:firstLine="480" w:firstLineChars="200"/>
        <w:rPr>
          <w:sz w:val="24"/>
          <w:szCs w:val="24"/>
        </w:rPr>
      </w:pPr>
    </w:p>
    <w:p w14:paraId="38951DE0">
      <w:pPr>
        <w:jc w:val="center"/>
        <w:rPr>
          <w:b/>
          <w:sz w:val="24"/>
          <w:szCs w:val="24"/>
        </w:rPr>
      </w:pPr>
    </w:p>
    <w:p w14:paraId="3B4CA534">
      <w:pPr>
        <w:jc w:val="center"/>
        <w:rPr>
          <w:b/>
          <w:sz w:val="24"/>
          <w:szCs w:val="24"/>
        </w:rPr>
      </w:pPr>
    </w:p>
    <w:p w14:paraId="456EFD77">
      <w:pPr>
        <w:jc w:val="center"/>
        <w:rPr>
          <w:b/>
          <w:sz w:val="24"/>
          <w:szCs w:val="24"/>
        </w:rPr>
      </w:pPr>
    </w:p>
    <w:p w14:paraId="54D756C9">
      <w:pPr>
        <w:jc w:val="left"/>
        <w:rPr>
          <w:b/>
          <w:sz w:val="24"/>
          <w:szCs w:val="24"/>
        </w:rPr>
        <w:sectPr>
          <w:pgSz w:w="11906" w:h="16838"/>
          <w:pgMar w:top="1418" w:right="1474" w:bottom="1418" w:left="1701" w:header="851" w:footer="992" w:gutter="0"/>
          <w:cols w:space="425" w:num="1"/>
          <w:docGrid w:type="lines" w:linePitch="312" w:charSpace="0"/>
        </w:sectPr>
      </w:pPr>
    </w:p>
    <w:p w14:paraId="4749B482">
      <w:pPr>
        <w:jc w:val="left"/>
        <w:rPr>
          <w:b/>
          <w:sz w:val="24"/>
          <w:szCs w:val="24"/>
        </w:rPr>
      </w:pPr>
      <w:r>
        <w:rPr>
          <w:rFonts w:hint="eastAsia"/>
          <w:b/>
          <w:sz w:val="24"/>
          <w:szCs w:val="24"/>
        </w:rPr>
        <w:t>附件5：</w:t>
      </w:r>
    </w:p>
    <w:p w14:paraId="68F0D067">
      <w:pPr>
        <w:jc w:val="center"/>
        <w:rPr>
          <w:rFonts w:ascii="方正小标宋简体" w:hAnsi="黑体" w:eastAsia="方正小标宋简体"/>
          <w:sz w:val="32"/>
          <w:szCs w:val="32"/>
        </w:rPr>
      </w:pPr>
      <w:r>
        <w:rPr>
          <w:rFonts w:hint="eastAsia" w:ascii="方正小标宋简体" w:hAnsi="黑体" w:eastAsia="方正小标宋简体"/>
          <w:sz w:val="32"/>
          <w:szCs w:val="32"/>
        </w:rPr>
        <w:t>对本项目人员配备情况</w:t>
      </w:r>
    </w:p>
    <w:p w14:paraId="7F32A62D"/>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43"/>
        <w:gridCol w:w="1417"/>
        <w:gridCol w:w="1985"/>
        <w:gridCol w:w="2460"/>
      </w:tblGrid>
      <w:tr w14:paraId="3891AE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14:paraId="3E70E336">
            <w:pPr>
              <w:jc w:val="center"/>
              <w:rPr>
                <w:sz w:val="24"/>
                <w:szCs w:val="24"/>
              </w:rPr>
            </w:pPr>
            <w:r>
              <w:rPr>
                <w:rFonts w:hint="eastAsia"/>
                <w:sz w:val="24"/>
                <w:szCs w:val="24"/>
              </w:rPr>
              <w:t>序号</w:t>
            </w:r>
          </w:p>
        </w:tc>
        <w:tc>
          <w:tcPr>
            <w:tcW w:w="1843" w:type="dxa"/>
            <w:tcBorders>
              <w:right w:val="single" w:color="auto" w:sz="4" w:space="0"/>
            </w:tcBorders>
            <w:vAlign w:val="center"/>
          </w:tcPr>
          <w:p w14:paraId="2C4530AE">
            <w:pPr>
              <w:jc w:val="center"/>
              <w:rPr>
                <w:sz w:val="24"/>
                <w:szCs w:val="24"/>
              </w:rPr>
            </w:pPr>
            <w:r>
              <w:rPr>
                <w:rFonts w:hint="eastAsia"/>
                <w:sz w:val="24"/>
                <w:szCs w:val="24"/>
              </w:rPr>
              <w:t>姓名</w:t>
            </w:r>
          </w:p>
        </w:tc>
        <w:tc>
          <w:tcPr>
            <w:tcW w:w="1417" w:type="dxa"/>
            <w:tcBorders>
              <w:right w:val="single" w:color="auto" w:sz="4" w:space="0"/>
            </w:tcBorders>
            <w:vAlign w:val="center"/>
          </w:tcPr>
          <w:p w14:paraId="44CB6A79">
            <w:pPr>
              <w:jc w:val="center"/>
              <w:rPr>
                <w:sz w:val="24"/>
                <w:szCs w:val="24"/>
              </w:rPr>
            </w:pPr>
            <w:r>
              <w:rPr>
                <w:rFonts w:hint="eastAsia"/>
                <w:sz w:val="24"/>
                <w:szCs w:val="24"/>
              </w:rPr>
              <w:t>年龄</w:t>
            </w:r>
          </w:p>
        </w:tc>
        <w:tc>
          <w:tcPr>
            <w:tcW w:w="1985" w:type="dxa"/>
            <w:tcBorders>
              <w:left w:val="single" w:color="auto" w:sz="4" w:space="0"/>
              <w:right w:val="single" w:color="auto" w:sz="4" w:space="0"/>
            </w:tcBorders>
            <w:vAlign w:val="center"/>
          </w:tcPr>
          <w:p w14:paraId="5BDFF6E3">
            <w:pPr>
              <w:jc w:val="center"/>
              <w:rPr>
                <w:sz w:val="24"/>
                <w:szCs w:val="24"/>
              </w:rPr>
            </w:pPr>
            <w:r>
              <w:rPr>
                <w:rFonts w:hint="eastAsia"/>
                <w:sz w:val="24"/>
                <w:szCs w:val="24"/>
              </w:rPr>
              <w:t>工作经验</w:t>
            </w:r>
          </w:p>
        </w:tc>
        <w:tc>
          <w:tcPr>
            <w:tcW w:w="2460" w:type="dxa"/>
            <w:tcBorders>
              <w:left w:val="single" w:color="auto" w:sz="4" w:space="0"/>
            </w:tcBorders>
            <w:vAlign w:val="center"/>
          </w:tcPr>
          <w:p w14:paraId="52938FF9">
            <w:pPr>
              <w:jc w:val="center"/>
              <w:rPr>
                <w:sz w:val="24"/>
                <w:szCs w:val="24"/>
              </w:rPr>
            </w:pPr>
            <w:r>
              <w:rPr>
                <w:rFonts w:hint="eastAsia"/>
                <w:sz w:val="24"/>
                <w:szCs w:val="24"/>
              </w:rPr>
              <w:t>计划安排职责</w:t>
            </w:r>
          </w:p>
        </w:tc>
      </w:tr>
      <w:tr w14:paraId="68165E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14:paraId="092902D6">
            <w:pPr>
              <w:jc w:val="center"/>
              <w:rPr>
                <w:sz w:val="24"/>
                <w:szCs w:val="24"/>
              </w:rPr>
            </w:pPr>
          </w:p>
        </w:tc>
        <w:tc>
          <w:tcPr>
            <w:tcW w:w="1843" w:type="dxa"/>
            <w:tcBorders>
              <w:right w:val="single" w:color="auto" w:sz="4" w:space="0"/>
            </w:tcBorders>
            <w:vAlign w:val="center"/>
          </w:tcPr>
          <w:p w14:paraId="06D58C5D">
            <w:pPr>
              <w:jc w:val="center"/>
              <w:rPr>
                <w:sz w:val="24"/>
                <w:szCs w:val="24"/>
              </w:rPr>
            </w:pPr>
          </w:p>
        </w:tc>
        <w:tc>
          <w:tcPr>
            <w:tcW w:w="1417" w:type="dxa"/>
            <w:tcBorders>
              <w:right w:val="single" w:color="auto" w:sz="4" w:space="0"/>
            </w:tcBorders>
            <w:vAlign w:val="center"/>
          </w:tcPr>
          <w:p w14:paraId="17EBBED4">
            <w:pPr>
              <w:jc w:val="center"/>
              <w:rPr>
                <w:sz w:val="24"/>
                <w:szCs w:val="24"/>
              </w:rPr>
            </w:pPr>
          </w:p>
        </w:tc>
        <w:tc>
          <w:tcPr>
            <w:tcW w:w="1985" w:type="dxa"/>
            <w:tcBorders>
              <w:left w:val="single" w:color="auto" w:sz="4" w:space="0"/>
              <w:right w:val="single" w:color="auto" w:sz="4" w:space="0"/>
            </w:tcBorders>
            <w:vAlign w:val="center"/>
          </w:tcPr>
          <w:p w14:paraId="2856FDC6">
            <w:pPr>
              <w:jc w:val="center"/>
              <w:rPr>
                <w:sz w:val="24"/>
                <w:szCs w:val="24"/>
              </w:rPr>
            </w:pPr>
          </w:p>
        </w:tc>
        <w:tc>
          <w:tcPr>
            <w:tcW w:w="2460" w:type="dxa"/>
            <w:tcBorders>
              <w:left w:val="single" w:color="auto" w:sz="4" w:space="0"/>
            </w:tcBorders>
            <w:vAlign w:val="center"/>
          </w:tcPr>
          <w:p w14:paraId="6F3DC56C">
            <w:pPr>
              <w:jc w:val="center"/>
              <w:rPr>
                <w:sz w:val="24"/>
                <w:szCs w:val="24"/>
              </w:rPr>
            </w:pPr>
          </w:p>
        </w:tc>
      </w:tr>
      <w:tr w14:paraId="2C573B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14:paraId="75E11B72">
            <w:pPr>
              <w:jc w:val="center"/>
              <w:rPr>
                <w:sz w:val="24"/>
                <w:szCs w:val="24"/>
              </w:rPr>
            </w:pPr>
          </w:p>
        </w:tc>
        <w:tc>
          <w:tcPr>
            <w:tcW w:w="1843" w:type="dxa"/>
            <w:tcBorders>
              <w:right w:val="single" w:color="auto" w:sz="4" w:space="0"/>
            </w:tcBorders>
            <w:vAlign w:val="center"/>
          </w:tcPr>
          <w:p w14:paraId="023F2A61">
            <w:pPr>
              <w:jc w:val="center"/>
              <w:rPr>
                <w:sz w:val="24"/>
                <w:szCs w:val="24"/>
              </w:rPr>
            </w:pPr>
          </w:p>
        </w:tc>
        <w:tc>
          <w:tcPr>
            <w:tcW w:w="1417" w:type="dxa"/>
            <w:tcBorders>
              <w:right w:val="single" w:color="auto" w:sz="4" w:space="0"/>
            </w:tcBorders>
            <w:vAlign w:val="center"/>
          </w:tcPr>
          <w:p w14:paraId="6EA2457F">
            <w:pPr>
              <w:jc w:val="center"/>
              <w:rPr>
                <w:sz w:val="24"/>
                <w:szCs w:val="24"/>
              </w:rPr>
            </w:pPr>
          </w:p>
        </w:tc>
        <w:tc>
          <w:tcPr>
            <w:tcW w:w="1985" w:type="dxa"/>
            <w:tcBorders>
              <w:left w:val="single" w:color="auto" w:sz="4" w:space="0"/>
              <w:right w:val="single" w:color="auto" w:sz="4" w:space="0"/>
            </w:tcBorders>
            <w:vAlign w:val="center"/>
          </w:tcPr>
          <w:p w14:paraId="44F02F02">
            <w:pPr>
              <w:jc w:val="center"/>
              <w:rPr>
                <w:sz w:val="24"/>
                <w:szCs w:val="24"/>
              </w:rPr>
            </w:pPr>
          </w:p>
        </w:tc>
        <w:tc>
          <w:tcPr>
            <w:tcW w:w="2460" w:type="dxa"/>
            <w:tcBorders>
              <w:left w:val="single" w:color="auto" w:sz="4" w:space="0"/>
            </w:tcBorders>
            <w:vAlign w:val="center"/>
          </w:tcPr>
          <w:p w14:paraId="4E8559C8">
            <w:pPr>
              <w:jc w:val="center"/>
              <w:rPr>
                <w:sz w:val="24"/>
                <w:szCs w:val="24"/>
              </w:rPr>
            </w:pPr>
          </w:p>
        </w:tc>
      </w:tr>
      <w:tr w14:paraId="501F1D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14:paraId="1D491505">
            <w:pPr>
              <w:jc w:val="center"/>
              <w:rPr>
                <w:sz w:val="24"/>
                <w:szCs w:val="24"/>
              </w:rPr>
            </w:pPr>
          </w:p>
        </w:tc>
        <w:tc>
          <w:tcPr>
            <w:tcW w:w="1843" w:type="dxa"/>
            <w:tcBorders>
              <w:right w:val="single" w:color="auto" w:sz="4" w:space="0"/>
            </w:tcBorders>
            <w:vAlign w:val="center"/>
          </w:tcPr>
          <w:p w14:paraId="66215F2B">
            <w:pPr>
              <w:jc w:val="center"/>
              <w:rPr>
                <w:sz w:val="24"/>
                <w:szCs w:val="24"/>
              </w:rPr>
            </w:pPr>
          </w:p>
        </w:tc>
        <w:tc>
          <w:tcPr>
            <w:tcW w:w="1417" w:type="dxa"/>
            <w:tcBorders>
              <w:right w:val="single" w:color="auto" w:sz="4" w:space="0"/>
            </w:tcBorders>
            <w:vAlign w:val="center"/>
          </w:tcPr>
          <w:p w14:paraId="5492C8E8">
            <w:pPr>
              <w:jc w:val="center"/>
              <w:rPr>
                <w:sz w:val="24"/>
                <w:szCs w:val="24"/>
              </w:rPr>
            </w:pPr>
          </w:p>
        </w:tc>
        <w:tc>
          <w:tcPr>
            <w:tcW w:w="1985" w:type="dxa"/>
            <w:tcBorders>
              <w:left w:val="single" w:color="auto" w:sz="4" w:space="0"/>
              <w:right w:val="single" w:color="auto" w:sz="4" w:space="0"/>
            </w:tcBorders>
            <w:vAlign w:val="center"/>
          </w:tcPr>
          <w:p w14:paraId="4B46E0B3">
            <w:pPr>
              <w:jc w:val="center"/>
              <w:rPr>
                <w:sz w:val="24"/>
                <w:szCs w:val="24"/>
              </w:rPr>
            </w:pPr>
          </w:p>
        </w:tc>
        <w:tc>
          <w:tcPr>
            <w:tcW w:w="2460" w:type="dxa"/>
            <w:tcBorders>
              <w:left w:val="single" w:color="auto" w:sz="4" w:space="0"/>
            </w:tcBorders>
            <w:vAlign w:val="center"/>
          </w:tcPr>
          <w:p w14:paraId="20CB12EC">
            <w:pPr>
              <w:jc w:val="center"/>
              <w:rPr>
                <w:sz w:val="24"/>
                <w:szCs w:val="24"/>
              </w:rPr>
            </w:pPr>
          </w:p>
        </w:tc>
      </w:tr>
      <w:tr w14:paraId="73430D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14:paraId="50806C76">
            <w:pPr>
              <w:jc w:val="center"/>
              <w:rPr>
                <w:sz w:val="24"/>
                <w:szCs w:val="24"/>
              </w:rPr>
            </w:pPr>
          </w:p>
        </w:tc>
        <w:tc>
          <w:tcPr>
            <w:tcW w:w="1843" w:type="dxa"/>
            <w:tcBorders>
              <w:right w:val="single" w:color="auto" w:sz="4" w:space="0"/>
            </w:tcBorders>
            <w:vAlign w:val="center"/>
          </w:tcPr>
          <w:p w14:paraId="22E75D78">
            <w:pPr>
              <w:jc w:val="center"/>
              <w:rPr>
                <w:sz w:val="24"/>
                <w:szCs w:val="24"/>
              </w:rPr>
            </w:pPr>
          </w:p>
        </w:tc>
        <w:tc>
          <w:tcPr>
            <w:tcW w:w="1417" w:type="dxa"/>
            <w:tcBorders>
              <w:right w:val="single" w:color="auto" w:sz="4" w:space="0"/>
            </w:tcBorders>
            <w:vAlign w:val="center"/>
          </w:tcPr>
          <w:p w14:paraId="136B322C">
            <w:pPr>
              <w:jc w:val="center"/>
              <w:rPr>
                <w:sz w:val="24"/>
                <w:szCs w:val="24"/>
              </w:rPr>
            </w:pPr>
          </w:p>
        </w:tc>
        <w:tc>
          <w:tcPr>
            <w:tcW w:w="1985" w:type="dxa"/>
            <w:tcBorders>
              <w:left w:val="single" w:color="auto" w:sz="4" w:space="0"/>
              <w:right w:val="single" w:color="auto" w:sz="4" w:space="0"/>
            </w:tcBorders>
            <w:vAlign w:val="center"/>
          </w:tcPr>
          <w:p w14:paraId="481B2406">
            <w:pPr>
              <w:jc w:val="center"/>
              <w:rPr>
                <w:sz w:val="24"/>
                <w:szCs w:val="24"/>
              </w:rPr>
            </w:pPr>
          </w:p>
        </w:tc>
        <w:tc>
          <w:tcPr>
            <w:tcW w:w="2460" w:type="dxa"/>
            <w:tcBorders>
              <w:left w:val="single" w:color="auto" w:sz="4" w:space="0"/>
            </w:tcBorders>
            <w:vAlign w:val="center"/>
          </w:tcPr>
          <w:p w14:paraId="29232221">
            <w:pPr>
              <w:jc w:val="center"/>
              <w:rPr>
                <w:sz w:val="24"/>
                <w:szCs w:val="24"/>
              </w:rPr>
            </w:pPr>
          </w:p>
        </w:tc>
      </w:tr>
      <w:tr w14:paraId="2CF137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14:paraId="6BEB341A">
            <w:pPr>
              <w:jc w:val="center"/>
              <w:rPr>
                <w:sz w:val="24"/>
                <w:szCs w:val="24"/>
              </w:rPr>
            </w:pPr>
          </w:p>
        </w:tc>
        <w:tc>
          <w:tcPr>
            <w:tcW w:w="1843" w:type="dxa"/>
            <w:tcBorders>
              <w:right w:val="single" w:color="auto" w:sz="4" w:space="0"/>
            </w:tcBorders>
            <w:vAlign w:val="center"/>
          </w:tcPr>
          <w:p w14:paraId="66B2B0EB">
            <w:pPr>
              <w:jc w:val="center"/>
              <w:rPr>
                <w:sz w:val="24"/>
                <w:szCs w:val="24"/>
              </w:rPr>
            </w:pPr>
          </w:p>
        </w:tc>
        <w:tc>
          <w:tcPr>
            <w:tcW w:w="1417" w:type="dxa"/>
            <w:tcBorders>
              <w:right w:val="single" w:color="auto" w:sz="4" w:space="0"/>
            </w:tcBorders>
            <w:vAlign w:val="center"/>
          </w:tcPr>
          <w:p w14:paraId="7925D21D">
            <w:pPr>
              <w:jc w:val="center"/>
              <w:rPr>
                <w:sz w:val="24"/>
                <w:szCs w:val="24"/>
              </w:rPr>
            </w:pPr>
          </w:p>
        </w:tc>
        <w:tc>
          <w:tcPr>
            <w:tcW w:w="1985" w:type="dxa"/>
            <w:tcBorders>
              <w:left w:val="single" w:color="auto" w:sz="4" w:space="0"/>
              <w:right w:val="single" w:color="auto" w:sz="4" w:space="0"/>
            </w:tcBorders>
            <w:vAlign w:val="center"/>
          </w:tcPr>
          <w:p w14:paraId="58908E34">
            <w:pPr>
              <w:jc w:val="center"/>
              <w:rPr>
                <w:sz w:val="24"/>
                <w:szCs w:val="24"/>
              </w:rPr>
            </w:pPr>
          </w:p>
        </w:tc>
        <w:tc>
          <w:tcPr>
            <w:tcW w:w="2460" w:type="dxa"/>
            <w:tcBorders>
              <w:left w:val="single" w:color="auto" w:sz="4" w:space="0"/>
            </w:tcBorders>
            <w:vAlign w:val="center"/>
          </w:tcPr>
          <w:p w14:paraId="553DE842">
            <w:pPr>
              <w:jc w:val="center"/>
              <w:rPr>
                <w:sz w:val="24"/>
                <w:szCs w:val="24"/>
              </w:rPr>
            </w:pPr>
          </w:p>
        </w:tc>
      </w:tr>
      <w:tr w14:paraId="3073F7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14:paraId="637DBB2A">
            <w:pPr>
              <w:jc w:val="center"/>
              <w:rPr>
                <w:sz w:val="24"/>
                <w:szCs w:val="24"/>
              </w:rPr>
            </w:pPr>
          </w:p>
        </w:tc>
        <w:tc>
          <w:tcPr>
            <w:tcW w:w="1843" w:type="dxa"/>
            <w:tcBorders>
              <w:right w:val="single" w:color="auto" w:sz="4" w:space="0"/>
            </w:tcBorders>
            <w:vAlign w:val="center"/>
          </w:tcPr>
          <w:p w14:paraId="294D6A15">
            <w:pPr>
              <w:jc w:val="center"/>
              <w:rPr>
                <w:sz w:val="24"/>
                <w:szCs w:val="24"/>
              </w:rPr>
            </w:pPr>
          </w:p>
        </w:tc>
        <w:tc>
          <w:tcPr>
            <w:tcW w:w="1417" w:type="dxa"/>
            <w:tcBorders>
              <w:right w:val="single" w:color="auto" w:sz="4" w:space="0"/>
            </w:tcBorders>
            <w:vAlign w:val="center"/>
          </w:tcPr>
          <w:p w14:paraId="7368581B">
            <w:pPr>
              <w:jc w:val="center"/>
              <w:rPr>
                <w:sz w:val="24"/>
                <w:szCs w:val="24"/>
              </w:rPr>
            </w:pPr>
          </w:p>
        </w:tc>
        <w:tc>
          <w:tcPr>
            <w:tcW w:w="1985" w:type="dxa"/>
            <w:tcBorders>
              <w:left w:val="single" w:color="auto" w:sz="4" w:space="0"/>
              <w:right w:val="single" w:color="auto" w:sz="4" w:space="0"/>
            </w:tcBorders>
            <w:vAlign w:val="center"/>
          </w:tcPr>
          <w:p w14:paraId="522EC0DF">
            <w:pPr>
              <w:jc w:val="center"/>
              <w:rPr>
                <w:sz w:val="24"/>
                <w:szCs w:val="24"/>
              </w:rPr>
            </w:pPr>
          </w:p>
        </w:tc>
        <w:tc>
          <w:tcPr>
            <w:tcW w:w="2460" w:type="dxa"/>
            <w:tcBorders>
              <w:left w:val="single" w:color="auto" w:sz="4" w:space="0"/>
            </w:tcBorders>
            <w:vAlign w:val="center"/>
          </w:tcPr>
          <w:p w14:paraId="0CD0B1E2">
            <w:pPr>
              <w:jc w:val="center"/>
              <w:rPr>
                <w:sz w:val="24"/>
                <w:szCs w:val="24"/>
              </w:rPr>
            </w:pPr>
          </w:p>
        </w:tc>
      </w:tr>
      <w:tr w14:paraId="77B203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14:paraId="4A0BEEE5">
            <w:pPr>
              <w:jc w:val="center"/>
              <w:rPr>
                <w:sz w:val="24"/>
                <w:szCs w:val="24"/>
              </w:rPr>
            </w:pPr>
          </w:p>
        </w:tc>
        <w:tc>
          <w:tcPr>
            <w:tcW w:w="1843" w:type="dxa"/>
            <w:tcBorders>
              <w:right w:val="single" w:color="auto" w:sz="4" w:space="0"/>
            </w:tcBorders>
            <w:vAlign w:val="center"/>
          </w:tcPr>
          <w:p w14:paraId="5EECB9E4">
            <w:pPr>
              <w:jc w:val="center"/>
              <w:rPr>
                <w:sz w:val="24"/>
                <w:szCs w:val="24"/>
              </w:rPr>
            </w:pPr>
          </w:p>
        </w:tc>
        <w:tc>
          <w:tcPr>
            <w:tcW w:w="1417" w:type="dxa"/>
            <w:tcBorders>
              <w:right w:val="single" w:color="auto" w:sz="4" w:space="0"/>
            </w:tcBorders>
            <w:vAlign w:val="center"/>
          </w:tcPr>
          <w:p w14:paraId="264B6552">
            <w:pPr>
              <w:jc w:val="center"/>
              <w:rPr>
                <w:sz w:val="24"/>
                <w:szCs w:val="24"/>
              </w:rPr>
            </w:pPr>
          </w:p>
        </w:tc>
        <w:tc>
          <w:tcPr>
            <w:tcW w:w="1985" w:type="dxa"/>
            <w:tcBorders>
              <w:left w:val="single" w:color="auto" w:sz="4" w:space="0"/>
              <w:right w:val="single" w:color="auto" w:sz="4" w:space="0"/>
            </w:tcBorders>
            <w:vAlign w:val="center"/>
          </w:tcPr>
          <w:p w14:paraId="5B8C165E">
            <w:pPr>
              <w:jc w:val="center"/>
              <w:rPr>
                <w:sz w:val="24"/>
                <w:szCs w:val="24"/>
              </w:rPr>
            </w:pPr>
          </w:p>
        </w:tc>
        <w:tc>
          <w:tcPr>
            <w:tcW w:w="2460" w:type="dxa"/>
            <w:tcBorders>
              <w:left w:val="single" w:color="auto" w:sz="4" w:space="0"/>
            </w:tcBorders>
            <w:vAlign w:val="center"/>
          </w:tcPr>
          <w:p w14:paraId="04DBEAB7">
            <w:pPr>
              <w:jc w:val="center"/>
              <w:rPr>
                <w:sz w:val="24"/>
                <w:szCs w:val="24"/>
              </w:rPr>
            </w:pPr>
          </w:p>
        </w:tc>
      </w:tr>
      <w:tr w14:paraId="5C2708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14:paraId="37E31B47">
            <w:pPr>
              <w:jc w:val="center"/>
              <w:rPr>
                <w:sz w:val="24"/>
                <w:szCs w:val="24"/>
              </w:rPr>
            </w:pPr>
          </w:p>
        </w:tc>
        <w:tc>
          <w:tcPr>
            <w:tcW w:w="1843" w:type="dxa"/>
            <w:tcBorders>
              <w:right w:val="single" w:color="auto" w:sz="4" w:space="0"/>
            </w:tcBorders>
            <w:vAlign w:val="center"/>
          </w:tcPr>
          <w:p w14:paraId="65B61FBE">
            <w:pPr>
              <w:jc w:val="center"/>
              <w:rPr>
                <w:sz w:val="24"/>
                <w:szCs w:val="24"/>
              </w:rPr>
            </w:pPr>
          </w:p>
        </w:tc>
        <w:tc>
          <w:tcPr>
            <w:tcW w:w="1417" w:type="dxa"/>
            <w:tcBorders>
              <w:right w:val="single" w:color="auto" w:sz="4" w:space="0"/>
            </w:tcBorders>
            <w:vAlign w:val="center"/>
          </w:tcPr>
          <w:p w14:paraId="7246F6E0">
            <w:pPr>
              <w:jc w:val="center"/>
              <w:rPr>
                <w:sz w:val="24"/>
                <w:szCs w:val="24"/>
              </w:rPr>
            </w:pPr>
          </w:p>
        </w:tc>
        <w:tc>
          <w:tcPr>
            <w:tcW w:w="1985" w:type="dxa"/>
            <w:tcBorders>
              <w:left w:val="single" w:color="auto" w:sz="4" w:space="0"/>
              <w:right w:val="single" w:color="auto" w:sz="4" w:space="0"/>
            </w:tcBorders>
            <w:vAlign w:val="center"/>
          </w:tcPr>
          <w:p w14:paraId="7B01EED9">
            <w:pPr>
              <w:jc w:val="center"/>
              <w:rPr>
                <w:sz w:val="24"/>
                <w:szCs w:val="24"/>
              </w:rPr>
            </w:pPr>
          </w:p>
        </w:tc>
        <w:tc>
          <w:tcPr>
            <w:tcW w:w="2460" w:type="dxa"/>
            <w:tcBorders>
              <w:left w:val="single" w:color="auto" w:sz="4" w:space="0"/>
            </w:tcBorders>
            <w:vAlign w:val="center"/>
          </w:tcPr>
          <w:p w14:paraId="106EF207">
            <w:pPr>
              <w:jc w:val="center"/>
              <w:rPr>
                <w:sz w:val="24"/>
                <w:szCs w:val="24"/>
              </w:rPr>
            </w:pPr>
          </w:p>
        </w:tc>
      </w:tr>
      <w:tr w14:paraId="2D0220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14:paraId="54B79A3E">
            <w:pPr>
              <w:jc w:val="center"/>
              <w:rPr>
                <w:sz w:val="24"/>
                <w:szCs w:val="24"/>
              </w:rPr>
            </w:pPr>
          </w:p>
        </w:tc>
        <w:tc>
          <w:tcPr>
            <w:tcW w:w="1843" w:type="dxa"/>
            <w:tcBorders>
              <w:right w:val="single" w:color="auto" w:sz="4" w:space="0"/>
            </w:tcBorders>
            <w:vAlign w:val="center"/>
          </w:tcPr>
          <w:p w14:paraId="79E1F268">
            <w:pPr>
              <w:jc w:val="center"/>
              <w:rPr>
                <w:sz w:val="24"/>
                <w:szCs w:val="24"/>
              </w:rPr>
            </w:pPr>
          </w:p>
        </w:tc>
        <w:tc>
          <w:tcPr>
            <w:tcW w:w="1417" w:type="dxa"/>
            <w:tcBorders>
              <w:right w:val="single" w:color="auto" w:sz="4" w:space="0"/>
            </w:tcBorders>
            <w:vAlign w:val="center"/>
          </w:tcPr>
          <w:p w14:paraId="0171A000">
            <w:pPr>
              <w:jc w:val="center"/>
              <w:rPr>
                <w:sz w:val="24"/>
                <w:szCs w:val="24"/>
              </w:rPr>
            </w:pPr>
          </w:p>
        </w:tc>
        <w:tc>
          <w:tcPr>
            <w:tcW w:w="1985" w:type="dxa"/>
            <w:tcBorders>
              <w:left w:val="single" w:color="auto" w:sz="4" w:space="0"/>
              <w:right w:val="single" w:color="auto" w:sz="4" w:space="0"/>
            </w:tcBorders>
            <w:vAlign w:val="center"/>
          </w:tcPr>
          <w:p w14:paraId="14776EE5">
            <w:pPr>
              <w:jc w:val="center"/>
              <w:rPr>
                <w:sz w:val="24"/>
                <w:szCs w:val="24"/>
              </w:rPr>
            </w:pPr>
          </w:p>
        </w:tc>
        <w:tc>
          <w:tcPr>
            <w:tcW w:w="2460" w:type="dxa"/>
            <w:tcBorders>
              <w:left w:val="single" w:color="auto" w:sz="4" w:space="0"/>
            </w:tcBorders>
            <w:vAlign w:val="center"/>
          </w:tcPr>
          <w:p w14:paraId="5453AC3C">
            <w:pPr>
              <w:jc w:val="center"/>
              <w:rPr>
                <w:sz w:val="24"/>
                <w:szCs w:val="24"/>
              </w:rPr>
            </w:pPr>
          </w:p>
        </w:tc>
      </w:tr>
      <w:tr w14:paraId="74F8C1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817" w:type="dxa"/>
            <w:vAlign w:val="center"/>
          </w:tcPr>
          <w:p w14:paraId="6AB94702">
            <w:pPr>
              <w:jc w:val="center"/>
              <w:rPr>
                <w:sz w:val="24"/>
                <w:szCs w:val="24"/>
              </w:rPr>
            </w:pPr>
          </w:p>
        </w:tc>
        <w:tc>
          <w:tcPr>
            <w:tcW w:w="1843" w:type="dxa"/>
            <w:tcBorders>
              <w:right w:val="single" w:color="auto" w:sz="4" w:space="0"/>
            </w:tcBorders>
            <w:vAlign w:val="center"/>
          </w:tcPr>
          <w:p w14:paraId="7BF79218">
            <w:pPr>
              <w:jc w:val="center"/>
              <w:rPr>
                <w:sz w:val="24"/>
                <w:szCs w:val="24"/>
              </w:rPr>
            </w:pPr>
          </w:p>
        </w:tc>
        <w:tc>
          <w:tcPr>
            <w:tcW w:w="1417" w:type="dxa"/>
            <w:tcBorders>
              <w:right w:val="single" w:color="auto" w:sz="4" w:space="0"/>
            </w:tcBorders>
            <w:vAlign w:val="center"/>
          </w:tcPr>
          <w:p w14:paraId="01C214E7">
            <w:pPr>
              <w:jc w:val="center"/>
              <w:rPr>
                <w:sz w:val="24"/>
                <w:szCs w:val="24"/>
              </w:rPr>
            </w:pPr>
          </w:p>
        </w:tc>
        <w:tc>
          <w:tcPr>
            <w:tcW w:w="1985" w:type="dxa"/>
            <w:tcBorders>
              <w:left w:val="single" w:color="auto" w:sz="4" w:space="0"/>
              <w:right w:val="single" w:color="auto" w:sz="4" w:space="0"/>
            </w:tcBorders>
            <w:vAlign w:val="center"/>
          </w:tcPr>
          <w:p w14:paraId="694A06D9">
            <w:pPr>
              <w:jc w:val="center"/>
              <w:rPr>
                <w:sz w:val="24"/>
                <w:szCs w:val="24"/>
              </w:rPr>
            </w:pPr>
          </w:p>
        </w:tc>
        <w:tc>
          <w:tcPr>
            <w:tcW w:w="2460" w:type="dxa"/>
            <w:tcBorders>
              <w:left w:val="single" w:color="auto" w:sz="4" w:space="0"/>
            </w:tcBorders>
            <w:vAlign w:val="center"/>
          </w:tcPr>
          <w:p w14:paraId="2204CE2D">
            <w:pPr>
              <w:jc w:val="center"/>
              <w:rPr>
                <w:sz w:val="24"/>
                <w:szCs w:val="24"/>
              </w:rPr>
            </w:pPr>
          </w:p>
        </w:tc>
      </w:tr>
    </w:tbl>
    <w:p w14:paraId="3924EC4B">
      <w:pPr>
        <w:spacing w:before="156" w:beforeLines="50"/>
        <w:rPr>
          <w:sz w:val="24"/>
          <w:szCs w:val="24"/>
          <w:u w:val="single"/>
        </w:rPr>
      </w:pPr>
      <w:r>
        <w:rPr>
          <w:rFonts w:hint="eastAsia"/>
          <w:sz w:val="24"/>
          <w:szCs w:val="24"/>
        </w:rPr>
        <w:t>注：人员身份证或从业资格证附后</w:t>
      </w:r>
    </w:p>
    <w:p w14:paraId="742C47EB">
      <w:pPr>
        <w:rPr>
          <w:sz w:val="24"/>
          <w:szCs w:val="24"/>
          <w:u w:val="single"/>
        </w:rPr>
      </w:pPr>
    </w:p>
    <w:p w14:paraId="28028B3E">
      <w:pPr>
        <w:rPr>
          <w:sz w:val="24"/>
          <w:szCs w:val="24"/>
          <w:u w:val="single"/>
        </w:rPr>
      </w:pPr>
    </w:p>
    <w:p w14:paraId="60797989">
      <w:pPr>
        <w:rPr>
          <w:sz w:val="24"/>
          <w:szCs w:val="24"/>
        </w:rPr>
      </w:pPr>
      <w:r>
        <w:rPr>
          <w:rFonts w:hint="eastAsia"/>
          <w:sz w:val="24"/>
          <w:szCs w:val="24"/>
        </w:rPr>
        <w:t>投标人代表（签字）：</w:t>
      </w:r>
    </w:p>
    <w:p w14:paraId="5863E1E6">
      <w:pPr>
        <w:rPr>
          <w:sz w:val="24"/>
          <w:szCs w:val="24"/>
          <w:u w:val="single"/>
        </w:rPr>
      </w:pPr>
    </w:p>
    <w:p w14:paraId="4B2EEEF7">
      <w:pPr>
        <w:rPr>
          <w:sz w:val="24"/>
          <w:szCs w:val="24"/>
          <w:u w:val="single"/>
        </w:rPr>
      </w:pPr>
    </w:p>
    <w:p w14:paraId="39C3A432">
      <w:pPr>
        <w:rPr>
          <w:sz w:val="24"/>
          <w:szCs w:val="24"/>
        </w:rPr>
      </w:pPr>
    </w:p>
    <w:p w14:paraId="4FBBD49F">
      <w:pPr>
        <w:rPr>
          <w:sz w:val="24"/>
          <w:szCs w:val="24"/>
        </w:rPr>
      </w:pPr>
      <w:r>
        <w:rPr>
          <w:rFonts w:hint="eastAsia"/>
          <w:sz w:val="24"/>
          <w:szCs w:val="24"/>
        </w:rPr>
        <w:t>投标人名称（公章）：</w:t>
      </w:r>
    </w:p>
    <w:p w14:paraId="4CE462FB">
      <w:pPr>
        <w:rPr>
          <w:sz w:val="24"/>
          <w:szCs w:val="24"/>
          <w:u w:val="single"/>
        </w:rPr>
      </w:pPr>
    </w:p>
    <w:p w14:paraId="5EAC5DCB">
      <w:pPr>
        <w:rPr>
          <w:sz w:val="24"/>
          <w:szCs w:val="24"/>
          <w:u w:val="single"/>
        </w:rPr>
      </w:pPr>
    </w:p>
    <w:p w14:paraId="16FDD921">
      <w:pPr>
        <w:rPr>
          <w:sz w:val="24"/>
          <w:szCs w:val="24"/>
          <w:u w:val="single"/>
        </w:rPr>
      </w:pPr>
    </w:p>
    <w:p w14:paraId="6A151A0F">
      <w:pPr>
        <w:ind w:firstLine="5040" w:firstLineChars="2100"/>
        <w:rPr>
          <w:sz w:val="24"/>
          <w:szCs w:val="24"/>
        </w:rPr>
      </w:pPr>
      <w:r>
        <w:rPr>
          <w:rFonts w:hint="eastAsia"/>
          <w:sz w:val="24"/>
          <w:szCs w:val="24"/>
        </w:rPr>
        <w:t>日期：</w:t>
      </w:r>
    </w:p>
    <w:p w14:paraId="2E1112E2">
      <w:pPr>
        <w:spacing w:line="360" w:lineRule="auto"/>
        <w:ind w:firstLine="480" w:firstLineChars="200"/>
        <w:rPr>
          <w:sz w:val="24"/>
          <w:szCs w:val="24"/>
        </w:rPr>
      </w:pPr>
    </w:p>
    <w:p w14:paraId="20FCFD6C">
      <w:pPr>
        <w:spacing w:line="360" w:lineRule="auto"/>
        <w:ind w:firstLine="480" w:firstLineChars="200"/>
        <w:rPr>
          <w:sz w:val="24"/>
          <w:szCs w:val="24"/>
        </w:rPr>
        <w:sectPr>
          <w:pgSz w:w="11906" w:h="16838"/>
          <w:pgMar w:top="1418" w:right="1474" w:bottom="1418" w:left="1701" w:header="851" w:footer="992" w:gutter="0"/>
          <w:cols w:space="425" w:num="1"/>
          <w:docGrid w:type="lines" w:linePitch="312" w:charSpace="0"/>
        </w:sectPr>
      </w:pPr>
    </w:p>
    <w:p w14:paraId="54933E40">
      <w:pPr>
        <w:jc w:val="center"/>
        <w:rPr>
          <w:rFonts w:ascii="黑体" w:hAnsi="黑体" w:eastAsia="黑体"/>
          <w:sz w:val="36"/>
          <w:szCs w:val="36"/>
          <w:highlight w:val="none"/>
        </w:rPr>
      </w:pPr>
      <w:r>
        <w:rPr>
          <w:rFonts w:hint="eastAsia" w:ascii="黑体" w:hAnsi="黑体" w:eastAsia="黑体"/>
          <w:sz w:val="36"/>
          <w:szCs w:val="36"/>
          <w:highlight w:val="none"/>
        </w:rPr>
        <w:t>物业管理招投标分项评分表</w:t>
      </w:r>
    </w:p>
    <w:p w14:paraId="46160F84">
      <w:pPr>
        <w:spacing w:after="78" w:afterLines="25"/>
        <w:rPr>
          <w:sz w:val="24"/>
          <w:szCs w:val="24"/>
        </w:rPr>
      </w:pPr>
      <w:r>
        <w:rPr>
          <w:rFonts w:hint="eastAsia"/>
          <w:sz w:val="24"/>
          <w:szCs w:val="24"/>
        </w:rPr>
        <w:t>发标单位：</w:t>
      </w:r>
    </w:p>
    <w:tbl>
      <w:tblPr>
        <w:tblStyle w:val="7"/>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418"/>
        <w:gridCol w:w="5811"/>
        <w:gridCol w:w="739"/>
        <w:gridCol w:w="962"/>
      </w:tblGrid>
      <w:tr w14:paraId="3EBF60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817" w:type="dxa"/>
            <w:vAlign w:val="center"/>
          </w:tcPr>
          <w:p w14:paraId="0D326E3E">
            <w:pPr>
              <w:jc w:val="center"/>
              <w:rPr>
                <w:rFonts w:ascii="Times New Roman" w:hAnsi="Times New Roman" w:cs="Times New Roman"/>
                <w:b/>
              </w:rPr>
            </w:pPr>
            <w:r>
              <w:rPr>
                <w:rFonts w:ascii="Times New Roman" w:cs="Times New Roman"/>
                <w:b/>
              </w:rPr>
              <w:t>序号</w:t>
            </w:r>
          </w:p>
        </w:tc>
        <w:tc>
          <w:tcPr>
            <w:tcW w:w="1418" w:type="dxa"/>
            <w:vAlign w:val="center"/>
          </w:tcPr>
          <w:p w14:paraId="189B02AF">
            <w:pPr>
              <w:jc w:val="center"/>
              <w:rPr>
                <w:rFonts w:ascii="Times New Roman" w:hAnsi="Times New Roman" w:cs="Times New Roman"/>
              </w:rPr>
            </w:pPr>
            <w:r>
              <w:rPr>
                <w:rFonts w:ascii="Times New Roman" w:cs="Times New Roman"/>
                <w:b/>
              </w:rPr>
              <w:t>评分项目</w:t>
            </w:r>
          </w:p>
        </w:tc>
        <w:tc>
          <w:tcPr>
            <w:tcW w:w="5811" w:type="dxa"/>
            <w:vAlign w:val="center"/>
          </w:tcPr>
          <w:p w14:paraId="5EF20DF3">
            <w:pPr>
              <w:jc w:val="center"/>
              <w:rPr>
                <w:rFonts w:ascii="Times New Roman" w:hAnsi="Times New Roman" w:cs="Times New Roman"/>
              </w:rPr>
            </w:pPr>
            <w:r>
              <w:rPr>
                <w:rFonts w:ascii="Times New Roman" w:cs="Times New Roman"/>
                <w:b/>
              </w:rPr>
              <w:t>评分标准</w:t>
            </w:r>
          </w:p>
        </w:tc>
        <w:tc>
          <w:tcPr>
            <w:tcW w:w="739" w:type="dxa"/>
            <w:vAlign w:val="center"/>
          </w:tcPr>
          <w:p w14:paraId="4558C538">
            <w:pPr>
              <w:jc w:val="center"/>
              <w:rPr>
                <w:rFonts w:ascii="Times New Roman" w:hAnsi="Times New Roman" w:cs="Times New Roman"/>
                <w:b/>
              </w:rPr>
            </w:pPr>
            <w:r>
              <w:rPr>
                <w:rFonts w:ascii="Times New Roman" w:cs="Times New Roman"/>
                <w:b/>
              </w:rPr>
              <w:t>分项分值</w:t>
            </w:r>
          </w:p>
        </w:tc>
        <w:tc>
          <w:tcPr>
            <w:tcW w:w="962" w:type="dxa"/>
            <w:vAlign w:val="center"/>
          </w:tcPr>
          <w:p w14:paraId="1B5DD2F2">
            <w:pPr>
              <w:jc w:val="center"/>
              <w:rPr>
                <w:rFonts w:ascii="Times New Roman" w:hAnsi="Times New Roman" w:cs="Times New Roman"/>
                <w:b/>
              </w:rPr>
            </w:pPr>
            <w:r>
              <w:rPr>
                <w:rFonts w:ascii="Times New Roman" w:cs="Times New Roman"/>
                <w:b/>
              </w:rPr>
              <w:t>备注</w:t>
            </w:r>
          </w:p>
        </w:tc>
      </w:tr>
      <w:tr w14:paraId="1B3810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6" w:hRule="atLeast"/>
        </w:trPr>
        <w:tc>
          <w:tcPr>
            <w:tcW w:w="817" w:type="dxa"/>
            <w:vMerge w:val="restart"/>
            <w:vAlign w:val="center"/>
          </w:tcPr>
          <w:p w14:paraId="41014015">
            <w:pPr>
              <w:spacing w:line="360" w:lineRule="auto"/>
              <w:jc w:val="center"/>
              <w:rPr>
                <w:rFonts w:ascii="Times New Roman" w:hAnsi="Times New Roman" w:cs="Times New Roman"/>
                <w:b/>
              </w:rPr>
            </w:pPr>
            <w:r>
              <w:rPr>
                <w:rFonts w:ascii="Times New Roman" w:hAnsi="Times New Roman" w:cs="Times New Roman"/>
                <w:b/>
              </w:rPr>
              <w:t>1</w:t>
            </w:r>
          </w:p>
        </w:tc>
        <w:tc>
          <w:tcPr>
            <w:tcW w:w="1418" w:type="dxa"/>
            <w:vMerge w:val="restart"/>
            <w:vAlign w:val="center"/>
          </w:tcPr>
          <w:p w14:paraId="7A37A2F6">
            <w:pPr>
              <w:spacing w:line="360" w:lineRule="auto"/>
              <w:jc w:val="center"/>
              <w:rPr>
                <w:rFonts w:ascii="Times New Roman" w:hAnsi="Times New Roman" w:cs="Times New Roman"/>
                <w:b/>
              </w:rPr>
            </w:pPr>
            <w:r>
              <w:rPr>
                <w:rFonts w:ascii="Times New Roman" w:cs="Times New Roman"/>
                <w:b/>
              </w:rPr>
              <w:t>资信部分</w:t>
            </w:r>
          </w:p>
          <w:p w14:paraId="1EED94B9">
            <w:pPr>
              <w:spacing w:line="360" w:lineRule="auto"/>
              <w:jc w:val="center"/>
              <w:rPr>
                <w:rFonts w:ascii="Times New Roman" w:hAnsi="Times New Roman" w:cs="Times New Roman"/>
                <w:bCs/>
                <w:color w:val="FF0000"/>
              </w:rPr>
            </w:pPr>
            <w:r>
              <w:rPr>
                <w:rFonts w:ascii="Times New Roman" w:hAnsi="Times New Roman" w:cs="Times New Roman"/>
                <w:bCs/>
              </w:rPr>
              <w:t>20</w:t>
            </w:r>
            <w:r>
              <w:rPr>
                <w:rFonts w:ascii="Times New Roman" w:cs="Times New Roman"/>
                <w:bCs/>
              </w:rPr>
              <w:t>分</w:t>
            </w:r>
          </w:p>
        </w:tc>
        <w:tc>
          <w:tcPr>
            <w:tcW w:w="5811" w:type="dxa"/>
            <w:vAlign w:val="center"/>
          </w:tcPr>
          <w:p w14:paraId="6ED7859D">
            <w:pPr>
              <w:spacing w:line="280" w:lineRule="exact"/>
              <w:rPr>
                <w:rFonts w:ascii="Times New Roman" w:hAnsi="Times New Roman" w:cs="Times New Roman"/>
              </w:rPr>
            </w:pPr>
            <w:r>
              <w:rPr>
                <w:rFonts w:ascii="Times New Roman" w:cs="Times New Roman"/>
              </w:rPr>
              <w:t>企业实力及规模：</w:t>
            </w:r>
          </w:p>
          <w:p w14:paraId="32A04CBE">
            <w:pPr>
              <w:pStyle w:val="10"/>
              <w:numPr>
                <w:ilvl w:val="0"/>
                <w:numId w:val="1"/>
              </w:numPr>
              <w:spacing w:line="280" w:lineRule="exact"/>
              <w:ind w:firstLineChars="0"/>
              <w:rPr>
                <w:rFonts w:ascii="Times New Roman" w:hAnsi="Times New Roman" w:cs="Times New Roman"/>
              </w:rPr>
            </w:pPr>
            <w:r>
              <w:rPr>
                <w:rFonts w:ascii="Times New Roman" w:cs="Times New Roman"/>
              </w:rPr>
              <w:t>注册资金</w:t>
            </w:r>
            <w:r>
              <w:rPr>
                <w:rFonts w:ascii="Times New Roman" w:hAnsi="Times New Roman" w:cs="Times New Roman"/>
              </w:rPr>
              <w:t>≥500</w:t>
            </w:r>
            <w:r>
              <w:rPr>
                <w:rFonts w:ascii="Times New Roman" w:cs="Times New Roman"/>
              </w:rPr>
              <w:t>万元（</w:t>
            </w:r>
            <w:r>
              <w:rPr>
                <w:rFonts w:ascii="Times New Roman" w:hAnsi="Times New Roman" w:cs="Times New Roman"/>
              </w:rPr>
              <w:t>8</w:t>
            </w:r>
            <w:r>
              <w:rPr>
                <w:rFonts w:ascii="Times New Roman" w:cs="Times New Roman"/>
              </w:rPr>
              <w:t>分）</w:t>
            </w:r>
          </w:p>
          <w:p w14:paraId="711C34DC">
            <w:pPr>
              <w:spacing w:line="280" w:lineRule="exact"/>
              <w:rPr>
                <w:rFonts w:ascii="Times New Roman" w:hAnsi="Times New Roman" w:cs="Times New Roman"/>
              </w:rPr>
            </w:pPr>
            <w:r>
              <w:rPr>
                <w:rFonts w:ascii="Times New Roman" w:hAnsi="Times New Roman" w:cs="Times New Roman"/>
              </w:rPr>
              <w:t>2</w:t>
            </w:r>
            <w:r>
              <w:rPr>
                <w:rFonts w:ascii="Times New Roman" w:cs="Times New Roman"/>
              </w:rPr>
              <w:t>、</w:t>
            </w:r>
            <w:r>
              <w:rPr>
                <w:rFonts w:ascii="Times New Roman" w:hAnsi="Times New Roman" w:cs="Times New Roman"/>
              </w:rPr>
              <w:t>500</w:t>
            </w:r>
            <w:r>
              <w:rPr>
                <w:rFonts w:ascii="Times New Roman" w:cs="Times New Roman"/>
              </w:rPr>
              <w:t>万元</w:t>
            </w:r>
            <w:r>
              <w:rPr>
                <w:rFonts w:ascii="Times New Roman" w:hAnsi="Times New Roman" w:cs="Times New Roman"/>
              </w:rPr>
              <w:t>≥300</w:t>
            </w:r>
            <w:r>
              <w:rPr>
                <w:rFonts w:ascii="Times New Roman" w:cs="Times New Roman" w:hAnsiTheme="minorEastAsia"/>
              </w:rPr>
              <w:t>万元（</w:t>
            </w:r>
            <w:r>
              <w:rPr>
                <w:rFonts w:ascii="Times New Roman" w:hAnsi="Times New Roman" w:cs="Times New Roman"/>
              </w:rPr>
              <w:t>5</w:t>
            </w:r>
            <w:r>
              <w:rPr>
                <w:rFonts w:ascii="Times New Roman" w:cs="Times New Roman" w:hAnsiTheme="minorEastAsia"/>
              </w:rPr>
              <w:t>分）</w:t>
            </w:r>
          </w:p>
          <w:p w14:paraId="3F3240F0">
            <w:pPr>
              <w:spacing w:line="280" w:lineRule="exact"/>
              <w:rPr>
                <w:rFonts w:ascii="Times New Roman" w:hAnsi="Times New Roman" w:cs="Times New Roman"/>
              </w:rPr>
            </w:pPr>
            <w:r>
              <w:rPr>
                <w:rFonts w:ascii="Times New Roman" w:hAnsi="Times New Roman" w:cs="Times New Roman"/>
              </w:rPr>
              <w:t>3</w:t>
            </w:r>
            <w:r>
              <w:rPr>
                <w:rFonts w:ascii="Times New Roman" w:cs="Times New Roman" w:hAnsiTheme="minorEastAsia"/>
              </w:rPr>
              <w:t>、</w:t>
            </w:r>
            <w:r>
              <w:rPr>
                <w:rFonts w:ascii="Times New Roman" w:hAnsi="Times New Roman" w:cs="Times New Roman"/>
              </w:rPr>
              <w:t>300</w:t>
            </w:r>
            <w:r>
              <w:rPr>
                <w:rFonts w:ascii="Times New Roman" w:cs="Times New Roman" w:hAnsiTheme="minorEastAsia"/>
              </w:rPr>
              <w:t>万元</w:t>
            </w:r>
            <w:r>
              <w:rPr>
                <w:rFonts w:ascii="Times New Roman" w:hAnsi="Times New Roman" w:cs="Times New Roman"/>
              </w:rPr>
              <w:t>≥100</w:t>
            </w:r>
            <w:r>
              <w:rPr>
                <w:rFonts w:ascii="Times New Roman" w:cs="Times New Roman" w:hAnsiTheme="minorEastAsia"/>
              </w:rPr>
              <w:t>万元（</w:t>
            </w:r>
            <w:r>
              <w:rPr>
                <w:rFonts w:ascii="Times New Roman" w:hAnsi="Times New Roman" w:cs="Times New Roman"/>
              </w:rPr>
              <w:t>3</w:t>
            </w:r>
            <w:r>
              <w:rPr>
                <w:rFonts w:ascii="Times New Roman" w:cs="Times New Roman" w:hAnsiTheme="minorEastAsia"/>
              </w:rPr>
              <w:t>分）</w:t>
            </w:r>
          </w:p>
          <w:p w14:paraId="064E0A55">
            <w:pPr>
              <w:spacing w:line="280" w:lineRule="exact"/>
              <w:rPr>
                <w:rFonts w:ascii="Times New Roman" w:hAnsi="Times New Roman" w:cs="Times New Roman"/>
              </w:rPr>
            </w:pPr>
            <w:r>
              <w:rPr>
                <w:rFonts w:ascii="Times New Roman" w:hAnsi="Times New Roman" w:cs="Times New Roman"/>
              </w:rPr>
              <w:t>4</w:t>
            </w:r>
            <w:r>
              <w:rPr>
                <w:rFonts w:ascii="Times New Roman" w:cs="Times New Roman" w:hAnsiTheme="minorEastAsia"/>
              </w:rPr>
              <w:t>、</w:t>
            </w:r>
            <w:r>
              <w:rPr>
                <w:rFonts w:ascii="Times New Roman" w:hAnsi="Times New Roman" w:cs="Times New Roman"/>
              </w:rPr>
              <w:t>100</w:t>
            </w:r>
            <w:r>
              <w:rPr>
                <w:rFonts w:ascii="Times New Roman" w:cs="Times New Roman" w:hAnsiTheme="minorEastAsia"/>
              </w:rPr>
              <w:t>万元</w:t>
            </w:r>
            <w:r>
              <w:rPr>
                <w:rFonts w:ascii="Times New Roman" w:hAnsi="Times New Roman" w:cs="Times New Roman"/>
              </w:rPr>
              <w:t>≥50</w:t>
            </w:r>
            <w:r>
              <w:rPr>
                <w:rFonts w:ascii="Times New Roman" w:cs="Times New Roman" w:hAnsiTheme="minorEastAsia"/>
              </w:rPr>
              <w:t>万元（</w:t>
            </w:r>
            <w:r>
              <w:rPr>
                <w:rFonts w:ascii="Times New Roman" w:hAnsi="Times New Roman" w:cs="Times New Roman"/>
              </w:rPr>
              <w:t>1</w:t>
            </w:r>
            <w:r>
              <w:rPr>
                <w:rFonts w:ascii="Times New Roman" w:cs="Times New Roman" w:hAnsiTheme="minorEastAsia"/>
              </w:rPr>
              <w:t>分）</w:t>
            </w:r>
          </w:p>
        </w:tc>
        <w:tc>
          <w:tcPr>
            <w:tcW w:w="739" w:type="dxa"/>
            <w:vAlign w:val="center"/>
          </w:tcPr>
          <w:p w14:paraId="750F361D">
            <w:pPr>
              <w:jc w:val="center"/>
              <w:rPr>
                <w:rFonts w:ascii="Times New Roman" w:hAnsi="Times New Roman" w:cs="Times New Roman"/>
              </w:rPr>
            </w:pPr>
            <w:r>
              <w:rPr>
                <w:rFonts w:ascii="Times New Roman" w:hAnsi="Times New Roman" w:cs="Times New Roman"/>
              </w:rPr>
              <w:t>8</w:t>
            </w:r>
            <w:r>
              <w:rPr>
                <w:rFonts w:ascii="Times New Roman" w:cs="Times New Roman"/>
              </w:rPr>
              <w:t>分</w:t>
            </w:r>
          </w:p>
        </w:tc>
        <w:tc>
          <w:tcPr>
            <w:tcW w:w="962" w:type="dxa"/>
          </w:tcPr>
          <w:p w14:paraId="15619C41">
            <w:pPr>
              <w:rPr>
                <w:rFonts w:ascii="Times New Roman" w:hAnsi="Times New Roman" w:cs="Times New Roman"/>
              </w:rPr>
            </w:pPr>
          </w:p>
        </w:tc>
      </w:tr>
      <w:tr w14:paraId="3686DD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9" w:hRule="atLeast"/>
        </w:trPr>
        <w:tc>
          <w:tcPr>
            <w:tcW w:w="817" w:type="dxa"/>
            <w:vMerge w:val="continue"/>
            <w:vAlign w:val="center"/>
          </w:tcPr>
          <w:p w14:paraId="2079A733">
            <w:pPr>
              <w:jc w:val="center"/>
              <w:rPr>
                <w:rFonts w:ascii="Times New Roman" w:hAnsi="Times New Roman" w:cs="Times New Roman"/>
              </w:rPr>
            </w:pPr>
          </w:p>
        </w:tc>
        <w:tc>
          <w:tcPr>
            <w:tcW w:w="1418" w:type="dxa"/>
            <w:vMerge w:val="continue"/>
            <w:vAlign w:val="center"/>
          </w:tcPr>
          <w:p w14:paraId="425049B7">
            <w:pPr>
              <w:jc w:val="center"/>
              <w:rPr>
                <w:rFonts w:ascii="Times New Roman" w:hAnsi="Times New Roman" w:cs="Times New Roman"/>
              </w:rPr>
            </w:pPr>
          </w:p>
        </w:tc>
        <w:tc>
          <w:tcPr>
            <w:tcW w:w="5811" w:type="dxa"/>
            <w:vAlign w:val="center"/>
          </w:tcPr>
          <w:p w14:paraId="0445FC94">
            <w:pPr>
              <w:spacing w:line="280" w:lineRule="exact"/>
              <w:rPr>
                <w:rFonts w:ascii="Times New Roman" w:hAnsi="Times New Roman" w:cs="Times New Roman"/>
              </w:rPr>
            </w:pPr>
            <w:r>
              <w:rPr>
                <w:rFonts w:ascii="Times New Roman" w:cs="Times New Roman"/>
              </w:rPr>
              <w:t>评优情况（</w:t>
            </w:r>
            <w:r>
              <w:rPr>
                <w:rFonts w:ascii="Times New Roman" w:hAnsi="Times New Roman" w:cs="Times New Roman"/>
              </w:rPr>
              <w:t>2020</w:t>
            </w:r>
            <w:r>
              <w:rPr>
                <w:rFonts w:ascii="Times New Roman" w:cs="Times New Roman"/>
              </w:rPr>
              <w:t>年以来获得物业行业）：</w:t>
            </w:r>
          </w:p>
          <w:p w14:paraId="3B6CB439">
            <w:pPr>
              <w:spacing w:line="280" w:lineRule="exact"/>
              <w:rPr>
                <w:rFonts w:ascii="Times New Roman" w:hAnsi="Times New Roman" w:cs="Times New Roman"/>
              </w:rPr>
            </w:pPr>
            <w:r>
              <w:rPr>
                <w:rFonts w:ascii="Times New Roman" w:hAnsi="Times New Roman" w:cs="Times New Roman"/>
              </w:rPr>
              <w:t>1</w:t>
            </w:r>
            <w:r>
              <w:rPr>
                <w:rFonts w:ascii="Times New Roman" w:cs="Times New Roman"/>
              </w:rPr>
              <w:t>、省级表彰者：（6分）</w:t>
            </w:r>
          </w:p>
          <w:p w14:paraId="578921F4">
            <w:pPr>
              <w:spacing w:line="280" w:lineRule="exact"/>
              <w:rPr>
                <w:rFonts w:ascii="Times New Roman" w:hAnsi="Times New Roman" w:cs="Times New Roman"/>
              </w:rPr>
            </w:pPr>
            <w:r>
              <w:rPr>
                <w:rFonts w:ascii="Times New Roman" w:hAnsi="Times New Roman" w:cs="Times New Roman"/>
              </w:rPr>
              <w:t>2</w:t>
            </w:r>
            <w:r>
              <w:rPr>
                <w:rFonts w:ascii="Times New Roman" w:cs="Times New Roman"/>
              </w:rPr>
              <w:t>、市级表彰者（</w:t>
            </w:r>
            <w:r>
              <w:rPr>
                <w:rFonts w:ascii="Times New Roman" w:hAnsi="Times New Roman" w:cs="Times New Roman"/>
              </w:rPr>
              <w:t>4</w:t>
            </w:r>
            <w:r>
              <w:rPr>
                <w:rFonts w:ascii="Times New Roman" w:cs="Times New Roman"/>
              </w:rPr>
              <w:t>分）</w:t>
            </w:r>
          </w:p>
          <w:p w14:paraId="501344BE">
            <w:pPr>
              <w:spacing w:line="280" w:lineRule="exact"/>
              <w:rPr>
                <w:rFonts w:ascii="Times New Roman" w:hAnsi="Times New Roman" w:cs="Times New Roman"/>
              </w:rPr>
            </w:pPr>
            <w:r>
              <w:rPr>
                <w:rFonts w:ascii="Times New Roman" w:cs="Times New Roman"/>
              </w:rPr>
              <w:t>不累计，只计最高荣誉。</w:t>
            </w:r>
          </w:p>
        </w:tc>
        <w:tc>
          <w:tcPr>
            <w:tcW w:w="739" w:type="dxa"/>
            <w:vAlign w:val="center"/>
          </w:tcPr>
          <w:p w14:paraId="64412CAA">
            <w:pPr>
              <w:jc w:val="center"/>
              <w:rPr>
                <w:rFonts w:ascii="Times New Roman" w:hAnsi="Times New Roman" w:cs="Times New Roman"/>
              </w:rPr>
            </w:pPr>
            <w:r>
              <w:rPr>
                <w:rFonts w:ascii="Times New Roman" w:hAnsi="Times New Roman" w:cs="Times New Roman"/>
              </w:rPr>
              <w:t>6</w:t>
            </w:r>
            <w:r>
              <w:rPr>
                <w:rFonts w:ascii="Times New Roman" w:cs="Times New Roman"/>
              </w:rPr>
              <w:t>分</w:t>
            </w:r>
          </w:p>
        </w:tc>
        <w:tc>
          <w:tcPr>
            <w:tcW w:w="962" w:type="dxa"/>
          </w:tcPr>
          <w:p w14:paraId="0DE38721">
            <w:pPr>
              <w:rPr>
                <w:rFonts w:ascii="Times New Roman" w:hAnsi="Times New Roman" w:cs="Times New Roman"/>
              </w:rPr>
            </w:pPr>
          </w:p>
        </w:tc>
      </w:tr>
      <w:tr w14:paraId="68FF1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1" w:hRule="atLeast"/>
        </w:trPr>
        <w:tc>
          <w:tcPr>
            <w:tcW w:w="817" w:type="dxa"/>
            <w:vMerge w:val="continue"/>
            <w:vAlign w:val="center"/>
          </w:tcPr>
          <w:p w14:paraId="3DC5ABC7">
            <w:pPr>
              <w:jc w:val="center"/>
              <w:rPr>
                <w:rFonts w:ascii="Times New Roman" w:hAnsi="Times New Roman" w:cs="Times New Roman"/>
              </w:rPr>
            </w:pPr>
          </w:p>
        </w:tc>
        <w:tc>
          <w:tcPr>
            <w:tcW w:w="1418" w:type="dxa"/>
            <w:vMerge w:val="continue"/>
            <w:vAlign w:val="center"/>
          </w:tcPr>
          <w:p w14:paraId="42D27CE8">
            <w:pPr>
              <w:jc w:val="center"/>
              <w:rPr>
                <w:rFonts w:ascii="Times New Roman" w:hAnsi="Times New Roman" w:cs="Times New Roman"/>
              </w:rPr>
            </w:pPr>
          </w:p>
        </w:tc>
        <w:tc>
          <w:tcPr>
            <w:tcW w:w="5811" w:type="dxa"/>
            <w:vAlign w:val="center"/>
          </w:tcPr>
          <w:p w14:paraId="2D0E6E44">
            <w:pPr>
              <w:spacing w:line="280" w:lineRule="exact"/>
              <w:rPr>
                <w:rFonts w:ascii="Times New Roman" w:hAnsi="Times New Roman" w:cs="Times New Roman"/>
              </w:rPr>
            </w:pPr>
            <w:r>
              <w:rPr>
                <w:rFonts w:ascii="Times New Roman" w:cs="Times New Roman"/>
              </w:rPr>
              <w:t>认证情况：</w:t>
            </w:r>
          </w:p>
          <w:p w14:paraId="75DC16DF">
            <w:pPr>
              <w:spacing w:line="280" w:lineRule="exact"/>
              <w:rPr>
                <w:rFonts w:ascii="Times New Roman" w:hAnsi="Times New Roman" w:cs="Times New Roman"/>
              </w:rPr>
            </w:pPr>
            <w:r>
              <w:rPr>
                <w:rFonts w:ascii="Times New Roman" w:hAnsi="Times New Roman" w:cs="Times New Roman"/>
              </w:rPr>
              <w:t>1</w:t>
            </w:r>
            <w:r>
              <w:rPr>
                <w:rFonts w:ascii="Times New Roman" w:cs="Times New Roman"/>
              </w:rPr>
              <w:t>、有质量认证体系（</w:t>
            </w:r>
            <w:r>
              <w:rPr>
                <w:rFonts w:ascii="Times New Roman" w:hAnsi="Times New Roman" w:cs="Times New Roman"/>
              </w:rPr>
              <w:t>2</w:t>
            </w:r>
            <w:r>
              <w:rPr>
                <w:rFonts w:ascii="Times New Roman" w:cs="Times New Roman"/>
              </w:rPr>
              <w:t>分）</w:t>
            </w:r>
          </w:p>
          <w:p w14:paraId="55D3CAED">
            <w:pPr>
              <w:spacing w:line="280" w:lineRule="exact"/>
              <w:rPr>
                <w:rFonts w:ascii="Times New Roman" w:cs="Times New Roman"/>
              </w:rPr>
            </w:pPr>
            <w:r>
              <w:rPr>
                <w:rFonts w:ascii="Times New Roman" w:hAnsi="Times New Roman" w:cs="Times New Roman"/>
              </w:rPr>
              <w:t>2</w:t>
            </w:r>
            <w:r>
              <w:rPr>
                <w:rFonts w:ascii="Times New Roman" w:cs="Times New Roman"/>
              </w:rPr>
              <w:t>、有环境管理认证体系（</w:t>
            </w:r>
            <w:r>
              <w:rPr>
                <w:rFonts w:ascii="Times New Roman" w:hAnsi="Times New Roman" w:cs="Times New Roman"/>
              </w:rPr>
              <w:t>2</w:t>
            </w:r>
            <w:r>
              <w:rPr>
                <w:rFonts w:ascii="Times New Roman" w:cs="Times New Roman"/>
              </w:rPr>
              <w:t>分）</w:t>
            </w:r>
          </w:p>
          <w:p w14:paraId="7494E4CE">
            <w:pPr>
              <w:spacing w:line="280" w:lineRule="exact"/>
              <w:rPr>
                <w:rFonts w:ascii="Times New Roman" w:hAnsi="Times New Roman" w:cs="Times New Roman"/>
              </w:rPr>
            </w:pPr>
            <w:r>
              <w:rPr>
                <w:rFonts w:ascii="Times New Roman" w:hAnsi="Times New Roman" w:cs="Times New Roman"/>
              </w:rPr>
              <w:t>3</w:t>
            </w:r>
            <w:r>
              <w:rPr>
                <w:rFonts w:ascii="Times New Roman" w:cs="Times New Roman"/>
              </w:rPr>
              <w:t>、有职业健康安全管理认证体系（</w:t>
            </w:r>
            <w:r>
              <w:rPr>
                <w:rFonts w:ascii="Times New Roman" w:hAnsi="Times New Roman" w:cs="Times New Roman"/>
              </w:rPr>
              <w:t>2</w:t>
            </w:r>
            <w:r>
              <w:rPr>
                <w:rFonts w:ascii="Times New Roman" w:cs="Times New Roman"/>
              </w:rPr>
              <w:t>分）</w:t>
            </w:r>
          </w:p>
        </w:tc>
        <w:tc>
          <w:tcPr>
            <w:tcW w:w="739" w:type="dxa"/>
            <w:vAlign w:val="center"/>
          </w:tcPr>
          <w:p w14:paraId="56FE8272">
            <w:pPr>
              <w:jc w:val="center"/>
              <w:rPr>
                <w:rFonts w:ascii="Times New Roman" w:hAnsi="Times New Roman" w:cs="Times New Roman"/>
              </w:rPr>
            </w:pPr>
            <w:r>
              <w:rPr>
                <w:rFonts w:ascii="Times New Roman" w:hAnsi="Times New Roman" w:cs="Times New Roman"/>
              </w:rPr>
              <w:t>6</w:t>
            </w:r>
            <w:r>
              <w:rPr>
                <w:rFonts w:ascii="Times New Roman" w:cs="Times New Roman"/>
              </w:rPr>
              <w:t>分</w:t>
            </w:r>
          </w:p>
        </w:tc>
        <w:tc>
          <w:tcPr>
            <w:tcW w:w="962" w:type="dxa"/>
          </w:tcPr>
          <w:p w14:paraId="004D2A9C">
            <w:pPr>
              <w:rPr>
                <w:rFonts w:ascii="Times New Roman" w:hAnsi="Times New Roman" w:cs="Times New Roman"/>
              </w:rPr>
            </w:pPr>
          </w:p>
        </w:tc>
      </w:tr>
      <w:tr w14:paraId="1F4F29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2" w:hRule="atLeast"/>
        </w:trPr>
        <w:tc>
          <w:tcPr>
            <w:tcW w:w="817" w:type="dxa"/>
            <w:vMerge w:val="restart"/>
            <w:vAlign w:val="center"/>
          </w:tcPr>
          <w:p w14:paraId="584CA850">
            <w:pPr>
              <w:spacing w:line="360" w:lineRule="auto"/>
              <w:jc w:val="center"/>
              <w:rPr>
                <w:rFonts w:ascii="Times New Roman" w:hAnsi="Times New Roman" w:cs="Times New Roman"/>
                <w:b/>
              </w:rPr>
            </w:pPr>
            <w:r>
              <w:rPr>
                <w:rFonts w:ascii="Times New Roman" w:hAnsi="Times New Roman" w:cs="Times New Roman"/>
                <w:b/>
              </w:rPr>
              <w:t>2</w:t>
            </w:r>
          </w:p>
        </w:tc>
        <w:tc>
          <w:tcPr>
            <w:tcW w:w="1418" w:type="dxa"/>
            <w:vMerge w:val="restart"/>
            <w:vAlign w:val="center"/>
          </w:tcPr>
          <w:p w14:paraId="77E3908B">
            <w:pPr>
              <w:spacing w:line="360" w:lineRule="auto"/>
              <w:jc w:val="center"/>
              <w:rPr>
                <w:rFonts w:ascii="Times New Roman" w:hAnsi="Times New Roman" w:cs="Times New Roman"/>
                <w:b/>
              </w:rPr>
            </w:pPr>
            <w:r>
              <w:rPr>
                <w:rFonts w:ascii="Times New Roman" w:cs="Times New Roman"/>
                <w:b/>
              </w:rPr>
              <w:t>技术部分</w:t>
            </w:r>
          </w:p>
          <w:p w14:paraId="01289DE6">
            <w:pPr>
              <w:spacing w:line="360" w:lineRule="auto"/>
              <w:jc w:val="center"/>
              <w:rPr>
                <w:rFonts w:ascii="Times New Roman" w:hAnsi="Times New Roman" w:cs="Times New Roman"/>
                <w:bCs/>
                <w:color w:val="FF0000"/>
              </w:rPr>
            </w:pPr>
            <w:r>
              <w:rPr>
                <w:rFonts w:ascii="Times New Roman" w:hAnsi="Times New Roman" w:cs="Times New Roman"/>
                <w:bCs/>
              </w:rPr>
              <w:t>50</w:t>
            </w:r>
            <w:r>
              <w:rPr>
                <w:rFonts w:ascii="Times New Roman" w:cs="Times New Roman"/>
                <w:bCs/>
              </w:rPr>
              <w:t>分</w:t>
            </w:r>
          </w:p>
        </w:tc>
        <w:tc>
          <w:tcPr>
            <w:tcW w:w="5811" w:type="dxa"/>
            <w:vAlign w:val="center"/>
          </w:tcPr>
          <w:p w14:paraId="3210922D">
            <w:pPr>
              <w:spacing w:line="280" w:lineRule="exact"/>
              <w:rPr>
                <w:rFonts w:ascii="Times New Roman" w:hAnsi="Times New Roman" w:cs="Times New Roman"/>
              </w:rPr>
            </w:pPr>
            <w:r>
              <w:rPr>
                <w:rFonts w:ascii="Times New Roman" w:hAnsi="Times New Roman" w:cs="Times New Roman"/>
              </w:rPr>
              <w:t>1</w:t>
            </w:r>
            <w:r>
              <w:rPr>
                <w:rFonts w:ascii="Times New Roman" w:cs="Times New Roman"/>
              </w:rPr>
              <w:t>、物业服务定位、目标及具体实施措施（</w:t>
            </w:r>
            <w:r>
              <w:rPr>
                <w:rFonts w:ascii="Times New Roman" w:hAnsi="Times New Roman" w:cs="Times New Roman"/>
              </w:rPr>
              <w:t>10</w:t>
            </w:r>
            <w:r>
              <w:rPr>
                <w:rFonts w:ascii="Times New Roman" w:cs="Times New Roman"/>
              </w:rPr>
              <w:t>分）：</w:t>
            </w:r>
          </w:p>
          <w:p w14:paraId="7A7AB1AF">
            <w:pPr>
              <w:spacing w:line="280" w:lineRule="exact"/>
              <w:ind w:firstLine="420" w:firstLineChars="200"/>
              <w:rPr>
                <w:rFonts w:ascii="Times New Roman" w:hAnsi="Times New Roman" w:cs="Times New Roman"/>
              </w:rPr>
            </w:pPr>
            <w:r>
              <w:rPr>
                <w:rFonts w:ascii="Times New Roman" w:cs="Times New Roman"/>
              </w:rPr>
              <w:t>优：</w:t>
            </w:r>
            <w:r>
              <w:rPr>
                <w:rFonts w:ascii="Times New Roman" w:hAnsi="Times New Roman" w:cs="Times New Roman"/>
              </w:rPr>
              <w:t>10</w:t>
            </w:r>
            <w:r>
              <w:rPr>
                <w:rFonts w:ascii="Times New Roman" w:cs="Times New Roman"/>
              </w:rPr>
              <w:t>分，良：</w:t>
            </w:r>
            <w:r>
              <w:rPr>
                <w:rFonts w:ascii="Times New Roman" w:hAnsi="Times New Roman" w:cs="Times New Roman"/>
              </w:rPr>
              <w:t>7</w:t>
            </w:r>
            <w:r>
              <w:rPr>
                <w:rFonts w:ascii="Times New Roman" w:cs="Times New Roman"/>
              </w:rPr>
              <w:t>分，差：</w:t>
            </w:r>
            <w:r>
              <w:rPr>
                <w:rFonts w:ascii="Times New Roman" w:hAnsi="Times New Roman" w:cs="Times New Roman"/>
              </w:rPr>
              <w:t>4</w:t>
            </w:r>
            <w:r>
              <w:rPr>
                <w:rFonts w:ascii="Times New Roman" w:cs="Times New Roman"/>
              </w:rPr>
              <w:t>分</w:t>
            </w:r>
          </w:p>
        </w:tc>
        <w:tc>
          <w:tcPr>
            <w:tcW w:w="739" w:type="dxa"/>
            <w:vAlign w:val="center"/>
          </w:tcPr>
          <w:p w14:paraId="395C038A">
            <w:pPr>
              <w:jc w:val="center"/>
              <w:rPr>
                <w:rFonts w:ascii="Times New Roman" w:hAnsi="Times New Roman" w:cs="Times New Roman"/>
              </w:rPr>
            </w:pPr>
            <w:r>
              <w:rPr>
                <w:rFonts w:ascii="Times New Roman" w:hAnsi="Times New Roman" w:cs="Times New Roman"/>
              </w:rPr>
              <w:t>10</w:t>
            </w:r>
            <w:r>
              <w:rPr>
                <w:rFonts w:ascii="Times New Roman" w:cs="Times New Roman"/>
              </w:rPr>
              <w:t>分</w:t>
            </w:r>
          </w:p>
        </w:tc>
        <w:tc>
          <w:tcPr>
            <w:tcW w:w="962" w:type="dxa"/>
          </w:tcPr>
          <w:p w14:paraId="227291DA">
            <w:pPr>
              <w:rPr>
                <w:rFonts w:ascii="Times New Roman" w:hAnsi="Times New Roman" w:cs="Times New Roman"/>
              </w:rPr>
            </w:pPr>
          </w:p>
        </w:tc>
      </w:tr>
      <w:tr w14:paraId="63A189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817" w:type="dxa"/>
            <w:vMerge w:val="continue"/>
            <w:vAlign w:val="center"/>
          </w:tcPr>
          <w:p w14:paraId="7BA3E495">
            <w:pPr>
              <w:jc w:val="center"/>
              <w:rPr>
                <w:rFonts w:ascii="Times New Roman" w:hAnsi="Times New Roman" w:cs="Times New Roman"/>
              </w:rPr>
            </w:pPr>
          </w:p>
        </w:tc>
        <w:tc>
          <w:tcPr>
            <w:tcW w:w="1418" w:type="dxa"/>
            <w:vMerge w:val="continue"/>
          </w:tcPr>
          <w:p w14:paraId="38D8342F">
            <w:pPr>
              <w:rPr>
                <w:rFonts w:ascii="Times New Roman" w:hAnsi="Times New Roman" w:cs="Times New Roman"/>
              </w:rPr>
            </w:pPr>
          </w:p>
        </w:tc>
        <w:tc>
          <w:tcPr>
            <w:tcW w:w="5811" w:type="dxa"/>
            <w:vAlign w:val="center"/>
          </w:tcPr>
          <w:p w14:paraId="30B7F8E9">
            <w:pPr>
              <w:spacing w:line="280" w:lineRule="exact"/>
              <w:rPr>
                <w:rFonts w:ascii="Times New Roman" w:hAnsi="Times New Roman" w:cs="Times New Roman"/>
              </w:rPr>
            </w:pPr>
            <w:r>
              <w:rPr>
                <w:rFonts w:ascii="Times New Roman" w:hAnsi="Times New Roman" w:cs="Times New Roman"/>
              </w:rPr>
              <w:t>2</w:t>
            </w:r>
            <w:r>
              <w:rPr>
                <w:rFonts w:ascii="Times New Roman" w:cs="Times New Roman"/>
              </w:rPr>
              <w:t>、物业管理机构运作方法及管理制度（</w:t>
            </w:r>
            <w:r>
              <w:rPr>
                <w:rFonts w:ascii="Times New Roman" w:hAnsi="Times New Roman" w:cs="Times New Roman"/>
              </w:rPr>
              <w:t>5</w:t>
            </w:r>
            <w:r>
              <w:rPr>
                <w:rFonts w:ascii="Times New Roman" w:cs="Times New Roman"/>
              </w:rPr>
              <w:t>分）：</w:t>
            </w:r>
          </w:p>
          <w:p w14:paraId="5A35150B">
            <w:pPr>
              <w:spacing w:line="280" w:lineRule="exact"/>
              <w:ind w:firstLine="420" w:firstLineChars="200"/>
              <w:rPr>
                <w:rFonts w:ascii="Times New Roman" w:hAnsi="Times New Roman" w:cs="Times New Roman"/>
              </w:rPr>
            </w:pPr>
            <w:r>
              <w:rPr>
                <w:rFonts w:ascii="Times New Roman" w:cs="Times New Roman"/>
              </w:rPr>
              <w:t>优：</w:t>
            </w:r>
            <w:r>
              <w:rPr>
                <w:rFonts w:ascii="Times New Roman" w:hAnsi="Times New Roman" w:cs="Times New Roman"/>
              </w:rPr>
              <w:t>5</w:t>
            </w:r>
            <w:r>
              <w:rPr>
                <w:rFonts w:ascii="Times New Roman" w:cs="Times New Roman"/>
              </w:rPr>
              <w:t>分，良：</w:t>
            </w:r>
            <w:r>
              <w:rPr>
                <w:rFonts w:ascii="Times New Roman" w:hAnsi="Times New Roman" w:cs="Times New Roman"/>
              </w:rPr>
              <w:t>3</w:t>
            </w:r>
            <w:r>
              <w:rPr>
                <w:rFonts w:ascii="Times New Roman" w:cs="Times New Roman"/>
              </w:rPr>
              <w:t>分，差：</w:t>
            </w:r>
            <w:r>
              <w:rPr>
                <w:rFonts w:ascii="Times New Roman" w:hAnsi="Times New Roman" w:cs="Times New Roman"/>
              </w:rPr>
              <w:t>1</w:t>
            </w:r>
            <w:r>
              <w:rPr>
                <w:rFonts w:ascii="Times New Roman" w:cs="Times New Roman"/>
              </w:rPr>
              <w:t>分</w:t>
            </w:r>
          </w:p>
        </w:tc>
        <w:tc>
          <w:tcPr>
            <w:tcW w:w="739" w:type="dxa"/>
            <w:vAlign w:val="center"/>
          </w:tcPr>
          <w:p w14:paraId="2886DB4D">
            <w:pPr>
              <w:jc w:val="center"/>
              <w:rPr>
                <w:rFonts w:ascii="Times New Roman" w:hAnsi="Times New Roman" w:cs="Times New Roman"/>
              </w:rPr>
            </w:pPr>
            <w:r>
              <w:rPr>
                <w:rFonts w:ascii="Times New Roman" w:hAnsi="Times New Roman" w:cs="Times New Roman"/>
              </w:rPr>
              <w:t>5</w:t>
            </w:r>
            <w:r>
              <w:rPr>
                <w:rFonts w:ascii="Times New Roman" w:cs="Times New Roman"/>
              </w:rPr>
              <w:t>分</w:t>
            </w:r>
          </w:p>
        </w:tc>
        <w:tc>
          <w:tcPr>
            <w:tcW w:w="962" w:type="dxa"/>
          </w:tcPr>
          <w:p w14:paraId="1D82724F">
            <w:pPr>
              <w:rPr>
                <w:rFonts w:ascii="Times New Roman" w:hAnsi="Times New Roman" w:cs="Times New Roman"/>
              </w:rPr>
            </w:pPr>
          </w:p>
        </w:tc>
      </w:tr>
      <w:tr w14:paraId="02BC7A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817" w:type="dxa"/>
            <w:vMerge w:val="continue"/>
            <w:vAlign w:val="center"/>
          </w:tcPr>
          <w:p w14:paraId="1EE8FF6F">
            <w:pPr>
              <w:jc w:val="center"/>
              <w:rPr>
                <w:rFonts w:ascii="Times New Roman" w:hAnsi="Times New Roman" w:cs="Times New Roman"/>
              </w:rPr>
            </w:pPr>
          </w:p>
        </w:tc>
        <w:tc>
          <w:tcPr>
            <w:tcW w:w="1418" w:type="dxa"/>
            <w:vMerge w:val="continue"/>
          </w:tcPr>
          <w:p w14:paraId="6A831362">
            <w:pPr>
              <w:rPr>
                <w:rFonts w:ascii="Times New Roman" w:hAnsi="Times New Roman" w:cs="Times New Roman"/>
              </w:rPr>
            </w:pPr>
          </w:p>
        </w:tc>
        <w:tc>
          <w:tcPr>
            <w:tcW w:w="5811" w:type="dxa"/>
            <w:vAlign w:val="center"/>
          </w:tcPr>
          <w:p w14:paraId="217F2FC0">
            <w:pPr>
              <w:pStyle w:val="10"/>
              <w:numPr>
                <w:ilvl w:val="0"/>
                <w:numId w:val="2"/>
              </w:numPr>
              <w:spacing w:line="280" w:lineRule="exact"/>
              <w:ind w:firstLineChars="0"/>
              <w:rPr>
                <w:rFonts w:ascii="Times New Roman" w:hAnsi="Times New Roman" w:cs="Times New Roman"/>
              </w:rPr>
            </w:pPr>
            <w:r>
              <w:rPr>
                <w:rFonts w:ascii="Times New Roman" w:cs="Times New Roman"/>
              </w:rPr>
              <w:t>人员配置及培训管理（</w:t>
            </w:r>
            <w:r>
              <w:rPr>
                <w:rFonts w:ascii="Times New Roman" w:hAnsi="Times New Roman" w:cs="Times New Roman"/>
              </w:rPr>
              <w:t>5</w:t>
            </w:r>
            <w:r>
              <w:rPr>
                <w:rFonts w:ascii="Times New Roman" w:cs="Times New Roman"/>
              </w:rPr>
              <w:t>分）：</w:t>
            </w:r>
          </w:p>
          <w:p w14:paraId="76C4E4F4">
            <w:pPr>
              <w:spacing w:line="280" w:lineRule="exact"/>
              <w:ind w:firstLine="420" w:firstLineChars="200"/>
              <w:rPr>
                <w:rFonts w:ascii="Times New Roman" w:hAnsi="Times New Roman" w:cs="Times New Roman"/>
              </w:rPr>
            </w:pPr>
            <w:r>
              <w:rPr>
                <w:rFonts w:ascii="Times New Roman" w:cs="Times New Roman"/>
              </w:rPr>
              <w:t>优：</w:t>
            </w:r>
            <w:r>
              <w:rPr>
                <w:rFonts w:ascii="Times New Roman" w:hAnsi="Times New Roman" w:cs="Times New Roman"/>
              </w:rPr>
              <w:t>5</w:t>
            </w:r>
            <w:r>
              <w:rPr>
                <w:rFonts w:ascii="Times New Roman" w:cs="Times New Roman"/>
              </w:rPr>
              <w:t>分，良：</w:t>
            </w:r>
            <w:r>
              <w:rPr>
                <w:rFonts w:ascii="Times New Roman" w:hAnsi="Times New Roman" w:cs="Times New Roman"/>
              </w:rPr>
              <w:t>3</w:t>
            </w:r>
            <w:r>
              <w:rPr>
                <w:rFonts w:ascii="Times New Roman" w:cs="Times New Roman"/>
              </w:rPr>
              <w:t>分，差：</w:t>
            </w:r>
            <w:r>
              <w:rPr>
                <w:rFonts w:ascii="Times New Roman" w:hAnsi="Times New Roman" w:cs="Times New Roman"/>
              </w:rPr>
              <w:t>1</w:t>
            </w:r>
            <w:r>
              <w:rPr>
                <w:rFonts w:ascii="Times New Roman" w:cs="Times New Roman"/>
              </w:rPr>
              <w:t>分</w:t>
            </w:r>
          </w:p>
        </w:tc>
        <w:tc>
          <w:tcPr>
            <w:tcW w:w="739" w:type="dxa"/>
            <w:vAlign w:val="center"/>
          </w:tcPr>
          <w:p w14:paraId="3F4F1F02">
            <w:pPr>
              <w:jc w:val="center"/>
              <w:rPr>
                <w:rFonts w:ascii="Times New Roman" w:hAnsi="Times New Roman" w:cs="Times New Roman"/>
              </w:rPr>
            </w:pPr>
            <w:r>
              <w:rPr>
                <w:rFonts w:ascii="Times New Roman" w:hAnsi="Times New Roman" w:cs="Times New Roman"/>
              </w:rPr>
              <w:t>5</w:t>
            </w:r>
            <w:r>
              <w:rPr>
                <w:rFonts w:ascii="Times New Roman" w:cs="Times New Roman"/>
              </w:rPr>
              <w:t>分</w:t>
            </w:r>
          </w:p>
        </w:tc>
        <w:tc>
          <w:tcPr>
            <w:tcW w:w="962" w:type="dxa"/>
          </w:tcPr>
          <w:p w14:paraId="3D13CFDB">
            <w:pPr>
              <w:rPr>
                <w:rFonts w:ascii="Times New Roman" w:hAnsi="Times New Roman" w:cs="Times New Roman"/>
              </w:rPr>
            </w:pPr>
          </w:p>
        </w:tc>
      </w:tr>
      <w:tr w14:paraId="1BFADC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trPr>
        <w:tc>
          <w:tcPr>
            <w:tcW w:w="817" w:type="dxa"/>
            <w:vMerge w:val="continue"/>
            <w:vAlign w:val="center"/>
          </w:tcPr>
          <w:p w14:paraId="1B47A311">
            <w:pPr>
              <w:jc w:val="center"/>
              <w:rPr>
                <w:rFonts w:ascii="Times New Roman" w:hAnsi="Times New Roman" w:cs="Times New Roman"/>
              </w:rPr>
            </w:pPr>
          </w:p>
        </w:tc>
        <w:tc>
          <w:tcPr>
            <w:tcW w:w="1418" w:type="dxa"/>
            <w:vMerge w:val="continue"/>
          </w:tcPr>
          <w:p w14:paraId="3C1FDBF9">
            <w:pPr>
              <w:rPr>
                <w:rFonts w:ascii="Times New Roman" w:hAnsi="Times New Roman" w:cs="Times New Roman"/>
              </w:rPr>
            </w:pPr>
          </w:p>
        </w:tc>
        <w:tc>
          <w:tcPr>
            <w:tcW w:w="5811" w:type="dxa"/>
            <w:vAlign w:val="center"/>
          </w:tcPr>
          <w:p w14:paraId="5577F340">
            <w:pPr>
              <w:pStyle w:val="10"/>
              <w:numPr>
                <w:ilvl w:val="0"/>
                <w:numId w:val="2"/>
              </w:numPr>
              <w:spacing w:line="280" w:lineRule="exact"/>
              <w:ind w:firstLineChars="0"/>
              <w:rPr>
                <w:rFonts w:ascii="Times New Roman" w:hAnsi="Times New Roman" w:cs="Times New Roman"/>
              </w:rPr>
            </w:pPr>
            <w:r>
              <w:rPr>
                <w:rFonts w:ascii="Times New Roman" w:cs="Times New Roman"/>
              </w:rPr>
              <w:t>物业服务费用的收支预算方案</w:t>
            </w:r>
            <w:r>
              <w:rPr>
                <w:rFonts w:ascii="Times New Roman" w:cs="Times New Roman"/>
                <w:b/>
                <w:bCs/>
              </w:rPr>
              <w:t>（</w:t>
            </w:r>
            <w:r>
              <w:rPr>
                <w:rFonts w:ascii="Times New Roman" w:hAnsi="Times New Roman" w:cs="Times New Roman"/>
                <w:b/>
                <w:bCs/>
              </w:rPr>
              <w:t>15</w:t>
            </w:r>
            <w:r>
              <w:rPr>
                <w:rFonts w:ascii="Times New Roman" w:cs="Times New Roman"/>
                <w:b/>
                <w:bCs/>
              </w:rPr>
              <w:t>分）</w:t>
            </w:r>
            <w:r>
              <w:rPr>
                <w:rFonts w:ascii="Times New Roman" w:cs="Times New Roman"/>
              </w:rPr>
              <w:t>：</w:t>
            </w:r>
          </w:p>
          <w:p w14:paraId="0FF53511">
            <w:pPr>
              <w:spacing w:line="280" w:lineRule="exact"/>
              <w:ind w:firstLine="420" w:firstLineChars="200"/>
              <w:rPr>
                <w:rFonts w:ascii="Times New Roman" w:hAnsi="Times New Roman" w:cs="Times New Roman"/>
              </w:rPr>
            </w:pPr>
            <w:r>
              <w:rPr>
                <w:rFonts w:ascii="Times New Roman" w:cs="Times New Roman"/>
              </w:rPr>
              <w:t>优：</w:t>
            </w:r>
            <w:r>
              <w:rPr>
                <w:rFonts w:ascii="Times New Roman" w:hAnsi="Times New Roman" w:cs="Times New Roman"/>
              </w:rPr>
              <w:t>15</w:t>
            </w:r>
            <w:r>
              <w:rPr>
                <w:rFonts w:ascii="Times New Roman" w:cs="Times New Roman"/>
              </w:rPr>
              <w:t>分，良：</w:t>
            </w:r>
            <w:r>
              <w:rPr>
                <w:rFonts w:ascii="Times New Roman" w:hAnsi="Times New Roman" w:cs="Times New Roman"/>
              </w:rPr>
              <w:t>10</w:t>
            </w:r>
            <w:r>
              <w:rPr>
                <w:rFonts w:ascii="Times New Roman" w:cs="Times New Roman"/>
              </w:rPr>
              <w:t>分，差：</w:t>
            </w:r>
            <w:r>
              <w:rPr>
                <w:rFonts w:ascii="Times New Roman" w:hAnsi="Times New Roman" w:cs="Times New Roman"/>
              </w:rPr>
              <w:t>5</w:t>
            </w:r>
            <w:r>
              <w:rPr>
                <w:rFonts w:ascii="Times New Roman" w:cs="Times New Roman"/>
              </w:rPr>
              <w:t>分</w:t>
            </w:r>
          </w:p>
        </w:tc>
        <w:tc>
          <w:tcPr>
            <w:tcW w:w="739" w:type="dxa"/>
            <w:vAlign w:val="center"/>
          </w:tcPr>
          <w:p w14:paraId="7648010B">
            <w:pPr>
              <w:jc w:val="center"/>
              <w:rPr>
                <w:rFonts w:ascii="Times New Roman" w:hAnsi="Times New Roman" w:cs="Times New Roman"/>
              </w:rPr>
            </w:pPr>
            <w:r>
              <w:rPr>
                <w:rFonts w:ascii="Times New Roman" w:hAnsi="Times New Roman" w:cs="Times New Roman"/>
              </w:rPr>
              <w:t>15</w:t>
            </w:r>
            <w:r>
              <w:rPr>
                <w:rFonts w:ascii="Times New Roman" w:cs="Times New Roman"/>
              </w:rPr>
              <w:t>分</w:t>
            </w:r>
          </w:p>
        </w:tc>
        <w:tc>
          <w:tcPr>
            <w:tcW w:w="962" w:type="dxa"/>
          </w:tcPr>
          <w:p w14:paraId="16F866BB">
            <w:pPr>
              <w:rPr>
                <w:rFonts w:ascii="Times New Roman" w:hAnsi="Times New Roman" w:cs="Times New Roman"/>
                <w:color w:val="FF0000"/>
              </w:rPr>
            </w:pPr>
          </w:p>
        </w:tc>
      </w:tr>
      <w:tr w14:paraId="294919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817" w:type="dxa"/>
            <w:vMerge w:val="continue"/>
            <w:vAlign w:val="center"/>
          </w:tcPr>
          <w:p w14:paraId="7B98F9F8">
            <w:pPr>
              <w:jc w:val="center"/>
              <w:rPr>
                <w:rFonts w:ascii="Times New Roman" w:hAnsi="Times New Roman" w:cs="Times New Roman"/>
              </w:rPr>
            </w:pPr>
          </w:p>
        </w:tc>
        <w:tc>
          <w:tcPr>
            <w:tcW w:w="1418" w:type="dxa"/>
            <w:vMerge w:val="continue"/>
          </w:tcPr>
          <w:p w14:paraId="3A310809">
            <w:pPr>
              <w:rPr>
                <w:rFonts w:ascii="Times New Roman" w:hAnsi="Times New Roman" w:cs="Times New Roman"/>
              </w:rPr>
            </w:pPr>
          </w:p>
        </w:tc>
        <w:tc>
          <w:tcPr>
            <w:tcW w:w="5811" w:type="dxa"/>
            <w:vAlign w:val="center"/>
          </w:tcPr>
          <w:p w14:paraId="076BFA25">
            <w:pPr>
              <w:pStyle w:val="10"/>
              <w:numPr>
                <w:ilvl w:val="0"/>
                <w:numId w:val="2"/>
              </w:numPr>
              <w:spacing w:line="280" w:lineRule="exact"/>
              <w:ind w:firstLineChars="0"/>
              <w:rPr>
                <w:rFonts w:ascii="Times New Roman" w:hAnsi="Times New Roman" w:cs="Times New Roman"/>
              </w:rPr>
            </w:pPr>
            <w:r>
              <w:rPr>
                <w:rFonts w:ascii="Times New Roman" w:cs="Times New Roman"/>
              </w:rPr>
              <w:t>各项承诺指标和所采取的措施（</w:t>
            </w:r>
            <w:r>
              <w:rPr>
                <w:rFonts w:ascii="Times New Roman" w:hAnsi="Times New Roman" w:cs="Times New Roman"/>
              </w:rPr>
              <w:t>5</w:t>
            </w:r>
            <w:r>
              <w:rPr>
                <w:rFonts w:ascii="Times New Roman" w:cs="Times New Roman"/>
              </w:rPr>
              <w:t>分）：</w:t>
            </w:r>
          </w:p>
          <w:p w14:paraId="08D5DBD0">
            <w:pPr>
              <w:spacing w:line="280" w:lineRule="exact"/>
              <w:ind w:firstLine="420" w:firstLineChars="200"/>
              <w:rPr>
                <w:rFonts w:ascii="Times New Roman" w:hAnsi="Times New Roman" w:cs="Times New Roman"/>
              </w:rPr>
            </w:pPr>
            <w:r>
              <w:rPr>
                <w:rFonts w:ascii="Times New Roman" w:cs="Times New Roman"/>
              </w:rPr>
              <w:t>优：</w:t>
            </w:r>
            <w:r>
              <w:rPr>
                <w:rFonts w:ascii="Times New Roman" w:hAnsi="Times New Roman" w:cs="Times New Roman"/>
              </w:rPr>
              <w:t>5</w:t>
            </w:r>
            <w:r>
              <w:rPr>
                <w:rFonts w:ascii="Times New Roman" w:cs="Times New Roman"/>
              </w:rPr>
              <w:t>分，良：</w:t>
            </w:r>
            <w:r>
              <w:rPr>
                <w:rFonts w:ascii="Times New Roman" w:hAnsi="Times New Roman" w:cs="Times New Roman"/>
              </w:rPr>
              <w:t>3</w:t>
            </w:r>
            <w:r>
              <w:rPr>
                <w:rFonts w:ascii="Times New Roman" w:cs="Times New Roman"/>
              </w:rPr>
              <w:t>分，差：</w:t>
            </w:r>
            <w:r>
              <w:rPr>
                <w:rFonts w:ascii="Times New Roman" w:hAnsi="Times New Roman" w:cs="Times New Roman"/>
              </w:rPr>
              <w:t>1</w:t>
            </w:r>
            <w:r>
              <w:rPr>
                <w:rFonts w:ascii="Times New Roman" w:cs="Times New Roman"/>
              </w:rPr>
              <w:t>分</w:t>
            </w:r>
          </w:p>
        </w:tc>
        <w:tc>
          <w:tcPr>
            <w:tcW w:w="739" w:type="dxa"/>
            <w:vAlign w:val="center"/>
          </w:tcPr>
          <w:p w14:paraId="62C0A86D">
            <w:pPr>
              <w:jc w:val="center"/>
              <w:rPr>
                <w:rFonts w:ascii="Times New Roman" w:hAnsi="Times New Roman" w:cs="Times New Roman"/>
              </w:rPr>
            </w:pPr>
            <w:r>
              <w:rPr>
                <w:rFonts w:ascii="Times New Roman" w:hAnsi="Times New Roman" w:cs="Times New Roman"/>
              </w:rPr>
              <w:t>5</w:t>
            </w:r>
            <w:r>
              <w:rPr>
                <w:rFonts w:ascii="Times New Roman" w:cs="Times New Roman"/>
              </w:rPr>
              <w:t>分</w:t>
            </w:r>
          </w:p>
        </w:tc>
        <w:tc>
          <w:tcPr>
            <w:tcW w:w="962" w:type="dxa"/>
          </w:tcPr>
          <w:p w14:paraId="7C8D26BD">
            <w:pPr>
              <w:rPr>
                <w:rFonts w:ascii="Times New Roman" w:hAnsi="Times New Roman" w:cs="Times New Roman"/>
              </w:rPr>
            </w:pPr>
          </w:p>
        </w:tc>
      </w:tr>
      <w:tr w14:paraId="00DE46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3" w:hRule="atLeast"/>
        </w:trPr>
        <w:tc>
          <w:tcPr>
            <w:tcW w:w="817" w:type="dxa"/>
            <w:vMerge w:val="continue"/>
            <w:vAlign w:val="center"/>
          </w:tcPr>
          <w:p w14:paraId="7862607E">
            <w:pPr>
              <w:jc w:val="center"/>
              <w:rPr>
                <w:rFonts w:ascii="Times New Roman" w:hAnsi="Times New Roman" w:cs="Times New Roman"/>
              </w:rPr>
            </w:pPr>
          </w:p>
        </w:tc>
        <w:tc>
          <w:tcPr>
            <w:tcW w:w="1418" w:type="dxa"/>
            <w:vMerge w:val="continue"/>
          </w:tcPr>
          <w:p w14:paraId="2A235B0E">
            <w:pPr>
              <w:rPr>
                <w:rFonts w:ascii="Times New Roman" w:hAnsi="Times New Roman" w:cs="Times New Roman"/>
              </w:rPr>
            </w:pPr>
          </w:p>
        </w:tc>
        <w:tc>
          <w:tcPr>
            <w:tcW w:w="5811" w:type="dxa"/>
            <w:vAlign w:val="center"/>
          </w:tcPr>
          <w:p w14:paraId="21EC7B53">
            <w:pPr>
              <w:pStyle w:val="10"/>
              <w:numPr>
                <w:ilvl w:val="0"/>
                <w:numId w:val="2"/>
              </w:numPr>
              <w:spacing w:line="280" w:lineRule="exact"/>
              <w:ind w:firstLineChars="0"/>
              <w:rPr>
                <w:rFonts w:ascii="Times New Roman" w:hAnsi="Times New Roman" w:cs="Times New Roman"/>
              </w:rPr>
            </w:pPr>
            <w:r>
              <w:rPr>
                <w:rFonts w:ascii="Times New Roman" w:cs="Times New Roman"/>
              </w:rPr>
              <w:t>物业日常服务方案（</w:t>
            </w:r>
            <w:r>
              <w:rPr>
                <w:rFonts w:ascii="Times New Roman" w:hAnsi="Times New Roman" w:cs="Times New Roman"/>
              </w:rPr>
              <w:t>10</w:t>
            </w:r>
            <w:r>
              <w:rPr>
                <w:rFonts w:ascii="Times New Roman" w:cs="Times New Roman"/>
              </w:rPr>
              <w:t>分）：</w:t>
            </w:r>
          </w:p>
          <w:p w14:paraId="38FB73A1">
            <w:pPr>
              <w:spacing w:line="280" w:lineRule="exact"/>
              <w:ind w:firstLine="420" w:firstLineChars="200"/>
              <w:rPr>
                <w:rFonts w:ascii="Times New Roman" w:hAnsi="Times New Roman" w:cs="Times New Roman"/>
              </w:rPr>
            </w:pPr>
            <w:r>
              <w:rPr>
                <w:rFonts w:ascii="Times New Roman" w:cs="Times New Roman"/>
              </w:rPr>
              <w:t>优：</w:t>
            </w:r>
            <w:r>
              <w:rPr>
                <w:rFonts w:ascii="Times New Roman" w:hAnsi="Times New Roman" w:cs="Times New Roman"/>
              </w:rPr>
              <w:t>10</w:t>
            </w:r>
            <w:r>
              <w:rPr>
                <w:rFonts w:ascii="Times New Roman" w:cs="Times New Roman"/>
              </w:rPr>
              <w:t>分，良：</w:t>
            </w:r>
            <w:r>
              <w:rPr>
                <w:rFonts w:ascii="Times New Roman" w:hAnsi="Times New Roman" w:cs="Times New Roman"/>
              </w:rPr>
              <w:t>7</w:t>
            </w:r>
            <w:r>
              <w:rPr>
                <w:rFonts w:ascii="Times New Roman" w:cs="Times New Roman"/>
              </w:rPr>
              <w:t>分，差：</w:t>
            </w:r>
            <w:r>
              <w:rPr>
                <w:rFonts w:ascii="Times New Roman" w:hAnsi="Times New Roman" w:cs="Times New Roman"/>
              </w:rPr>
              <w:t>4</w:t>
            </w:r>
            <w:r>
              <w:rPr>
                <w:rFonts w:ascii="Times New Roman" w:cs="Times New Roman"/>
              </w:rPr>
              <w:t>分</w:t>
            </w:r>
          </w:p>
        </w:tc>
        <w:tc>
          <w:tcPr>
            <w:tcW w:w="739" w:type="dxa"/>
            <w:vAlign w:val="center"/>
          </w:tcPr>
          <w:p w14:paraId="11034726">
            <w:pPr>
              <w:jc w:val="center"/>
              <w:rPr>
                <w:rFonts w:ascii="Times New Roman" w:hAnsi="Times New Roman" w:cs="Times New Roman"/>
              </w:rPr>
            </w:pPr>
            <w:r>
              <w:rPr>
                <w:rFonts w:ascii="Times New Roman" w:hAnsi="Times New Roman" w:cs="Times New Roman"/>
              </w:rPr>
              <w:t>10</w:t>
            </w:r>
            <w:r>
              <w:rPr>
                <w:rFonts w:ascii="Times New Roman" w:cs="Times New Roman"/>
              </w:rPr>
              <w:t>分</w:t>
            </w:r>
          </w:p>
        </w:tc>
        <w:tc>
          <w:tcPr>
            <w:tcW w:w="962" w:type="dxa"/>
          </w:tcPr>
          <w:p w14:paraId="5ADA8707">
            <w:pPr>
              <w:rPr>
                <w:rFonts w:ascii="Times New Roman" w:hAnsi="Times New Roman" w:cs="Times New Roman"/>
              </w:rPr>
            </w:pPr>
          </w:p>
        </w:tc>
      </w:tr>
      <w:tr w14:paraId="28906F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trPr>
        <w:tc>
          <w:tcPr>
            <w:tcW w:w="817" w:type="dxa"/>
            <w:vMerge w:val="restart"/>
            <w:vAlign w:val="center"/>
          </w:tcPr>
          <w:p w14:paraId="4B53CF27">
            <w:pPr>
              <w:jc w:val="center"/>
              <w:rPr>
                <w:rFonts w:ascii="Times New Roman" w:hAnsi="Times New Roman" w:cs="Times New Roman"/>
              </w:rPr>
            </w:pPr>
            <w:r>
              <w:rPr>
                <w:rFonts w:ascii="Times New Roman" w:hAnsi="Times New Roman" w:cs="Times New Roman"/>
              </w:rPr>
              <w:t>3</w:t>
            </w:r>
          </w:p>
        </w:tc>
        <w:tc>
          <w:tcPr>
            <w:tcW w:w="1418" w:type="dxa"/>
            <w:vMerge w:val="restart"/>
            <w:vAlign w:val="center"/>
          </w:tcPr>
          <w:p w14:paraId="5481E7AD">
            <w:pPr>
              <w:jc w:val="center"/>
              <w:rPr>
                <w:rFonts w:ascii="Times New Roman" w:hAnsi="Times New Roman" w:cs="Times New Roman"/>
                <w:b/>
              </w:rPr>
            </w:pPr>
            <w:r>
              <w:rPr>
                <w:rFonts w:ascii="Times New Roman" w:cs="Times New Roman"/>
                <w:b/>
              </w:rPr>
              <w:t>现场答辩</w:t>
            </w:r>
          </w:p>
          <w:p w14:paraId="17555EC9">
            <w:pPr>
              <w:jc w:val="center"/>
              <w:rPr>
                <w:rFonts w:ascii="Times New Roman" w:hAnsi="Times New Roman" w:cs="Times New Roman"/>
              </w:rPr>
            </w:pPr>
            <w:r>
              <w:rPr>
                <w:rFonts w:ascii="Times New Roman" w:hAnsi="Times New Roman" w:cs="Times New Roman"/>
                <w:b/>
              </w:rPr>
              <w:t>20</w:t>
            </w:r>
            <w:r>
              <w:rPr>
                <w:rFonts w:ascii="Times New Roman" w:cs="Times New Roman"/>
                <w:b/>
              </w:rPr>
              <w:t>分</w:t>
            </w:r>
          </w:p>
        </w:tc>
        <w:tc>
          <w:tcPr>
            <w:tcW w:w="5811" w:type="dxa"/>
            <w:vAlign w:val="center"/>
          </w:tcPr>
          <w:p w14:paraId="1B05D3AD">
            <w:pPr>
              <w:spacing w:line="280" w:lineRule="exact"/>
              <w:rPr>
                <w:rFonts w:ascii="Times New Roman" w:hAnsi="Times New Roman" w:cs="Times New Roman"/>
              </w:rPr>
            </w:pPr>
            <w:r>
              <w:rPr>
                <w:rFonts w:ascii="Times New Roman" w:cs="Times New Roman"/>
              </w:rPr>
              <w:t>基本情况陈述（</w:t>
            </w:r>
            <w:r>
              <w:rPr>
                <w:rFonts w:ascii="Times New Roman" w:hAnsi="Times New Roman" w:cs="Times New Roman"/>
              </w:rPr>
              <w:t>10</w:t>
            </w:r>
            <w:r>
              <w:rPr>
                <w:rFonts w:ascii="Times New Roman" w:cs="Times New Roman"/>
              </w:rPr>
              <w:t>分）</w:t>
            </w:r>
          </w:p>
        </w:tc>
        <w:tc>
          <w:tcPr>
            <w:tcW w:w="739" w:type="dxa"/>
            <w:vAlign w:val="center"/>
          </w:tcPr>
          <w:p w14:paraId="3FB02F37">
            <w:pPr>
              <w:jc w:val="center"/>
              <w:rPr>
                <w:rFonts w:ascii="Times New Roman" w:hAnsi="Times New Roman" w:cs="Times New Roman"/>
              </w:rPr>
            </w:pPr>
            <w:r>
              <w:rPr>
                <w:rFonts w:ascii="Times New Roman" w:hAnsi="Times New Roman" w:cs="Times New Roman"/>
              </w:rPr>
              <w:t>10</w:t>
            </w:r>
            <w:r>
              <w:rPr>
                <w:rFonts w:ascii="Times New Roman" w:cs="Times New Roman"/>
              </w:rPr>
              <w:t>分</w:t>
            </w:r>
          </w:p>
        </w:tc>
        <w:tc>
          <w:tcPr>
            <w:tcW w:w="962" w:type="dxa"/>
          </w:tcPr>
          <w:p w14:paraId="528B8F82">
            <w:pPr>
              <w:rPr>
                <w:rFonts w:ascii="Times New Roman" w:hAnsi="Times New Roman" w:cs="Times New Roman"/>
              </w:rPr>
            </w:pPr>
          </w:p>
        </w:tc>
      </w:tr>
      <w:tr w14:paraId="581BED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817" w:type="dxa"/>
            <w:vMerge w:val="continue"/>
            <w:vAlign w:val="center"/>
          </w:tcPr>
          <w:p w14:paraId="355D8DCD">
            <w:pPr>
              <w:jc w:val="center"/>
              <w:rPr>
                <w:rFonts w:ascii="Times New Roman" w:hAnsi="Times New Roman" w:cs="Times New Roman"/>
              </w:rPr>
            </w:pPr>
          </w:p>
        </w:tc>
        <w:tc>
          <w:tcPr>
            <w:tcW w:w="1418" w:type="dxa"/>
            <w:vMerge w:val="continue"/>
            <w:vAlign w:val="center"/>
          </w:tcPr>
          <w:p w14:paraId="5FB6689F">
            <w:pPr>
              <w:jc w:val="center"/>
              <w:rPr>
                <w:rFonts w:ascii="Times New Roman" w:hAnsi="Times New Roman" w:cs="Times New Roman"/>
              </w:rPr>
            </w:pPr>
          </w:p>
        </w:tc>
        <w:tc>
          <w:tcPr>
            <w:tcW w:w="5811" w:type="dxa"/>
            <w:vAlign w:val="center"/>
          </w:tcPr>
          <w:p w14:paraId="2E19CF4A">
            <w:pPr>
              <w:spacing w:line="280" w:lineRule="exact"/>
              <w:ind w:left="315" w:leftChars="16" w:hanging="281" w:hangingChars="134"/>
              <w:rPr>
                <w:rFonts w:ascii="Times New Roman" w:hAnsi="Times New Roman" w:cs="Times New Roman"/>
              </w:rPr>
            </w:pPr>
            <w:r>
              <w:rPr>
                <w:rFonts w:ascii="Times New Roman" w:hAnsi="Times New Roman" w:cs="Times New Roman"/>
              </w:rPr>
              <w:t>1</w:t>
            </w:r>
            <w:r>
              <w:rPr>
                <w:rFonts w:ascii="Times New Roman" w:cs="Times New Roman"/>
              </w:rPr>
              <w:t>、对项目管理思路清晰，措施合理（</w:t>
            </w:r>
            <w:r>
              <w:rPr>
                <w:rFonts w:ascii="Times New Roman" w:hAnsi="Times New Roman" w:cs="Times New Roman"/>
              </w:rPr>
              <w:t>2</w:t>
            </w:r>
            <w:r>
              <w:rPr>
                <w:rFonts w:ascii="Times New Roman" w:cs="Times New Roman"/>
              </w:rPr>
              <w:t>分）</w:t>
            </w:r>
          </w:p>
          <w:p w14:paraId="3912CFDC">
            <w:pPr>
              <w:spacing w:line="280" w:lineRule="exact"/>
              <w:ind w:left="315" w:leftChars="16" w:hanging="281" w:hangingChars="134"/>
              <w:rPr>
                <w:rFonts w:ascii="Times New Roman" w:hAnsi="Times New Roman" w:cs="Times New Roman"/>
              </w:rPr>
            </w:pPr>
            <w:r>
              <w:rPr>
                <w:rFonts w:ascii="Times New Roman" w:hAnsi="Times New Roman" w:cs="Times New Roman"/>
              </w:rPr>
              <w:t>2</w:t>
            </w:r>
            <w:r>
              <w:rPr>
                <w:rFonts w:ascii="Times New Roman" w:cs="Times New Roman"/>
              </w:rPr>
              <w:t>、回答问题语言表达流畅、准确（</w:t>
            </w:r>
            <w:r>
              <w:rPr>
                <w:rFonts w:ascii="Times New Roman" w:hAnsi="Times New Roman" w:cs="Times New Roman"/>
              </w:rPr>
              <w:t>2</w:t>
            </w:r>
            <w:r>
              <w:rPr>
                <w:rFonts w:ascii="Times New Roman" w:cs="Times New Roman"/>
              </w:rPr>
              <w:t>分）</w:t>
            </w:r>
          </w:p>
          <w:p w14:paraId="373BBD44">
            <w:pPr>
              <w:spacing w:line="280" w:lineRule="exact"/>
              <w:ind w:left="315" w:leftChars="16" w:hanging="281" w:hangingChars="134"/>
              <w:rPr>
                <w:rFonts w:ascii="Times New Roman" w:hAnsi="Times New Roman" w:cs="Times New Roman"/>
              </w:rPr>
            </w:pPr>
            <w:r>
              <w:rPr>
                <w:rFonts w:ascii="Times New Roman" w:hAnsi="Times New Roman" w:cs="Times New Roman"/>
              </w:rPr>
              <w:t>3</w:t>
            </w:r>
            <w:r>
              <w:rPr>
                <w:rFonts w:ascii="Times New Roman" w:cs="Times New Roman"/>
              </w:rPr>
              <w:t>、对评委提出问题的回答针对性强（</w:t>
            </w:r>
            <w:r>
              <w:rPr>
                <w:rFonts w:ascii="Times New Roman" w:hAnsi="Times New Roman" w:cs="Times New Roman"/>
              </w:rPr>
              <w:t>2</w:t>
            </w:r>
            <w:r>
              <w:rPr>
                <w:rFonts w:ascii="Times New Roman" w:cs="Times New Roman"/>
              </w:rPr>
              <w:t>分）</w:t>
            </w:r>
          </w:p>
          <w:p w14:paraId="4DE1B130">
            <w:pPr>
              <w:spacing w:line="280" w:lineRule="exact"/>
              <w:ind w:left="315" w:leftChars="16" w:hanging="281" w:hangingChars="134"/>
              <w:rPr>
                <w:rFonts w:ascii="Times New Roman" w:hAnsi="Times New Roman" w:cs="Times New Roman"/>
              </w:rPr>
            </w:pPr>
            <w:r>
              <w:rPr>
                <w:rFonts w:ascii="Times New Roman" w:hAnsi="Times New Roman" w:cs="Times New Roman"/>
              </w:rPr>
              <w:t>4</w:t>
            </w:r>
            <w:r>
              <w:rPr>
                <w:rFonts w:ascii="Times New Roman" w:cs="Times New Roman"/>
              </w:rPr>
              <w:t>、掌握物业管理必要的专业知识，熟悉相关物业管理政策法规（</w:t>
            </w:r>
            <w:r>
              <w:rPr>
                <w:rFonts w:ascii="Times New Roman" w:hAnsi="Times New Roman" w:cs="Times New Roman"/>
              </w:rPr>
              <w:t>2</w:t>
            </w:r>
            <w:r>
              <w:rPr>
                <w:rFonts w:ascii="Times New Roman" w:cs="Times New Roman"/>
              </w:rPr>
              <w:t>分）</w:t>
            </w:r>
          </w:p>
          <w:p w14:paraId="3443C12F">
            <w:pPr>
              <w:spacing w:line="280" w:lineRule="exact"/>
              <w:ind w:left="315" w:leftChars="16" w:hanging="281" w:hangingChars="134"/>
              <w:rPr>
                <w:rFonts w:ascii="Times New Roman" w:hAnsi="Times New Roman" w:cs="Times New Roman"/>
              </w:rPr>
            </w:pPr>
            <w:r>
              <w:rPr>
                <w:rFonts w:ascii="Times New Roman" w:hAnsi="Times New Roman" w:cs="Times New Roman"/>
              </w:rPr>
              <w:t>5</w:t>
            </w:r>
            <w:r>
              <w:rPr>
                <w:rFonts w:ascii="Times New Roman" w:cs="Times New Roman"/>
              </w:rPr>
              <w:t>、处理物业服务过程中可能发生的问题方法得当、措施得力（</w:t>
            </w:r>
            <w:r>
              <w:rPr>
                <w:rFonts w:ascii="Times New Roman" w:hAnsi="Times New Roman" w:cs="Times New Roman"/>
              </w:rPr>
              <w:t>2</w:t>
            </w:r>
            <w:r>
              <w:rPr>
                <w:rFonts w:ascii="Times New Roman" w:cs="Times New Roman"/>
              </w:rPr>
              <w:t>分）</w:t>
            </w:r>
          </w:p>
        </w:tc>
        <w:tc>
          <w:tcPr>
            <w:tcW w:w="739" w:type="dxa"/>
            <w:vAlign w:val="center"/>
          </w:tcPr>
          <w:p w14:paraId="60C1CB99">
            <w:pPr>
              <w:jc w:val="center"/>
              <w:rPr>
                <w:rFonts w:ascii="Times New Roman" w:hAnsi="Times New Roman" w:cs="Times New Roman"/>
              </w:rPr>
            </w:pPr>
            <w:r>
              <w:rPr>
                <w:rFonts w:ascii="Times New Roman" w:hAnsi="Times New Roman" w:cs="Times New Roman"/>
              </w:rPr>
              <w:t>10</w:t>
            </w:r>
            <w:r>
              <w:rPr>
                <w:rFonts w:ascii="Times New Roman" w:cs="Times New Roman"/>
              </w:rPr>
              <w:t>分</w:t>
            </w:r>
          </w:p>
        </w:tc>
        <w:tc>
          <w:tcPr>
            <w:tcW w:w="962" w:type="dxa"/>
          </w:tcPr>
          <w:p w14:paraId="394C822A">
            <w:pPr>
              <w:rPr>
                <w:rFonts w:ascii="Times New Roman" w:hAnsi="Times New Roman" w:cs="Times New Roman"/>
              </w:rPr>
            </w:pPr>
          </w:p>
        </w:tc>
      </w:tr>
      <w:tr w14:paraId="3663F4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9" w:hRule="atLeast"/>
        </w:trPr>
        <w:tc>
          <w:tcPr>
            <w:tcW w:w="817" w:type="dxa"/>
            <w:vAlign w:val="center"/>
          </w:tcPr>
          <w:p w14:paraId="2C64E02A">
            <w:pPr>
              <w:jc w:val="center"/>
              <w:rPr>
                <w:rFonts w:ascii="Times New Roman" w:hAnsi="Times New Roman" w:cs="Times New Roman"/>
              </w:rPr>
            </w:pPr>
            <w:r>
              <w:rPr>
                <w:rFonts w:ascii="Times New Roman" w:hAnsi="Times New Roman" w:cs="Times New Roman"/>
              </w:rPr>
              <w:t>4</w:t>
            </w:r>
          </w:p>
        </w:tc>
        <w:tc>
          <w:tcPr>
            <w:tcW w:w="1418" w:type="dxa"/>
            <w:vAlign w:val="center"/>
          </w:tcPr>
          <w:p w14:paraId="4E8CFAC2">
            <w:pPr>
              <w:jc w:val="center"/>
              <w:rPr>
                <w:rFonts w:ascii="Times New Roman" w:hAnsi="Times New Roman" w:cs="Times New Roman"/>
                <w:b/>
              </w:rPr>
            </w:pPr>
            <w:r>
              <w:rPr>
                <w:rFonts w:ascii="Times New Roman" w:cs="Times New Roman"/>
                <w:b/>
              </w:rPr>
              <w:t>应急预案</w:t>
            </w:r>
          </w:p>
          <w:p w14:paraId="0193AFD0">
            <w:pPr>
              <w:jc w:val="center"/>
              <w:rPr>
                <w:rFonts w:ascii="Times New Roman" w:hAnsi="Times New Roman" w:cs="Times New Roman"/>
                <w:b/>
              </w:rPr>
            </w:pPr>
            <w:r>
              <w:rPr>
                <w:rFonts w:ascii="Times New Roman" w:hAnsi="Times New Roman" w:cs="Times New Roman"/>
                <w:b/>
              </w:rPr>
              <w:t>10</w:t>
            </w:r>
            <w:r>
              <w:rPr>
                <w:rFonts w:ascii="Times New Roman" w:cs="Times New Roman"/>
                <w:b/>
              </w:rPr>
              <w:t>分</w:t>
            </w:r>
          </w:p>
        </w:tc>
        <w:tc>
          <w:tcPr>
            <w:tcW w:w="5811" w:type="dxa"/>
            <w:vAlign w:val="center"/>
          </w:tcPr>
          <w:p w14:paraId="3A76A467">
            <w:pPr>
              <w:spacing w:line="280" w:lineRule="exact"/>
              <w:rPr>
                <w:rFonts w:ascii="Times New Roman" w:hAnsi="Times New Roman" w:cs="Times New Roman"/>
              </w:rPr>
            </w:pPr>
            <w:r>
              <w:rPr>
                <w:rFonts w:ascii="Times New Roman" w:cs="Times New Roman"/>
              </w:rPr>
              <w:t>火灾、电梯事故、治安案件、突发公共卫生事件、排水设施阻塞漫溢、供水、供电中断、燃气泄漏、大风、暴雨、暴雪、地震等突发事件的应急处置预案且可操作性（</w:t>
            </w:r>
            <w:r>
              <w:rPr>
                <w:rFonts w:ascii="Times New Roman" w:hAnsi="Times New Roman" w:cs="Times New Roman"/>
              </w:rPr>
              <w:t>10</w:t>
            </w:r>
            <w:r>
              <w:rPr>
                <w:rFonts w:ascii="Times New Roman" w:cs="Times New Roman"/>
              </w:rPr>
              <w:t>分）</w:t>
            </w:r>
          </w:p>
        </w:tc>
        <w:tc>
          <w:tcPr>
            <w:tcW w:w="739" w:type="dxa"/>
            <w:vAlign w:val="center"/>
          </w:tcPr>
          <w:p w14:paraId="34F3B20C">
            <w:pPr>
              <w:jc w:val="center"/>
              <w:rPr>
                <w:rFonts w:ascii="Times New Roman" w:hAnsi="Times New Roman" w:cs="Times New Roman"/>
              </w:rPr>
            </w:pPr>
            <w:r>
              <w:rPr>
                <w:rFonts w:ascii="Times New Roman" w:hAnsi="Times New Roman" w:cs="Times New Roman"/>
              </w:rPr>
              <w:t>10</w:t>
            </w:r>
            <w:r>
              <w:rPr>
                <w:rFonts w:ascii="Times New Roman" w:cs="Times New Roman"/>
              </w:rPr>
              <w:t>分</w:t>
            </w:r>
          </w:p>
        </w:tc>
        <w:tc>
          <w:tcPr>
            <w:tcW w:w="962" w:type="dxa"/>
          </w:tcPr>
          <w:p w14:paraId="2DFD946A">
            <w:pPr>
              <w:rPr>
                <w:rFonts w:ascii="Times New Roman" w:hAnsi="Times New Roman" w:cs="Times New Roman"/>
              </w:rPr>
            </w:pPr>
          </w:p>
        </w:tc>
      </w:tr>
    </w:tbl>
    <w:p w14:paraId="6DC84D42">
      <w:pPr>
        <w:tabs>
          <w:tab w:val="left" w:pos="5017"/>
        </w:tabs>
        <w:jc w:val="left"/>
        <w:rPr>
          <w:vanish/>
        </w:rPr>
      </w:pPr>
    </w:p>
    <w:sectPr>
      <w:footerReference r:id="rId7" w:type="default"/>
      <w:pgSz w:w="11906" w:h="16838"/>
      <w:pgMar w:top="1418" w:right="147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BD57D8-9DD2-4002-A31A-F8C2F06A2F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BA1C31-E75D-4924-8317-9AE17E59C07D}"/>
  </w:font>
  <w:font w:name="华文琥珀">
    <w:panose1 w:val="02010800040101010101"/>
    <w:charset w:val="86"/>
    <w:family w:val="auto"/>
    <w:pitch w:val="default"/>
    <w:sig w:usb0="00000001" w:usb1="080F0000" w:usb2="00000000" w:usb3="00000000" w:csb0="00040000" w:csb1="00000000"/>
    <w:embedRegular r:id="rId3" w:fontKey="{8FD710D6-0ECA-4FB5-BDDF-CCA141C9C150}"/>
  </w:font>
  <w:font w:name="隶书">
    <w:panose1 w:val="02010509060101010101"/>
    <w:charset w:val="86"/>
    <w:family w:val="modern"/>
    <w:pitch w:val="default"/>
    <w:sig w:usb0="00000001" w:usb1="080E0000" w:usb2="00000000" w:usb3="00000000" w:csb0="00040000" w:csb1="00000000"/>
    <w:embedRegular r:id="rId4" w:fontKey="{6BFE01C8-53BA-4735-BA0B-0253F2C862CB}"/>
  </w:font>
  <w:font w:name="方正小标宋简体">
    <w:panose1 w:val="02000000000000000000"/>
    <w:charset w:val="86"/>
    <w:family w:val="script"/>
    <w:pitch w:val="default"/>
    <w:sig w:usb0="00000001" w:usb1="08000000" w:usb2="00000000" w:usb3="00000000" w:csb0="00040000" w:csb1="00000000"/>
    <w:embedRegular r:id="rId5" w:fontKey="{8808594B-B541-4C17-A924-9043ADC947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F99C">
    <w:pPr>
      <w:pStyle w:val="3"/>
      <w:jc w:val="center"/>
    </w:pPr>
  </w:p>
  <w:p w14:paraId="1F5D481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7741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527E">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CBA6CC">
                          <w:pPr>
                            <w:pStyle w:val="3"/>
                          </w:pPr>
                          <w:r>
                            <w:t>—</w:t>
                          </w:r>
                          <w:r>
                            <w:fldChar w:fldCharType="begin"/>
                          </w:r>
                          <w:r>
                            <w:instrText xml:space="preserve"> PAGE  \* MERGEFORMAT </w:instrText>
                          </w:r>
                          <w:r>
                            <w:fldChar w:fldCharType="separate"/>
                          </w:r>
                          <w:r>
                            <w:t>9</w:t>
                          </w:r>
                          <w:r>
                            <w:fldChar w:fldCharType="end"/>
                          </w:r>
                          <w:r>
                            <w:t>—</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05ickBAACZ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3KT&#10;7ekD1Nj1GLAvDfd+yK1THjCZVQ8q2vxGPQTraO75aq4cEhH5o/Vqva6wJLA2HxCHPX0eIqS30luS&#10;g4ZGvL1iKj+9hzS2zi15mvMP2hjM89q4vxKImTMscx855igN+2EivvftGfX0ePENdbjnlJh3Dn3N&#10;OzIHcQ72c3AMUR86pLYsvCDcHROSKNzyhBF2Gow3VtRN25VX4s9z6Xr6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rTmJyQEAAJkDAAAOAAAAAAAAAAEAIAAAAB4BAABkcnMvZTJvRG9j&#10;LnhtbFBLBQYAAAAABgAGAFkBAABZBQAAAAA=&#10;">
              <v:fill on="f" focussize="0,0"/>
              <v:stroke on="f"/>
              <v:imagedata o:title=""/>
              <o:lock v:ext="edit" aspectratio="f"/>
              <v:textbox inset="0mm,0mm,0mm,0mm" style="mso-fit-shape-to-text:t;">
                <w:txbxContent>
                  <w:p w14:paraId="52CBA6CC">
                    <w:pPr>
                      <w:pStyle w:val="3"/>
                    </w:pPr>
                    <w:r>
                      <w:t>—</w:t>
                    </w:r>
                    <w:r>
                      <w:fldChar w:fldCharType="begin"/>
                    </w:r>
                    <w:r>
                      <w:instrText xml:space="preserve"> PAGE  \* MERGEFORMAT </w:instrText>
                    </w:r>
                    <w:r>
                      <w:fldChar w:fldCharType="separate"/>
                    </w:r>
                    <w:r>
                      <w:t>9</w:t>
                    </w:r>
                    <w:r>
                      <w:fldChar w:fldCharType="end"/>
                    </w:r>
                    <w:r>
                      <w:t>—</w:t>
                    </w:r>
                  </w:p>
                </w:txbxContent>
              </v:textbox>
            </v:shape>
          </w:pict>
        </mc:Fallback>
      </mc:AlternateContent>
    </w:r>
  </w:p>
  <w:p w14:paraId="161FB31C">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5B08D">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557920">
                          <w:pPr>
                            <w:pStyle w:val="3"/>
                          </w:pPr>
                          <w:r>
                            <w:t>—</w:t>
                          </w:r>
                          <w:r>
                            <w:fldChar w:fldCharType="begin"/>
                          </w:r>
                          <w:r>
                            <w:instrText xml:space="preserve"> PAGE  \* MERGEFORMAT </w:instrText>
                          </w:r>
                          <w:r>
                            <w:fldChar w:fldCharType="separate"/>
                          </w:r>
                          <w:r>
                            <w:t>10</w:t>
                          </w:r>
                          <w:r>
                            <w:fldChar w:fldCharType="end"/>
                          </w:r>
                          <w:r>
                            <w:t>—</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xG5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MRufIAQAAmQMAAA4AAAAAAAAAAQAgAAAAHgEAAGRycy9lMm9Eb2Mu&#10;eG1sUEsFBgAAAAAGAAYAWQEAAFgFAAAAAA==&#10;">
              <v:fill on="f" focussize="0,0"/>
              <v:stroke on="f"/>
              <v:imagedata o:title=""/>
              <o:lock v:ext="edit" aspectratio="f"/>
              <v:textbox inset="0mm,0mm,0mm,0mm" style="mso-fit-shape-to-text:t;">
                <w:txbxContent>
                  <w:p w14:paraId="0F557920">
                    <w:pPr>
                      <w:pStyle w:val="3"/>
                    </w:pPr>
                    <w:r>
                      <w:t>—</w:t>
                    </w:r>
                    <w:r>
                      <w:fldChar w:fldCharType="begin"/>
                    </w:r>
                    <w:r>
                      <w:instrText xml:space="preserve"> PAGE  \* MERGEFORMAT </w:instrText>
                    </w:r>
                    <w:r>
                      <w:fldChar w:fldCharType="separate"/>
                    </w:r>
                    <w:r>
                      <w:t>10</w:t>
                    </w:r>
                    <w:r>
                      <w:fldChar w:fldCharType="end"/>
                    </w:r>
                    <w:r>
                      <w:t>—</w:t>
                    </w:r>
                  </w:p>
                </w:txbxContent>
              </v:textbox>
            </v:shape>
          </w:pict>
        </mc:Fallback>
      </mc:AlternateContent>
    </w:r>
  </w:p>
  <w:p w14:paraId="290CDA0D">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520B3">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7F579D">
                          <w:pPr>
                            <w:pStyle w:val="3"/>
                          </w:pPr>
                          <w:r>
                            <w:t>—</w:t>
                          </w:r>
                          <w:r>
                            <w:fldChar w:fldCharType="begin"/>
                          </w:r>
                          <w:r>
                            <w:instrText xml:space="preserve"> PAGE  \* MERGEFORMAT </w:instrText>
                          </w:r>
                          <w:r>
                            <w:fldChar w:fldCharType="separate"/>
                          </w:r>
                          <w:r>
                            <w:t>15</w:t>
                          </w:r>
                          <w:r>
                            <w:fldChar w:fldCharType="end"/>
                          </w:r>
                          <w:r>
                            <w:t>—</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nTSskBAACZ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GdNKyQEAAJkDAAAOAAAAAAAAAAEAIAAAAB4BAABkcnMvZTJvRG9j&#10;LnhtbFBLBQYAAAAABgAGAFkBAABZBQAAAAA=&#10;">
              <v:fill on="f" focussize="0,0"/>
              <v:stroke on="f"/>
              <v:imagedata o:title=""/>
              <o:lock v:ext="edit" aspectratio="f"/>
              <v:textbox inset="0mm,0mm,0mm,0mm" style="mso-fit-shape-to-text:t;">
                <w:txbxContent>
                  <w:p w14:paraId="7A7F579D">
                    <w:pPr>
                      <w:pStyle w:val="3"/>
                    </w:pPr>
                    <w:r>
                      <w:t>—</w:t>
                    </w:r>
                    <w:r>
                      <w:fldChar w:fldCharType="begin"/>
                    </w:r>
                    <w:r>
                      <w:instrText xml:space="preserve"> PAGE  \* MERGEFORMAT </w:instrText>
                    </w:r>
                    <w:r>
                      <w:fldChar w:fldCharType="separate"/>
                    </w:r>
                    <w:r>
                      <w:t>15</w:t>
                    </w:r>
                    <w:r>
                      <w:fldChar w:fldCharType="end"/>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40A63"/>
    <w:multiLevelType w:val="multilevel"/>
    <w:tmpl w:val="46240A6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8020E0"/>
    <w:multiLevelType w:val="multilevel"/>
    <w:tmpl w:val="6D8020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NDI0MmQzOTVjZmZiNTJkYzA0M2VmMmY4ZDk3NDQifQ=="/>
  </w:docVars>
  <w:rsids>
    <w:rsidRoot w:val="001E43E4"/>
    <w:rsid w:val="00003233"/>
    <w:rsid w:val="00004895"/>
    <w:rsid w:val="00016B28"/>
    <w:rsid w:val="00021173"/>
    <w:rsid w:val="00044464"/>
    <w:rsid w:val="00060DBC"/>
    <w:rsid w:val="000620E2"/>
    <w:rsid w:val="00062BE2"/>
    <w:rsid w:val="00076331"/>
    <w:rsid w:val="0008669E"/>
    <w:rsid w:val="000869FB"/>
    <w:rsid w:val="000A210B"/>
    <w:rsid w:val="000B146D"/>
    <w:rsid w:val="000B371B"/>
    <w:rsid w:val="000B3BB1"/>
    <w:rsid w:val="000B74F4"/>
    <w:rsid w:val="000C59AE"/>
    <w:rsid w:val="000D7A0D"/>
    <w:rsid w:val="000F0DB6"/>
    <w:rsid w:val="000F24D1"/>
    <w:rsid w:val="00113555"/>
    <w:rsid w:val="00120758"/>
    <w:rsid w:val="00122A1B"/>
    <w:rsid w:val="001240F1"/>
    <w:rsid w:val="00125541"/>
    <w:rsid w:val="00150B59"/>
    <w:rsid w:val="0016399D"/>
    <w:rsid w:val="00165BBB"/>
    <w:rsid w:val="00176FD5"/>
    <w:rsid w:val="001777DC"/>
    <w:rsid w:val="0018685F"/>
    <w:rsid w:val="001A12BB"/>
    <w:rsid w:val="001A5237"/>
    <w:rsid w:val="001C66DB"/>
    <w:rsid w:val="001C6BA5"/>
    <w:rsid w:val="001D017A"/>
    <w:rsid w:val="001E43E4"/>
    <w:rsid w:val="001E50C5"/>
    <w:rsid w:val="001F2B76"/>
    <w:rsid w:val="001F6265"/>
    <w:rsid w:val="002036BC"/>
    <w:rsid w:val="00206C2F"/>
    <w:rsid w:val="00221A8B"/>
    <w:rsid w:val="00232D44"/>
    <w:rsid w:val="0024189B"/>
    <w:rsid w:val="00250B27"/>
    <w:rsid w:val="00252226"/>
    <w:rsid w:val="002612E4"/>
    <w:rsid w:val="0026636B"/>
    <w:rsid w:val="002818AB"/>
    <w:rsid w:val="00285C33"/>
    <w:rsid w:val="0029114A"/>
    <w:rsid w:val="002A0891"/>
    <w:rsid w:val="002A5037"/>
    <w:rsid w:val="002C5D96"/>
    <w:rsid w:val="002D1ECE"/>
    <w:rsid w:val="002D2F06"/>
    <w:rsid w:val="002D5C74"/>
    <w:rsid w:val="002D5D20"/>
    <w:rsid w:val="002D5E78"/>
    <w:rsid w:val="002D6AF1"/>
    <w:rsid w:val="002E2FFC"/>
    <w:rsid w:val="002F6D54"/>
    <w:rsid w:val="0031108D"/>
    <w:rsid w:val="00315CFA"/>
    <w:rsid w:val="003178D2"/>
    <w:rsid w:val="00331126"/>
    <w:rsid w:val="00340716"/>
    <w:rsid w:val="00341D6B"/>
    <w:rsid w:val="00344625"/>
    <w:rsid w:val="00350C04"/>
    <w:rsid w:val="00373903"/>
    <w:rsid w:val="003764F5"/>
    <w:rsid w:val="003B53EF"/>
    <w:rsid w:val="003C68E1"/>
    <w:rsid w:val="003F118F"/>
    <w:rsid w:val="003F3431"/>
    <w:rsid w:val="003F7BDA"/>
    <w:rsid w:val="00400568"/>
    <w:rsid w:val="00420BA7"/>
    <w:rsid w:val="00427476"/>
    <w:rsid w:val="00446899"/>
    <w:rsid w:val="00456BDF"/>
    <w:rsid w:val="0046296D"/>
    <w:rsid w:val="00481F6D"/>
    <w:rsid w:val="004C0927"/>
    <w:rsid w:val="004D5443"/>
    <w:rsid w:val="004E6F13"/>
    <w:rsid w:val="004E7EF0"/>
    <w:rsid w:val="004F6740"/>
    <w:rsid w:val="004F765E"/>
    <w:rsid w:val="00507F99"/>
    <w:rsid w:val="005434CF"/>
    <w:rsid w:val="005452CF"/>
    <w:rsid w:val="0055189F"/>
    <w:rsid w:val="00561AAB"/>
    <w:rsid w:val="00573AAB"/>
    <w:rsid w:val="00580CCA"/>
    <w:rsid w:val="005A38A9"/>
    <w:rsid w:val="005B11EE"/>
    <w:rsid w:val="005B55E9"/>
    <w:rsid w:val="005B611E"/>
    <w:rsid w:val="005D492C"/>
    <w:rsid w:val="005D5615"/>
    <w:rsid w:val="005E7D42"/>
    <w:rsid w:val="005F24C4"/>
    <w:rsid w:val="00602C42"/>
    <w:rsid w:val="00610E28"/>
    <w:rsid w:val="00621AEC"/>
    <w:rsid w:val="006322A9"/>
    <w:rsid w:val="00640936"/>
    <w:rsid w:val="00640987"/>
    <w:rsid w:val="00653F56"/>
    <w:rsid w:val="006A2727"/>
    <w:rsid w:val="006B00D1"/>
    <w:rsid w:val="006B33FB"/>
    <w:rsid w:val="006B4C20"/>
    <w:rsid w:val="006C181C"/>
    <w:rsid w:val="006C256E"/>
    <w:rsid w:val="006C37D5"/>
    <w:rsid w:val="006C475A"/>
    <w:rsid w:val="006E6014"/>
    <w:rsid w:val="006F1DE1"/>
    <w:rsid w:val="006F5026"/>
    <w:rsid w:val="006F60A3"/>
    <w:rsid w:val="00717930"/>
    <w:rsid w:val="00717E12"/>
    <w:rsid w:val="00726F04"/>
    <w:rsid w:val="00766427"/>
    <w:rsid w:val="00794058"/>
    <w:rsid w:val="007959ED"/>
    <w:rsid w:val="007A2827"/>
    <w:rsid w:val="007A51BD"/>
    <w:rsid w:val="007B4A29"/>
    <w:rsid w:val="007C3FBF"/>
    <w:rsid w:val="007E3375"/>
    <w:rsid w:val="007F291E"/>
    <w:rsid w:val="00806BBB"/>
    <w:rsid w:val="00812F2A"/>
    <w:rsid w:val="00816A48"/>
    <w:rsid w:val="00834470"/>
    <w:rsid w:val="008370BC"/>
    <w:rsid w:val="00843D09"/>
    <w:rsid w:val="00850972"/>
    <w:rsid w:val="00864C1B"/>
    <w:rsid w:val="008668A7"/>
    <w:rsid w:val="00876208"/>
    <w:rsid w:val="008911C3"/>
    <w:rsid w:val="008A4AAD"/>
    <w:rsid w:val="008C11EA"/>
    <w:rsid w:val="008F2D58"/>
    <w:rsid w:val="008F6725"/>
    <w:rsid w:val="00927991"/>
    <w:rsid w:val="00930CEE"/>
    <w:rsid w:val="00947447"/>
    <w:rsid w:val="00957318"/>
    <w:rsid w:val="00960A6D"/>
    <w:rsid w:val="0097592C"/>
    <w:rsid w:val="00992336"/>
    <w:rsid w:val="00993B36"/>
    <w:rsid w:val="009A63E1"/>
    <w:rsid w:val="009F0C61"/>
    <w:rsid w:val="009F7B7E"/>
    <w:rsid w:val="00A46CF2"/>
    <w:rsid w:val="00A47E1C"/>
    <w:rsid w:val="00A52A50"/>
    <w:rsid w:val="00A52B01"/>
    <w:rsid w:val="00A72859"/>
    <w:rsid w:val="00A728A9"/>
    <w:rsid w:val="00A72CF4"/>
    <w:rsid w:val="00A73A7C"/>
    <w:rsid w:val="00A76019"/>
    <w:rsid w:val="00A770EA"/>
    <w:rsid w:val="00A9243E"/>
    <w:rsid w:val="00A95404"/>
    <w:rsid w:val="00AA416C"/>
    <w:rsid w:val="00AB338F"/>
    <w:rsid w:val="00AD3BD3"/>
    <w:rsid w:val="00AE2B02"/>
    <w:rsid w:val="00AE6746"/>
    <w:rsid w:val="00AF2D35"/>
    <w:rsid w:val="00B0261A"/>
    <w:rsid w:val="00B110CB"/>
    <w:rsid w:val="00B14176"/>
    <w:rsid w:val="00B16673"/>
    <w:rsid w:val="00B2060D"/>
    <w:rsid w:val="00B33CF0"/>
    <w:rsid w:val="00B3571F"/>
    <w:rsid w:val="00B418D1"/>
    <w:rsid w:val="00B50D50"/>
    <w:rsid w:val="00B5672E"/>
    <w:rsid w:val="00B6675F"/>
    <w:rsid w:val="00B776BD"/>
    <w:rsid w:val="00B83485"/>
    <w:rsid w:val="00B86D9B"/>
    <w:rsid w:val="00BA0019"/>
    <w:rsid w:val="00BA4D81"/>
    <w:rsid w:val="00BA663F"/>
    <w:rsid w:val="00BA7F3F"/>
    <w:rsid w:val="00BB0BF4"/>
    <w:rsid w:val="00BC61A4"/>
    <w:rsid w:val="00BE438B"/>
    <w:rsid w:val="00BF7410"/>
    <w:rsid w:val="00C00EC8"/>
    <w:rsid w:val="00C129C1"/>
    <w:rsid w:val="00C341A6"/>
    <w:rsid w:val="00C35ED9"/>
    <w:rsid w:val="00C45BE6"/>
    <w:rsid w:val="00C45EB5"/>
    <w:rsid w:val="00C96BED"/>
    <w:rsid w:val="00CB167A"/>
    <w:rsid w:val="00CB6460"/>
    <w:rsid w:val="00CC055F"/>
    <w:rsid w:val="00CC307D"/>
    <w:rsid w:val="00CD1D0B"/>
    <w:rsid w:val="00CD61C6"/>
    <w:rsid w:val="00CE591F"/>
    <w:rsid w:val="00CF13FD"/>
    <w:rsid w:val="00CF6C1A"/>
    <w:rsid w:val="00CF7B6B"/>
    <w:rsid w:val="00D05B54"/>
    <w:rsid w:val="00D06CD3"/>
    <w:rsid w:val="00D25A46"/>
    <w:rsid w:val="00D44B84"/>
    <w:rsid w:val="00D523B8"/>
    <w:rsid w:val="00D56FD9"/>
    <w:rsid w:val="00D84989"/>
    <w:rsid w:val="00DA3F02"/>
    <w:rsid w:val="00DC5787"/>
    <w:rsid w:val="00DE6669"/>
    <w:rsid w:val="00E0587A"/>
    <w:rsid w:val="00E172F7"/>
    <w:rsid w:val="00E21CE6"/>
    <w:rsid w:val="00E44E97"/>
    <w:rsid w:val="00E61E5B"/>
    <w:rsid w:val="00E62CFD"/>
    <w:rsid w:val="00E64963"/>
    <w:rsid w:val="00E660A8"/>
    <w:rsid w:val="00E6788B"/>
    <w:rsid w:val="00E67C3F"/>
    <w:rsid w:val="00E858B1"/>
    <w:rsid w:val="00E90107"/>
    <w:rsid w:val="00E97574"/>
    <w:rsid w:val="00EB1BB4"/>
    <w:rsid w:val="00EF5703"/>
    <w:rsid w:val="00F00DC2"/>
    <w:rsid w:val="00F02B88"/>
    <w:rsid w:val="00F17D60"/>
    <w:rsid w:val="00F17E60"/>
    <w:rsid w:val="00F201E1"/>
    <w:rsid w:val="00F318A1"/>
    <w:rsid w:val="00F40D82"/>
    <w:rsid w:val="00F44CF2"/>
    <w:rsid w:val="00F451EC"/>
    <w:rsid w:val="00F56C80"/>
    <w:rsid w:val="00F57FEB"/>
    <w:rsid w:val="00F86856"/>
    <w:rsid w:val="00FA1AE2"/>
    <w:rsid w:val="00FB27DF"/>
    <w:rsid w:val="00FD6D0A"/>
    <w:rsid w:val="00FE7F1A"/>
    <w:rsid w:val="02775E4F"/>
    <w:rsid w:val="0527595E"/>
    <w:rsid w:val="06875A76"/>
    <w:rsid w:val="079510DA"/>
    <w:rsid w:val="07D30A8F"/>
    <w:rsid w:val="0990067F"/>
    <w:rsid w:val="0A4C270A"/>
    <w:rsid w:val="0B863246"/>
    <w:rsid w:val="0C305D4D"/>
    <w:rsid w:val="13072D60"/>
    <w:rsid w:val="139F3393"/>
    <w:rsid w:val="14832432"/>
    <w:rsid w:val="1864256D"/>
    <w:rsid w:val="199F42F9"/>
    <w:rsid w:val="1A027DA2"/>
    <w:rsid w:val="1C3E0315"/>
    <w:rsid w:val="1C4C2B89"/>
    <w:rsid w:val="1D0A37A7"/>
    <w:rsid w:val="1F6B1177"/>
    <w:rsid w:val="219C7DB0"/>
    <w:rsid w:val="21F77FBB"/>
    <w:rsid w:val="23F419E3"/>
    <w:rsid w:val="26326F7A"/>
    <w:rsid w:val="286D34D7"/>
    <w:rsid w:val="28D9666D"/>
    <w:rsid w:val="2F2917EE"/>
    <w:rsid w:val="30BA7AE4"/>
    <w:rsid w:val="36B81416"/>
    <w:rsid w:val="388A3278"/>
    <w:rsid w:val="3C9C49EB"/>
    <w:rsid w:val="3D0B3B87"/>
    <w:rsid w:val="3E476479"/>
    <w:rsid w:val="409F3BAD"/>
    <w:rsid w:val="41D852BC"/>
    <w:rsid w:val="477E297D"/>
    <w:rsid w:val="4996623C"/>
    <w:rsid w:val="4A0D2080"/>
    <w:rsid w:val="4AA11270"/>
    <w:rsid w:val="4B1968A9"/>
    <w:rsid w:val="4B1B0FB7"/>
    <w:rsid w:val="4C606042"/>
    <w:rsid w:val="50360768"/>
    <w:rsid w:val="50844ECB"/>
    <w:rsid w:val="50EC524A"/>
    <w:rsid w:val="563700AE"/>
    <w:rsid w:val="592F6E2A"/>
    <w:rsid w:val="596D4A2C"/>
    <w:rsid w:val="5BD1170E"/>
    <w:rsid w:val="5C6A7000"/>
    <w:rsid w:val="5CA95D7B"/>
    <w:rsid w:val="5CEB2603"/>
    <w:rsid w:val="5F9B4E7A"/>
    <w:rsid w:val="62297240"/>
    <w:rsid w:val="64700725"/>
    <w:rsid w:val="64D7404B"/>
    <w:rsid w:val="65A05E57"/>
    <w:rsid w:val="664F1741"/>
    <w:rsid w:val="6A3C5F95"/>
    <w:rsid w:val="6A8C03CC"/>
    <w:rsid w:val="6F2319BD"/>
    <w:rsid w:val="6F2C7529"/>
    <w:rsid w:val="6FE97BF3"/>
    <w:rsid w:val="73A16F5E"/>
    <w:rsid w:val="74041EAD"/>
    <w:rsid w:val="74A25132"/>
    <w:rsid w:val="77E3242B"/>
    <w:rsid w:val="7B0E04EB"/>
    <w:rsid w:val="7CAE27E8"/>
    <w:rsid w:val="7E692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3"/>
    <w:qFormat/>
    <w:uiPriority w:val="0"/>
    <w:pPr>
      <w:ind w:left="315"/>
    </w:pPr>
    <w:rPr>
      <w:rFonts w:ascii="Times New Roman" w:hAnsi="Times New Roman" w:eastAsia="宋体" w:cs="Times New Roman"/>
      <w:sz w:val="28"/>
      <w:szCs w:val="20"/>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字符"/>
    <w:basedOn w:val="8"/>
    <w:link w:val="4"/>
    <w:semiHidden/>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正文文本缩进 3 字符"/>
    <w:basedOn w:val="8"/>
    <w:link w:val="5"/>
    <w:qFormat/>
    <w:uiPriority w:val="0"/>
    <w:rPr>
      <w:rFonts w:ascii="Times New Roman" w:hAnsi="Times New Roman" w:eastAsia="宋体" w:cs="Times New Roman"/>
      <w:sz w:val="28"/>
      <w:szCs w:val="20"/>
    </w:rPr>
  </w:style>
  <w:style w:type="character" w:customStyle="1" w:styleId="14">
    <w:name w:val="批注文字 字符"/>
    <w:basedOn w:val="8"/>
    <w:link w:val="2"/>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9D6C5-BFF9-4AD2-A8E4-5FAB73376B4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7026</Words>
  <Characters>7295</Characters>
  <Lines>46</Lines>
  <Paragraphs>12</Paragraphs>
  <TotalTime>15</TotalTime>
  <ScaleCrop>false</ScaleCrop>
  <LinksUpToDate>false</LinksUpToDate>
  <CharactersWithSpaces>7302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2020-06-30T02:11:00Z</dcterms:created>
  <dc:creator>admin</dc:creator>
  <cp:lastModifiedBy>末末</cp:lastModifiedBy>
  <cp:lastPrinted>2020-06-30T01:35:00Z</cp:lastPrinted>
  <dcterms:modified xsi:type="dcterms:W3CDTF">2025-07-07T09:41:04Z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769308FAF011450EA8258D814A82818D_13</vt:lpwstr>
  </property>
  <property fmtid="{D5CDD505-2E9C-101B-9397-08002B2CF9AE}" pid="4" name="KSOTemplateDocerSaveRecord">
    <vt:lpwstr>eyJoZGlkIjoiY2QyNDdlODMzZDExODVjMWM3MTRhNThiMDJjZWZhNzciLCJ1c2VySWQiOiIyNTcyMTU4MDYifQ==</vt:lpwstr>
  </property>
</Properties>
</file>